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29" w:rsidRPr="006F5DDA" w:rsidRDefault="007A0C29" w:rsidP="007A0C29">
      <w:pPr>
        <w:pStyle w:val="Halvfet"/>
        <w:rPr>
          <w:rFonts w:ascii="Georgia" w:hAnsi="Georgia"/>
          <w:sz w:val="22"/>
          <w:szCs w:val="22"/>
        </w:rPr>
      </w:pPr>
      <w:bookmarkStart w:id="0" w:name="_GoBack"/>
      <w:bookmarkEnd w:id="0"/>
      <w:r w:rsidRPr="006F5DDA">
        <w:rPr>
          <w:rFonts w:ascii="Georgia" w:hAnsi="Georgia"/>
          <w:sz w:val="22"/>
          <w:szCs w:val="22"/>
        </w:rPr>
        <w:t xml:space="preserve">Til </w:t>
      </w:r>
      <w:r w:rsidR="00230B69" w:rsidRPr="006F5DDA">
        <w:rPr>
          <w:rFonts w:ascii="Georgia" w:hAnsi="Georgia"/>
          <w:sz w:val="22"/>
          <w:szCs w:val="22"/>
        </w:rPr>
        <w:tab/>
      </w:r>
      <w:r w:rsidR="001F44E4">
        <w:rPr>
          <w:rFonts w:ascii="Georgia" w:hAnsi="Georgia"/>
          <w:sz w:val="22"/>
          <w:szCs w:val="22"/>
        </w:rPr>
        <w:t>Dekanmøtet</w:t>
      </w:r>
    </w:p>
    <w:p w:rsidR="007A0C29" w:rsidRPr="006F5DDA" w:rsidRDefault="007A0C29" w:rsidP="007A0C29">
      <w:pPr>
        <w:pStyle w:val="Halvfet"/>
        <w:spacing w:after="240"/>
        <w:rPr>
          <w:rFonts w:ascii="Georgia" w:hAnsi="Georgia"/>
          <w:sz w:val="22"/>
          <w:szCs w:val="22"/>
        </w:rPr>
      </w:pPr>
      <w:r w:rsidRPr="006F5DDA">
        <w:rPr>
          <w:rFonts w:ascii="Georgia" w:hAnsi="Georgia"/>
          <w:sz w:val="22"/>
          <w:szCs w:val="22"/>
        </w:rPr>
        <w:t xml:space="preserve">Fra </w:t>
      </w:r>
      <w:r w:rsidR="00230B69" w:rsidRPr="006F5DDA">
        <w:rPr>
          <w:rFonts w:ascii="Georgia" w:hAnsi="Georgia"/>
          <w:sz w:val="22"/>
          <w:szCs w:val="22"/>
        </w:rPr>
        <w:tab/>
      </w:r>
      <w:r w:rsidR="00762357" w:rsidRPr="006F5DDA">
        <w:rPr>
          <w:rFonts w:ascii="Georgia" w:hAnsi="Georgia"/>
          <w:sz w:val="22"/>
          <w:szCs w:val="22"/>
        </w:rPr>
        <w:t>Avdeling/enhet</w:t>
      </w:r>
      <w:r w:rsidRPr="006F5DDA">
        <w:rPr>
          <w:rFonts w:ascii="Georgia" w:hAnsi="Georgia"/>
          <w:b w:val="0"/>
          <w:bCs w:val="0"/>
          <w:sz w:val="22"/>
          <w:szCs w:val="22"/>
        </w:rPr>
        <w:tab/>
      </w:r>
    </w:p>
    <w:tbl>
      <w:tblPr>
        <w:tblW w:w="5000" w:type="pct"/>
        <w:tblBorders>
          <w:bottom w:val="single" w:sz="4" w:space="0" w:color="auto"/>
        </w:tblBorders>
        <w:tblCellMar>
          <w:top w:w="57" w:type="dxa"/>
          <w:left w:w="70" w:type="dxa"/>
          <w:right w:w="70" w:type="dxa"/>
        </w:tblCellMar>
        <w:tblLook w:val="0000" w:firstRow="0" w:lastRow="0" w:firstColumn="0" w:lastColumn="0" w:noHBand="0" w:noVBand="0"/>
      </w:tblPr>
      <w:tblGrid>
        <w:gridCol w:w="2196"/>
        <w:gridCol w:w="7582"/>
      </w:tblGrid>
      <w:tr w:rsidR="007A0C29" w:rsidRPr="006F5DDA" w:rsidTr="000E150F">
        <w:trPr>
          <w:trHeight w:val="57"/>
        </w:trPr>
        <w:tc>
          <w:tcPr>
            <w:tcW w:w="1123" w:type="pct"/>
            <w:tcBorders>
              <w:top w:val="single" w:sz="4" w:space="0" w:color="auto"/>
              <w:bottom w:val="nil"/>
            </w:tcBorders>
          </w:tcPr>
          <w:p w:rsidR="007A0C29" w:rsidRPr="006F5DDA" w:rsidRDefault="007A0C29" w:rsidP="00462DC9">
            <w:pPr>
              <w:spacing w:after="0"/>
              <w:rPr>
                <w:rFonts w:ascii="Georgia" w:hAnsi="Georgia"/>
                <w:b/>
                <w:bCs/>
              </w:rPr>
            </w:pPr>
            <w:r w:rsidRPr="006F5DDA">
              <w:rPr>
                <w:rFonts w:ascii="Georgia" w:hAnsi="Georgia"/>
                <w:b/>
                <w:bCs/>
              </w:rPr>
              <w:t>Sakstype:</w:t>
            </w:r>
          </w:p>
        </w:tc>
        <w:tc>
          <w:tcPr>
            <w:tcW w:w="3877" w:type="pct"/>
            <w:tcBorders>
              <w:top w:val="single" w:sz="4" w:space="0" w:color="auto"/>
              <w:bottom w:val="nil"/>
            </w:tcBorders>
          </w:tcPr>
          <w:p w:rsidR="007A0C29" w:rsidRPr="006F5DDA" w:rsidRDefault="000E150F" w:rsidP="001F44E4">
            <w:pPr>
              <w:spacing w:after="0"/>
              <w:rPr>
                <w:rFonts w:ascii="Georgia" w:hAnsi="Georgia"/>
                <w:b/>
              </w:rPr>
            </w:pPr>
            <w:r w:rsidRPr="006F5DDA">
              <w:rPr>
                <w:rFonts w:ascii="Georgia" w:hAnsi="Georgia"/>
                <w:b/>
              </w:rPr>
              <w:t>Orienteringssak/Diskusjonssak</w:t>
            </w:r>
          </w:p>
        </w:tc>
      </w:tr>
      <w:tr w:rsidR="007A0C29" w:rsidRPr="006F5DDA" w:rsidTr="000E150F">
        <w:tc>
          <w:tcPr>
            <w:tcW w:w="1123" w:type="pct"/>
          </w:tcPr>
          <w:p w:rsidR="007A0C29" w:rsidRPr="006F5DDA" w:rsidRDefault="007A0C29" w:rsidP="000E150F">
            <w:pPr>
              <w:spacing w:after="0"/>
              <w:rPr>
                <w:rFonts w:ascii="Georgia" w:hAnsi="Georgia"/>
                <w:b/>
                <w:bCs/>
              </w:rPr>
            </w:pPr>
            <w:r w:rsidRPr="006F5DDA">
              <w:rPr>
                <w:rFonts w:ascii="Georgia" w:hAnsi="Georgia"/>
                <w:b/>
                <w:bCs/>
              </w:rPr>
              <w:t>Møtedato:</w:t>
            </w:r>
          </w:p>
        </w:tc>
        <w:tc>
          <w:tcPr>
            <w:tcW w:w="3877" w:type="pct"/>
          </w:tcPr>
          <w:p w:rsidR="007A0C29" w:rsidRPr="006F5DDA" w:rsidRDefault="00606B82" w:rsidP="0007479D">
            <w:pPr>
              <w:spacing w:after="0"/>
              <w:rPr>
                <w:rFonts w:ascii="Georgia" w:hAnsi="Georgia"/>
                <w:b/>
              </w:rPr>
            </w:pPr>
            <w:r>
              <w:rPr>
                <w:rFonts w:ascii="Georgia" w:hAnsi="Georgia"/>
                <w:b/>
                <w:bCs/>
              </w:rPr>
              <w:t>9</w:t>
            </w:r>
            <w:r w:rsidR="00A63A0D">
              <w:rPr>
                <w:rFonts w:ascii="Georgia" w:hAnsi="Georgia"/>
                <w:b/>
                <w:bCs/>
              </w:rPr>
              <w:t xml:space="preserve">. </w:t>
            </w:r>
            <w:r w:rsidR="0007479D">
              <w:rPr>
                <w:rFonts w:ascii="Georgia" w:hAnsi="Georgia"/>
                <w:b/>
                <w:bCs/>
              </w:rPr>
              <w:t>mars</w:t>
            </w:r>
            <w:r w:rsidR="00A63A0D">
              <w:rPr>
                <w:rFonts w:ascii="Georgia" w:hAnsi="Georgia"/>
                <w:b/>
                <w:bCs/>
              </w:rPr>
              <w:t xml:space="preserve"> 2016</w:t>
            </w:r>
          </w:p>
        </w:tc>
      </w:tr>
      <w:tr w:rsidR="007A0C29" w:rsidRPr="006F5DDA" w:rsidTr="000E150F">
        <w:tc>
          <w:tcPr>
            <w:tcW w:w="1123" w:type="pct"/>
          </w:tcPr>
          <w:p w:rsidR="007A0C29" w:rsidRPr="006F5DDA" w:rsidRDefault="007A0C29" w:rsidP="000E150F">
            <w:pPr>
              <w:spacing w:after="0"/>
              <w:rPr>
                <w:rFonts w:ascii="Georgia" w:hAnsi="Georgia"/>
                <w:b/>
                <w:bCs/>
              </w:rPr>
            </w:pPr>
            <w:r w:rsidRPr="006F5DDA">
              <w:rPr>
                <w:rFonts w:ascii="Georgia" w:hAnsi="Georgia"/>
                <w:b/>
                <w:bCs/>
              </w:rPr>
              <w:t>Notatdato:</w:t>
            </w:r>
          </w:p>
        </w:tc>
        <w:tc>
          <w:tcPr>
            <w:tcW w:w="3877" w:type="pct"/>
          </w:tcPr>
          <w:p w:rsidR="007A0C29" w:rsidRPr="006F5DDA" w:rsidRDefault="00606B82" w:rsidP="0007479D">
            <w:pPr>
              <w:spacing w:after="0"/>
              <w:rPr>
                <w:rFonts w:ascii="Georgia" w:hAnsi="Georgia"/>
                <w:b/>
              </w:rPr>
            </w:pPr>
            <w:r>
              <w:rPr>
                <w:rFonts w:ascii="Georgia" w:hAnsi="Georgia"/>
                <w:b/>
                <w:bCs/>
              </w:rPr>
              <w:t>3</w:t>
            </w:r>
            <w:r w:rsidR="00A63A0D">
              <w:rPr>
                <w:rFonts w:ascii="Georgia" w:hAnsi="Georgia"/>
                <w:b/>
                <w:bCs/>
              </w:rPr>
              <w:t xml:space="preserve">. </w:t>
            </w:r>
            <w:r w:rsidR="0007479D">
              <w:rPr>
                <w:rFonts w:ascii="Georgia" w:hAnsi="Georgia"/>
                <w:b/>
                <w:bCs/>
              </w:rPr>
              <w:t>mars</w:t>
            </w:r>
            <w:r w:rsidR="00A63A0D">
              <w:rPr>
                <w:rFonts w:ascii="Georgia" w:hAnsi="Georgia"/>
                <w:b/>
                <w:bCs/>
              </w:rPr>
              <w:t xml:space="preserve"> 2016</w:t>
            </w:r>
          </w:p>
        </w:tc>
      </w:tr>
      <w:tr w:rsidR="00230B69" w:rsidRPr="006F5DDA" w:rsidTr="000E150F">
        <w:trPr>
          <w:trHeight w:val="289"/>
        </w:trPr>
        <w:tc>
          <w:tcPr>
            <w:tcW w:w="1123" w:type="pct"/>
            <w:tcBorders>
              <w:bottom w:val="nil"/>
            </w:tcBorders>
          </w:tcPr>
          <w:p w:rsidR="00230B69" w:rsidRPr="006F5DDA" w:rsidRDefault="00230B69" w:rsidP="00983DD2">
            <w:pPr>
              <w:spacing w:after="0"/>
              <w:rPr>
                <w:rFonts w:ascii="Georgia" w:hAnsi="Georgia"/>
                <w:b/>
                <w:bCs/>
              </w:rPr>
            </w:pPr>
            <w:proofErr w:type="spellStart"/>
            <w:r w:rsidRPr="006F5DDA">
              <w:rPr>
                <w:rFonts w:ascii="Georgia" w:hAnsi="Georgia"/>
                <w:b/>
                <w:bCs/>
              </w:rPr>
              <w:t>Arkivsaksnr</w:t>
            </w:r>
            <w:proofErr w:type="spellEnd"/>
            <w:r w:rsidRPr="006F5DDA">
              <w:rPr>
                <w:rFonts w:ascii="Georgia" w:hAnsi="Georgia"/>
                <w:b/>
                <w:bCs/>
              </w:rPr>
              <w:t>.:</w:t>
            </w:r>
          </w:p>
        </w:tc>
        <w:tc>
          <w:tcPr>
            <w:tcW w:w="3877" w:type="pct"/>
            <w:tcBorders>
              <w:bottom w:val="nil"/>
            </w:tcBorders>
          </w:tcPr>
          <w:p w:rsidR="00230B69" w:rsidRPr="006F5DDA" w:rsidRDefault="00230B69" w:rsidP="00230B69">
            <w:pPr>
              <w:spacing w:after="0"/>
              <w:rPr>
                <w:rFonts w:ascii="Georgia" w:hAnsi="Georgia"/>
                <w:b/>
              </w:rPr>
            </w:pPr>
          </w:p>
        </w:tc>
      </w:tr>
      <w:tr w:rsidR="007A0C29" w:rsidRPr="006F5DDA" w:rsidTr="000E150F">
        <w:trPr>
          <w:trHeight w:val="17"/>
        </w:trPr>
        <w:tc>
          <w:tcPr>
            <w:tcW w:w="1123" w:type="pct"/>
          </w:tcPr>
          <w:p w:rsidR="007A0C29" w:rsidRPr="006F5DDA" w:rsidRDefault="007A0C29" w:rsidP="00462DC9">
            <w:pPr>
              <w:spacing w:after="0"/>
              <w:rPr>
                <w:rFonts w:ascii="Georgia" w:hAnsi="Georgia"/>
                <w:b/>
                <w:bCs/>
              </w:rPr>
            </w:pPr>
            <w:r w:rsidRPr="006F5DDA">
              <w:rPr>
                <w:rFonts w:ascii="Georgia" w:hAnsi="Georgia"/>
                <w:b/>
                <w:bCs/>
              </w:rPr>
              <w:t>Saksbehandler:</w:t>
            </w:r>
          </w:p>
        </w:tc>
        <w:tc>
          <w:tcPr>
            <w:tcW w:w="3877" w:type="pct"/>
          </w:tcPr>
          <w:p w:rsidR="007A0C29" w:rsidRPr="006F5DDA" w:rsidRDefault="00A63A0D" w:rsidP="007A0C29">
            <w:pPr>
              <w:spacing w:after="0"/>
              <w:rPr>
                <w:rFonts w:ascii="Georgia" w:hAnsi="Georgia"/>
                <w:b/>
              </w:rPr>
            </w:pPr>
            <w:r>
              <w:rPr>
                <w:rFonts w:ascii="Georgia" w:hAnsi="Georgia"/>
                <w:b/>
              </w:rPr>
              <w:t>Lene Fosshaug</w:t>
            </w:r>
          </w:p>
        </w:tc>
      </w:tr>
    </w:tbl>
    <w:p w:rsidR="007A0C29" w:rsidRPr="006F5DDA" w:rsidRDefault="007A0C29" w:rsidP="007A0C29">
      <w:pPr>
        <w:pStyle w:val="Topptekst"/>
        <w:tabs>
          <w:tab w:val="clear" w:pos="4536"/>
          <w:tab w:val="clear" w:pos="9072"/>
        </w:tabs>
        <w:spacing w:after="240"/>
        <w:rPr>
          <w:rFonts w:ascii="Georgia" w:hAnsi="Georgia"/>
          <w:b/>
          <w:bCs/>
        </w:rPr>
      </w:pPr>
    </w:p>
    <w:p w:rsidR="002A685D" w:rsidRPr="00205D47" w:rsidRDefault="00181EC8" w:rsidP="00235A17">
      <w:pPr>
        <w:pStyle w:val="Topptekst"/>
        <w:tabs>
          <w:tab w:val="clear" w:pos="4536"/>
          <w:tab w:val="clear" w:pos="9072"/>
        </w:tabs>
        <w:spacing w:after="240"/>
        <w:rPr>
          <w:rFonts w:ascii="Georgia" w:hAnsi="Georgia"/>
          <w:b/>
          <w:bCs/>
          <w:sz w:val="28"/>
          <w:szCs w:val="28"/>
        </w:rPr>
      </w:pPr>
      <w:r>
        <w:rPr>
          <w:rFonts w:ascii="Georgia" w:hAnsi="Georgia"/>
          <w:b/>
          <w:bCs/>
          <w:sz w:val="28"/>
          <w:szCs w:val="28"/>
        </w:rPr>
        <w:t xml:space="preserve">Utlysning av </w:t>
      </w:r>
      <w:r w:rsidR="002733EA">
        <w:rPr>
          <w:rFonts w:ascii="Georgia" w:hAnsi="Georgia"/>
          <w:b/>
          <w:bCs/>
          <w:sz w:val="28"/>
          <w:szCs w:val="28"/>
        </w:rPr>
        <w:t>seks</w:t>
      </w:r>
      <w:r>
        <w:rPr>
          <w:rFonts w:ascii="Georgia" w:hAnsi="Georgia"/>
          <w:b/>
          <w:bCs/>
          <w:sz w:val="28"/>
          <w:szCs w:val="28"/>
        </w:rPr>
        <w:t xml:space="preserve"> nye Sentre for fremragende utdanning</w:t>
      </w:r>
    </w:p>
    <w:p w:rsidR="00986974" w:rsidRDefault="00986974" w:rsidP="002A685D">
      <w:pPr>
        <w:pStyle w:val="Topptekst"/>
        <w:tabs>
          <w:tab w:val="clear" w:pos="4536"/>
          <w:tab w:val="clear" w:pos="9072"/>
        </w:tabs>
        <w:spacing w:before="40"/>
        <w:rPr>
          <w:rFonts w:ascii="Georgia" w:hAnsi="Georgia" w:cs="Calibri"/>
          <w:b/>
        </w:rPr>
      </w:pPr>
    </w:p>
    <w:p w:rsidR="00986974" w:rsidRPr="000278DF" w:rsidRDefault="00986974" w:rsidP="00986974">
      <w:pPr>
        <w:pStyle w:val="Topptekst"/>
        <w:tabs>
          <w:tab w:val="clear" w:pos="4536"/>
          <w:tab w:val="clear" w:pos="9072"/>
        </w:tabs>
        <w:spacing w:before="40"/>
        <w:rPr>
          <w:rFonts w:ascii="Georgia" w:hAnsi="Georgia" w:cs="Calibri"/>
          <w:b/>
        </w:rPr>
      </w:pPr>
      <w:r w:rsidRPr="000278DF">
        <w:rPr>
          <w:rFonts w:ascii="Georgia" w:hAnsi="Georgia" w:cs="Calibri"/>
          <w:b/>
        </w:rPr>
        <w:t>Bakgrunn</w:t>
      </w:r>
    </w:p>
    <w:p w:rsidR="00986974" w:rsidRDefault="00986974" w:rsidP="00986974">
      <w:pPr>
        <w:pStyle w:val="Topptekst"/>
        <w:tabs>
          <w:tab w:val="clear" w:pos="4536"/>
          <w:tab w:val="clear" w:pos="9072"/>
        </w:tabs>
        <w:spacing w:before="40"/>
        <w:rPr>
          <w:rFonts w:ascii="Georgia" w:hAnsi="Georgia" w:cs="Calibri"/>
          <w:bCs/>
        </w:rPr>
      </w:pPr>
      <w:r>
        <w:rPr>
          <w:rFonts w:ascii="Georgia" w:hAnsi="Georgia" w:cs="Calibri"/>
          <w:bCs/>
        </w:rPr>
        <w:t xml:space="preserve">NOKUT lyser ut 6 nye Sentre for framragende utdanning </w:t>
      </w:r>
      <w:r w:rsidR="00606B82">
        <w:rPr>
          <w:rFonts w:ascii="Georgia" w:hAnsi="Georgia" w:cs="Calibri"/>
          <w:bCs/>
        </w:rPr>
        <w:t>med søkerfrist 13.</w:t>
      </w:r>
      <w:r>
        <w:rPr>
          <w:rFonts w:ascii="Georgia" w:hAnsi="Georgia" w:cs="Calibri"/>
          <w:bCs/>
        </w:rPr>
        <w:t>mai 2016. Størrelsen på midlene som stilles til rådighet er endret for denne runden. I 2013 søkte 5 miljøer fra UiO, 2 kom til den eksterne intervjurunden, men ingen fikk senterstatus. Derfor er det nå viktig at UiO melder inn søknader fra miljøer som er faglig sterke og innovative på utdanning i sine fagområder.</w:t>
      </w:r>
    </w:p>
    <w:p w:rsidR="00986974" w:rsidRDefault="00986974" w:rsidP="00986974">
      <w:pPr>
        <w:pStyle w:val="Topptekst"/>
        <w:tabs>
          <w:tab w:val="clear" w:pos="4536"/>
          <w:tab w:val="clear" w:pos="9072"/>
        </w:tabs>
        <w:spacing w:before="40"/>
        <w:rPr>
          <w:rFonts w:ascii="Georgia" w:hAnsi="Georgia" w:cs="Calibri"/>
          <w:bCs/>
        </w:rPr>
      </w:pPr>
    </w:p>
    <w:p w:rsidR="00986974" w:rsidRDefault="00986974" w:rsidP="00986974">
      <w:pPr>
        <w:pStyle w:val="Topptekst"/>
        <w:tabs>
          <w:tab w:val="clear" w:pos="4536"/>
          <w:tab w:val="clear" w:pos="9072"/>
        </w:tabs>
        <w:spacing w:before="40"/>
        <w:rPr>
          <w:rFonts w:ascii="Georgia" w:hAnsi="Georgia" w:cs="Calibri"/>
          <w:b/>
          <w:bCs/>
        </w:rPr>
      </w:pPr>
      <w:r w:rsidRPr="00986974">
        <w:rPr>
          <w:rFonts w:ascii="Georgia" w:hAnsi="Georgia" w:cs="Calibri"/>
          <w:b/>
          <w:bCs/>
        </w:rPr>
        <w:t xml:space="preserve">Erfaringer fra </w:t>
      </w:r>
      <w:r>
        <w:rPr>
          <w:rFonts w:ascii="Georgia" w:hAnsi="Georgia" w:cs="Calibri"/>
          <w:b/>
          <w:bCs/>
        </w:rPr>
        <w:t xml:space="preserve">den andre </w:t>
      </w:r>
      <w:r w:rsidRPr="00986974">
        <w:rPr>
          <w:rFonts w:ascii="Georgia" w:hAnsi="Georgia" w:cs="Calibri"/>
          <w:b/>
          <w:bCs/>
        </w:rPr>
        <w:t>søknadsrunden 2013</w:t>
      </w:r>
    </w:p>
    <w:p w:rsidR="006B2117" w:rsidRDefault="00B14270" w:rsidP="006B2117">
      <w:pPr>
        <w:pStyle w:val="Topptekst"/>
        <w:numPr>
          <w:ilvl w:val="0"/>
          <w:numId w:val="24"/>
        </w:numPr>
        <w:tabs>
          <w:tab w:val="clear" w:pos="4536"/>
          <w:tab w:val="clear" w:pos="9072"/>
        </w:tabs>
        <w:spacing w:before="40"/>
        <w:rPr>
          <w:rFonts w:ascii="Georgia" w:hAnsi="Georgia" w:cs="Calibri"/>
          <w:bCs/>
        </w:rPr>
      </w:pPr>
      <w:r>
        <w:rPr>
          <w:rFonts w:ascii="Georgia" w:hAnsi="Georgia" w:cs="Calibri"/>
          <w:bCs/>
        </w:rPr>
        <w:t xml:space="preserve">Søknadsprosessen </w:t>
      </w:r>
      <w:r w:rsidR="00A03B60">
        <w:rPr>
          <w:rFonts w:ascii="Georgia" w:hAnsi="Georgia" w:cs="Calibri"/>
          <w:bCs/>
        </w:rPr>
        <w:t xml:space="preserve">åpnet for </w:t>
      </w:r>
      <w:r>
        <w:rPr>
          <w:rFonts w:ascii="Georgia" w:hAnsi="Georgia" w:cs="Calibri"/>
          <w:bCs/>
        </w:rPr>
        <w:t xml:space="preserve">solid faglig kreativitet </w:t>
      </w:r>
      <w:r w:rsidR="00A03B60">
        <w:rPr>
          <w:rFonts w:ascii="Georgia" w:hAnsi="Georgia" w:cs="Calibri"/>
          <w:bCs/>
        </w:rPr>
        <w:t xml:space="preserve">knyttet til utdanning og forskning, selv om </w:t>
      </w:r>
      <w:r w:rsidR="00521BD7">
        <w:rPr>
          <w:rFonts w:ascii="Georgia" w:hAnsi="Georgia" w:cs="Calibri"/>
          <w:bCs/>
        </w:rPr>
        <w:t xml:space="preserve">ordningen var </w:t>
      </w:r>
      <w:r>
        <w:rPr>
          <w:rFonts w:ascii="Georgia" w:hAnsi="Georgia" w:cs="Calibri"/>
          <w:bCs/>
        </w:rPr>
        <w:t>relativt svakt finansiert.  Vurderingen internt i 2013 var at status og bidrag til utdanningsutvikling ved UiO og i Norge</w:t>
      </w:r>
      <w:r w:rsidR="00521BD7">
        <w:rPr>
          <w:rFonts w:ascii="Georgia" w:hAnsi="Georgia" w:cs="Calibri"/>
          <w:bCs/>
        </w:rPr>
        <w:t xml:space="preserve"> må være </w:t>
      </w:r>
      <w:r>
        <w:rPr>
          <w:rFonts w:ascii="Georgia" w:hAnsi="Georgia" w:cs="Calibri"/>
          <w:bCs/>
        </w:rPr>
        <w:t xml:space="preserve">hovedargumentet for å søke. </w:t>
      </w:r>
    </w:p>
    <w:p w:rsidR="00A03B60" w:rsidRDefault="00521BD7" w:rsidP="006B2117">
      <w:pPr>
        <w:pStyle w:val="Topptekst"/>
        <w:numPr>
          <w:ilvl w:val="0"/>
          <w:numId w:val="24"/>
        </w:numPr>
        <w:tabs>
          <w:tab w:val="clear" w:pos="4536"/>
          <w:tab w:val="clear" w:pos="9072"/>
        </w:tabs>
        <w:spacing w:before="40"/>
        <w:rPr>
          <w:rFonts w:ascii="Georgia" w:hAnsi="Georgia" w:cs="Calibri"/>
          <w:bCs/>
        </w:rPr>
      </w:pPr>
      <w:r w:rsidRPr="00A03B60">
        <w:rPr>
          <w:rFonts w:ascii="Georgia" w:hAnsi="Georgia" w:cs="Calibri"/>
          <w:bCs/>
        </w:rPr>
        <w:t xml:space="preserve">Alle søknadene </w:t>
      </w:r>
      <w:r w:rsidR="00A03B60">
        <w:rPr>
          <w:rFonts w:ascii="Georgia" w:hAnsi="Georgia" w:cs="Calibri"/>
          <w:bCs/>
        </w:rPr>
        <w:t>ble lagt u</w:t>
      </w:r>
      <w:r w:rsidRPr="00A03B60">
        <w:rPr>
          <w:rFonts w:ascii="Georgia" w:hAnsi="Georgia" w:cs="Calibri"/>
          <w:bCs/>
        </w:rPr>
        <w:t>t offentlig</w:t>
      </w:r>
      <w:r w:rsidR="00A03B60">
        <w:rPr>
          <w:rFonts w:ascii="Georgia" w:hAnsi="Georgia" w:cs="Calibri"/>
          <w:bCs/>
        </w:rPr>
        <w:t>,</w:t>
      </w:r>
      <w:r w:rsidRPr="00A03B60">
        <w:rPr>
          <w:rFonts w:ascii="Georgia" w:hAnsi="Georgia" w:cs="Calibri"/>
          <w:bCs/>
        </w:rPr>
        <w:t xml:space="preserve"> </w:t>
      </w:r>
      <w:r w:rsidR="003C19DB" w:rsidRPr="00A03B60">
        <w:rPr>
          <w:rFonts w:ascii="Georgia" w:hAnsi="Georgia" w:cs="Calibri"/>
          <w:bCs/>
        </w:rPr>
        <w:t>med karakterbeskrivelse</w:t>
      </w:r>
      <w:r w:rsidR="00A03B60">
        <w:rPr>
          <w:rFonts w:ascii="Georgia" w:hAnsi="Georgia" w:cs="Calibri"/>
          <w:bCs/>
        </w:rPr>
        <w:t>,</w:t>
      </w:r>
      <w:r w:rsidR="003C19DB" w:rsidRPr="00A03B60">
        <w:rPr>
          <w:rFonts w:ascii="Georgia" w:hAnsi="Georgia" w:cs="Calibri"/>
          <w:bCs/>
        </w:rPr>
        <w:t xml:space="preserve"> </w:t>
      </w:r>
      <w:r w:rsidRPr="00A03B60">
        <w:rPr>
          <w:rFonts w:ascii="Georgia" w:hAnsi="Georgia" w:cs="Calibri"/>
          <w:bCs/>
        </w:rPr>
        <w:t xml:space="preserve">på </w:t>
      </w:r>
      <w:proofErr w:type="spellStart"/>
      <w:r w:rsidRPr="00A03B60">
        <w:rPr>
          <w:rFonts w:ascii="Georgia" w:hAnsi="Georgia" w:cs="Calibri"/>
          <w:bCs/>
        </w:rPr>
        <w:t>NOKUTs</w:t>
      </w:r>
      <w:proofErr w:type="spellEnd"/>
      <w:r w:rsidRPr="00A03B60">
        <w:rPr>
          <w:rFonts w:ascii="Georgia" w:hAnsi="Georgia" w:cs="Calibri"/>
          <w:bCs/>
        </w:rPr>
        <w:t xml:space="preserve"> </w:t>
      </w:r>
      <w:r w:rsidR="003C19DB" w:rsidRPr="00A03B60">
        <w:rPr>
          <w:rFonts w:ascii="Georgia" w:hAnsi="Georgia" w:cs="Calibri"/>
          <w:bCs/>
        </w:rPr>
        <w:t>hjemme</w:t>
      </w:r>
      <w:r w:rsidRPr="00A03B60">
        <w:rPr>
          <w:rFonts w:ascii="Georgia" w:hAnsi="Georgia" w:cs="Calibri"/>
          <w:bCs/>
        </w:rPr>
        <w:t>sider</w:t>
      </w:r>
      <w:r w:rsidR="003C19DB" w:rsidRPr="00A03B60">
        <w:rPr>
          <w:rFonts w:ascii="Georgia" w:hAnsi="Georgia" w:cs="Calibri"/>
          <w:bCs/>
        </w:rPr>
        <w:t xml:space="preserve">. </w:t>
      </w:r>
    </w:p>
    <w:p w:rsidR="003C19DB" w:rsidRPr="00A03B60" w:rsidRDefault="00521BD7" w:rsidP="006B2117">
      <w:pPr>
        <w:pStyle w:val="Topptekst"/>
        <w:numPr>
          <w:ilvl w:val="0"/>
          <w:numId w:val="24"/>
        </w:numPr>
        <w:tabs>
          <w:tab w:val="clear" w:pos="4536"/>
          <w:tab w:val="clear" w:pos="9072"/>
        </w:tabs>
        <w:spacing w:before="40"/>
        <w:rPr>
          <w:rFonts w:ascii="Georgia" w:hAnsi="Georgia" w:cs="Calibri"/>
          <w:bCs/>
        </w:rPr>
      </w:pPr>
      <w:r w:rsidRPr="00A03B60">
        <w:rPr>
          <w:rFonts w:ascii="Georgia" w:hAnsi="Georgia" w:cs="Calibri"/>
          <w:bCs/>
        </w:rPr>
        <w:t xml:space="preserve">Den internasjonalt sammensatte ekspertkomiteen som </w:t>
      </w:r>
      <w:r w:rsidR="003C19DB" w:rsidRPr="00A03B60">
        <w:rPr>
          <w:rFonts w:ascii="Georgia" w:hAnsi="Georgia" w:cs="Calibri"/>
          <w:bCs/>
        </w:rPr>
        <w:t xml:space="preserve">intervjuet i </w:t>
      </w:r>
      <w:r w:rsidRPr="00A03B60">
        <w:rPr>
          <w:rFonts w:ascii="Georgia" w:hAnsi="Georgia" w:cs="Calibri"/>
          <w:bCs/>
        </w:rPr>
        <w:t>finaleru</w:t>
      </w:r>
      <w:r w:rsidR="003C19DB" w:rsidRPr="00A03B60">
        <w:rPr>
          <w:rFonts w:ascii="Georgia" w:hAnsi="Georgia" w:cs="Calibri"/>
          <w:bCs/>
        </w:rPr>
        <w:t>n</w:t>
      </w:r>
      <w:r w:rsidRPr="00A03B60">
        <w:rPr>
          <w:rFonts w:ascii="Georgia" w:hAnsi="Georgia" w:cs="Calibri"/>
          <w:bCs/>
        </w:rPr>
        <w:t>den</w:t>
      </w:r>
      <w:r w:rsidR="003C19DB" w:rsidRPr="00A03B60">
        <w:rPr>
          <w:rFonts w:ascii="Georgia" w:hAnsi="Georgia" w:cs="Calibri"/>
          <w:bCs/>
        </w:rPr>
        <w:t xml:space="preserve"> hadde ikke tilstrekkelig fagekspertise på det medisinske fagområdet</w:t>
      </w:r>
      <w:r w:rsidR="00716B1A">
        <w:rPr>
          <w:rFonts w:ascii="Georgia" w:hAnsi="Georgia" w:cs="Calibri"/>
          <w:bCs/>
        </w:rPr>
        <w:t>,</w:t>
      </w:r>
      <w:r w:rsidR="003C19DB" w:rsidRPr="00A03B60">
        <w:rPr>
          <w:rFonts w:ascii="Georgia" w:hAnsi="Georgia" w:cs="Calibri"/>
          <w:bCs/>
        </w:rPr>
        <w:t xml:space="preserve"> og </w:t>
      </w:r>
      <w:r w:rsidR="00716B1A">
        <w:rPr>
          <w:rFonts w:ascii="Georgia" w:hAnsi="Georgia" w:cs="Calibri"/>
          <w:bCs/>
        </w:rPr>
        <w:t xml:space="preserve">komiteen var </w:t>
      </w:r>
      <w:r w:rsidR="003C19DB" w:rsidRPr="00A03B60">
        <w:rPr>
          <w:rFonts w:ascii="Georgia" w:hAnsi="Georgia" w:cs="Calibri"/>
          <w:bCs/>
        </w:rPr>
        <w:t xml:space="preserve">sannsynligvis også </w:t>
      </w:r>
      <w:r w:rsidR="00716B1A">
        <w:rPr>
          <w:rFonts w:ascii="Georgia" w:hAnsi="Georgia" w:cs="Calibri"/>
          <w:bCs/>
        </w:rPr>
        <w:t xml:space="preserve">for svak </w:t>
      </w:r>
      <w:r w:rsidR="003C19DB" w:rsidRPr="00A03B60">
        <w:rPr>
          <w:rFonts w:ascii="Georgia" w:hAnsi="Georgia" w:cs="Calibri"/>
          <w:bCs/>
        </w:rPr>
        <w:t>innen innovasjon og entrep</w:t>
      </w:r>
      <w:r w:rsidR="00DB1C45" w:rsidRPr="00A03B60">
        <w:rPr>
          <w:rFonts w:ascii="Georgia" w:hAnsi="Georgia" w:cs="Calibri"/>
          <w:bCs/>
        </w:rPr>
        <w:t>r</w:t>
      </w:r>
      <w:r w:rsidR="003C19DB" w:rsidRPr="00A03B60">
        <w:rPr>
          <w:rFonts w:ascii="Georgia" w:hAnsi="Georgia" w:cs="Calibri"/>
          <w:bCs/>
        </w:rPr>
        <w:t xml:space="preserve">enørskap. </w:t>
      </w:r>
    </w:p>
    <w:p w:rsidR="003C19DB" w:rsidRDefault="003C19DB" w:rsidP="006B2117">
      <w:pPr>
        <w:pStyle w:val="Topptekst"/>
        <w:numPr>
          <w:ilvl w:val="0"/>
          <w:numId w:val="24"/>
        </w:numPr>
        <w:tabs>
          <w:tab w:val="clear" w:pos="4536"/>
          <w:tab w:val="clear" w:pos="9072"/>
        </w:tabs>
        <w:spacing w:before="40"/>
        <w:rPr>
          <w:rFonts w:ascii="Georgia" w:hAnsi="Georgia" w:cs="Calibri"/>
          <w:bCs/>
        </w:rPr>
      </w:pPr>
      <w:r>
        <w:rPr>
          <w:rFonts w:ascii="Georgia" w:hAnsi="Georgia" w:cs="Calibri"/>
          <w:bCs/>
        </w:rPr>
        <w:t>NOKUT annonserte i utlysningen at de ville opprette et helsefaglig senter. UiT fikk karakteren 6 på sin søknad, UiO fikk 5, men det ble ikke opprettet et helsefaglig senter.</w:t>
      </w:r>
    </w:p>
    <w:p w:rsidR="00B14270" w:rsidRDefault="00523A06" w:rsidP="006B2117">
      <w:pPr>
        <w:pStyle w:val="Topptekst"/>
        <w:numPr>
          <w:ilvl w:val="0"/>
          <w:numId w:val="24"/>
        </w:numPr>
        <w:tabs>
          <w:tab w:val="clear" w:pos="4536"/>
          <w:tab w:val="clear" w:pos="9072"/>
        </w:tabs>
        <w:spacing w:before="40"/>
        <w:rPr>
          <w:rFonts w:ascii="Georgia" w:hAnsi="Georgia" w:cs="Calibri"/>
          <w:bCs/>
        </w:rPr>
      </w:pPr>
      <w:r>
        <w:rPr>
          <w:rFonts w:ascii="Georgia" w:hAnsi="Georgia" w:cs="Calibri"/>
          <w:bCs/>
        </w:rPr>
        <w:t>Søkermiljøer</w:t>
      </w:r>
      <w:r w:rsidR="00716B1A">
        <w:rPr>
          <w:rFonts w:ascii="Georgia" w:hAnsi="Georgia" w:cs="Calibri"/>
          <w:bCs/>
        </w:rPr>
        <w:t xml:space="preserve"> </w:t>
      </w:r>
      <w:r>
        <w:rPr>
          <w:rFonts w:ascii="Georgia" w:hAnsi="Georgia" w:cs="Calibri"/>
          <w:bCs/>
        </w:rPr>
        <w:t xml:space="preserve">har rapportert at de </w:t>
      </w:r>
      <w:r w:rsidR="00716B1A">
        <w:rPr>
          <w:rFonts w:ascii="Georgia" w:hAnsi="Georgia" w:cs="Calibri"/>
          <w:bCs/>
        </w:rPr>
        <w:t xml:space="preserve">reagerte negativt </w:t>
      </w:r>
      <w:r>
        <w:rPr>
          <w:rFonts w:ascii="Georgia" w:hAnsi="Georgia" w:cs="Calibri"/>
          <w:bCs/>
        </w:rPr>
        <w:t xml:space="preserve">på </w:t>
      </w:r>
      <w:proofErr w:type="spellStart"/>
      <w:r>
        <w:rPr>
          <w:rFonts w:ascii="Georgia" w:hAnsi="Georgia" w:cs="Calibri"/>
          <w:bCs/>
        </w:rPr>
        <w:t>NOKUTs</w:t>
      </w:r>
      <w:proofErr w:type="spellEnd"/>
      <w:r w:rsidR="00716B1A">
        <w:rPr>
          <w:rFonts w:ascii="Georgia" w:hAnsi="Georgia" w:cs="Calibri"/>
          <w:bCs/>
        </w:rPr>
        <w:t xml:space="preserve"> p</w:t>
      </w:r>
      <w:r w:rsidR="003C19DB">
        <w:rPr>
          <w:rFonts w:ascii="Georgia" w:hAnsi="Georgia" w:cs="Calibri"/>
          <w:bCs/>
        </w:rPr>
        <w:t xml:space="preserve">rosess rundt offentliggjøring av </w:t>
      </w:r>
      <w:r w:rsidR="00716B1A">
        <w:rPr>
          <w:rFonts w:ascii="Georgia" w:hAnsi="Georgia" w:cs="Calibri"/>
          <w:bCs/>
        </w:rPr>
        <w:t>miljøene som fikk tildeling</w:t>
      </w:r>
      <w:r w:rsidR="003C19DB">
        <w:rPr>
          <w:rFonts w:ascii="Georgia" w:hAnsi="Georgia" w:cs="Calibri"/>
          <w:bCs/>
        </w:rPr>
        <w:t xml:space="preserve">. </w:t>
      </w:r>
      <w:r w:rsidR="00716B1A">
        <w:rPr>
          <w:rFonts w:ascii="Georgia" w:hAnsi="Georgia" w:cs="Calibri"/>
          <w:bCs/>
        </w:rPr>
        <w:t xml:space="preserve">NOKUT stilte krav om fremmøte for alle søkere, men hadde kun informert vinnerne om resultatene i forkant. </w:t>
      </w:r>
      <w:r w:rsidR="003C19DB">
        <w:rPr>
          <w:rFonts w:ascii="Georgia" w:hAnsi="Georgia" w:cs="Calibri"/>
          <w:bCs/>
        </w:rPr>
        <w:t xml:space="preserve"> </w:t>
      </w:r>
    </w:p>
    <w:p w:rsidR="00CA3862" w:rsidRDefault="00CA3862" w:rsidP="00986974">
      <w:pPr>
        <w:pStyle w:val="Topptekst"/>
        <w:tabs>
          <w:tab w:val="clear" w:pos="4536"/>
          <w:tab w:val="clear" w:pos="9072"/>
        </w:tabs>
        <w:spacing w:before="40"/>
        <w:rPr>
          <w:rFonts w:ascii="Georgia" w:hAnsi="Georgia" w:cs="Calibri"/>
          <w:bCs/>
        </w:rPr>
      </w:pPr>
    </w:p>
    <w:p w:rsidR="00986974" w:rsidRDefault="00986974" w:rsidP="00986974">
      <w:pPr>
        <w:pStyle w:val="Topptekst"/>
        <w:tabs>
          <w:tab w:val="clear" w:pos="4536"/>
          <w:tab w:val="clear" w:pos="9072"/>
        </w:tabs>
        <w:spacing w:before="40"/>
        <w:rPr>
          <w:rFonts w:ascii="Georgia" w:hAnsi="Georgia" w:cs="Calibri"/>
          <w:b/>
          <w:bCs/>
        </w:rPr>
      </w:pPr>
      <w:r w:rsidRPr="00B62618">
        <w:rPr>
          <w:rFonts w:ascii="Georgia" w:hAnsi="Georgia" w:cs="Calibri"/>
          <w:b/>
          <w:bCs/>
        </w:rPr>
        <w:t>Informasjon fra NOKUT om prosessen 2016</w:t>
      </w:r>
    </w:p>
    <w:p w:rsidR="00986974" w:rsidRDefault="00986974" w:rsidP="00986974">
      <w:pPr>
        <w:pStyle w:val="Topptekst"/>
        <w:tabs>
          <w:tab w:val="clear" w:pos="4536"/>
          <w:tab w:val="clear" w:pos="9072"/>
        </w:tabs>
        <w:spacing w:before="40"/>
        <w:rPr>
          <w:rFonts w:ascii="Georgia" w:hAnsi="Georgia" w:cs="Calibri"/>
          <w:bCs/>
        </w:rPr>
      </w:pPr>
      <w:r>
        <w:rPr>
          <w:rFonts w:ascii="Georgia" w:hAnsi="Georgia"/>
        </w:rPr>
        <w:t xml:space="preserve">Det er 6 nye sentre som kan oppnevnes. De vil kunne få mellom </w:t>
      </w:r>
      <w:r w:rsidRPr="006F5908">
        <w:rPr>
          <w:rFonts w:ascii="Georgia" w:hAnsi="Georgia"/>
        </w:rPr>
        <w:t>4–8 millioner kroner per år i en femårsperiode, med mulighet for en forlengelse med ytterligere fem år. Størrelsen på tildelingene per senter og det totale antallet nye sentre, vil avhenge av kvaliteten på søknadene som kommer inn og hvilket ambisjons- og aktivitetsnivå som skisseres</w:t>
      </w:r>
      <w:r>
        <w:rPr>
          <w:rFonts w:ascii="Georgia" w:hAnsi="Georgia"/>
        </w:rPr>
        <w:t xml:space="preserve">. </w:t>
      </w:r>
      <w:r>
        <w:rPr>
          <w:rFonts w:ascii="Georgia" w:hAnsi="Georgia" w:cs="Calibri"/>
          <w:bCs/>
        </w:rPr>
        <w:t xml:space="preserve">På nettsiden til NOKUT finnes alt av informasjon om de tidligere søkerrundene, samt oppdatert informasjon om årets søkerrunde: </w:t>
      </w:r>
      <w:hyperlink r:id="rId8" w:history="1">
        <w:r w:rsidRPr="00346B47">
          <w:rPr>
            <w:rStyle w:val="Hyperkobling"/>
            <w:rFonts w:ascii="Georgia" w:hAnsi="Georgia" w:cs="Calibri"/>
            <w:bCs/>
          </w:rPr>
          <w:t>http://www.nokut.no/no/Universitet-og-hoyskoler/Sentre-for-fremragende-utdanning-SFU/Utlysninger/</w:t>
        </w:r>
      </w:hyperlink>
    </w:p>
    <w:p w:rsidR="00986974" w:rsidRDefault="00986974" w:rsidP="00986974">
      <w:pPr>
        <w:pStyle w:val="Topptekst"/>
        <w:tabs>
          <w:tab w:val="clear" w:pos="4536"/>
          <w:tab w:val="clear" w:pos="9072"/>
        </w:tabs>
        <w:spacing w:before="40"/>
        <w:rPr>
          <w:rFonts w:ascii="Georgia" w:hAnsi="Georgia" w:cs="Calibri"/>
          <w:bCs/>
        </w:rPr>
      </w:pPr>
    </w:p>
    <w:p w:rsidR="00986974" w:rsidRDefault="00986974" w:rsidP="00986974">
      <w:pPr>
        <w:pStyle w:val="Topptekst"/>
        <w:tabs>
          <w:tab w:val="clear" w:pos="4536"/>
          <w:tab w:val="clear" w:pos="9072"/>
        </w:tabs>
        <w:spacing w:before="40"/>
        <w:rPr>
          <w:rFonts w:ascii="Georgia" w:hAnsi="Georgia" w:cs="Calibri"/>
          <w:b/>
          <w:bCs/>
        </w:rPr>
      </w:pPr>
      <w:r>
        <w:rPr>
          <w:rFonts w:ascii="Georgia" w:hAnsi="Georgia" w:cs="Calibri"/>
          <w:b/>
          <w:bCs/>
        </w:rPr>
        <w:t>Plan for p</w:t>
      </w:r>
      <w:r w:rsidRPr="00B62618">
        <w:rPr>
          <w:rFonts w:ascii="Georgia" w:hAnsi="Georgia" w:cs="Calibri"/>
          <w:b/>
          <w:bCs/>
        </w:rPr>
        <w:t>rosess 2016</w:t>
      </w:r>
    </w:p>
    <w:p w:rsidR="00986974" w:rsidRPr="00A12B71" w:rsidRDefault="00986974" w:rsidP="00986974">
      <w:pPr>
        <w:pStyle w:val="Topptekst"/>
        <w:tabs>
          <w:tab w:val="clear" w:pos="4536"/>
          <w:tab w:val="clear" w:pos="9072"/>
        </w:tabs>
        <w:spacing w:before="40"/>
        <w:rPr>
          <w:rFonts w:ascii="Georgia" w:hAnsi="Georgia" w:cs="Calibri"/>
          <w:bCs/>
        </w:rPr>
      </w:pPr>
      <w:r w:rsidRPr="00A12B71">
        <w:rPr>
          <w:rFonts w:ascii="Georgia" w:hAnsi="Georgia" w:cs="Calibri"/>
          <w:bCs/>
        </w:rPr>
        <w:t>Avdeling for fagstøtte</w:t>
      </w:r>
      <w:r>
        <w:rPr>
          <w:rFonts w:ascii="Georgia" w:hAnsi="Georgia" w:cs="Calibri"/>
          <w:bCs/>
        </w:rPr>
        <w:t xml:space="preserve"> og Fagområdet for universitetspedagogikk (FUP) kan bistå søkermiljøer med erfaringsoverføring fra de to søkerrundene</w:t>
      </w:r>
      <w:r w:rsidR="002733EA">
        <w:rPr>
          <w:rFonts w:ascii="Georgia" w:hAnsi="Georgia" w:cs="Calibri"/>
          <w:bCs/>
        </w:rPr>
        <w:t xml:space="preserve">. </w:t>
      </w:r>
      <w:r>
        <w:rPr>
          <w:rFonts w:ascii="Georgia" w:hAnsi="Georgia" w:cs="Calibri"/>
          <w:bCs/>
        </w:rPr>
        <w:t xml:space="preserve"> NOKUT </w:t>
      </w:r>
      <w:r w:rsidR="002733EA">
        <w:rPr>
          <w:rFonts w:ascii="Georgia" w:hAnsi="Georgia" w:cs="Calibri"/>
          <w:bCs/>
        </w:rPr>
        <w:t>har invitert til søkerseminar på Gardermoen 8. mars.</w:t>
      </w:r>
      <w:r>
        <w:rPr>
          <w:rFonts w:ascii="Georgia" w:hAnsi="Georgia" w:cs="Calibri"/>
          <w:bCs/>
        </w:rPr>
        <w:t xml:space="preserve">  </w:t>
      </w:r>
      <w:r w:rsidRPr="00A12B71">
        <w:rPr>
          <w:rFonts w:ascii="Georgia" w:hAnsi="Georgia" w:cs="Calibri"/>
          <w:bCs/>
        </w:rPr>
        <w:t xml:space="preserve"> </w:t>
      </w:r>
    </w:p>
    <w:p w:rsidR="000278DF" w:rsidRDefault="000278DF" w:rsidP="000278DF">
      <w:pPr>
        <w:pStyle w:val="Topptekst"/>
        <w:pBdr>
          <w:bottom w:val="single" w:sz="6" w:space="1" w:color="auto"/>
        </w:pBdr>
        <w:spacing w:before="40"/>
        <w:rPr>
          <w:rFonts w:ascii="Georgia" w:hAnsi="Georgia" w:cs="Calibri"/>
          <w:bCs/>
        </w:rPr>
      </w:pPr>
    </w:p>
    <w:p w:rsidR="000278DF" w:rsidRDefault="000278DF" w:rsidP="000278DF">
      <w:pPr>
        <w:pStyle w:val="Topptekst"/>
        <w:spacing w:before="40"/>
        <w:rPr>
          <w:rFonts w:ascii="Georgia" w:hAnsi="Georgia" w:cs="Calibri"/>
          <w:b/>
          <w:bCs/>
        </w:rPr>
      </w:pPr>
    </w:p>
    <w:p w:rsidR="00A62147" w:rsidRPr="00567CF7" w:rsidRDefault="00567CF7" w:rsidP="000278DF">
      <w:pPr>
        <w:pStyle w:val="Topptekst"/>
        <w:spacing w:before="40"/>
        <w:rPr>
          <w:rFonts w:ascii="Georgia" w:hAnsi="Georgia" w:cs="Calibri"/>
          <w:bCs/>
        </w:rPr>
      </w:pPr>
      <w:r>
        <w:rPr>
          <w:rFonts w:ascii="Georgia" w:hAnsi="Georgia" w:cs="Calibri"/>
          <w:bCs/>
        </w:rPr>
        <w:t>Vedlegg:</w:t>
      </w:r>
    </w:p>
    <w:p w:rsidR="00545896" w:rsidRDefault="00545896" w:rsidP="000278DF">
      <w:pPr>
        <w:pStyle w:val="Topptekst"/>
        <w:spacing w:before="40"/>
        <w:rPr>
          <w:rFonts w:ascii="Georgia" w:hAnsi="Georgia" w:cs="Calibri"/>
          <w:bCs/>
        </w:rPr>
      </w:pPr>
    </w:p>
    <w:sectPr w:rsidR="00545896" w:rsidSect="007A0C29">
      <w:headerReference w:type="even" r:id="rId9"/>
      <w:headerReference w:type="default" r:id="rId10"/>
      <w:footerReference w:type="even" r:id="rId11"/>
      <w:footerReference w:type="default" r:id="rId12"/>
      <w:headerReference w:type="first" r:id="rId13"/>
      <w:footerReference w:type="first" r:id="rId14"/>
      <w:pgSz w:w="11906" w:h="16838" w:code="9"/>
      <w:pgMar w:top="1387" w:right="1134" w:bottom="1843" w:left="1134" w:header="62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AC" w:rsidRDefault="003E43AC" w:rsidP="006F2626">
      <w:pPr>
        <w:spacing w:after="0" w:line="240" w:lineRule="auto"/>
      </w:pPr>
      <w:r>
        <w:separator/>
      </w:r>
    </w:p>
  </w:endnote>
  <w:endnote w:type="continuationSeparator" w:id="0">
    <w:p w:rsidR="003E43AC" w:rsidRDefault="003E43AC" w:rsidP="006F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corde BE Regular">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67" w:rsidRDefault="0002456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29" w:rsidRPr="004416D1" w:rsidRDefault="007A0C29" w:rsidP="00856A20">
    <w:pPr>
      <w:pStyle w:val="Bunntekst"/>
      <w:ind w:left="255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18" w:type="dxa"/>
      <w:tblLayout w:type="fixed"/>
      <w:tblCellMar>
        <w:left w:w="0" w:type="dxa"/>
        <w:right w:w="57" w:type="dxa"/>
      </w:tblCellMar>
      <w:tblLook w:val="04A0" w:firstRow="1" w:lastRow="0" w:firstColumn="1" w:lastColumn="0" w:noHBand="0" w:noVBand="1"/>
    </w:tblPr>
    <w:tblGrid>
      <w:gridCol w:w="8221"/>
    </w:tblGrid>
    <w:tr w:rsidR="007A0C29" w:rsidRPr="00296BD0" w:rsidTr="006F2385">
      <w:trPr>
        <w:trHeight w:hRule="exact" w:val="1219"/>
      </w:trPr>
      <w:tc>
        <w:tcPr>
          <w:tcW w:w="8221" w:type="dxa"/>
        </w:tcPr>
        <w:p w:rsidR="007A0C29" w:rsidRPr="00296BD0" w:rsidRDefault="007A0C29" w:rsidP="000E150F">
          <w:pPr>
            <w:pStyle w:val="Topptekst"/>
            <w:tabs>
              <w:tab w:val="clear" w:pos="4536"/>
              <w:tab w:val="clear" w:pos="9072"/>
            </w:tabs>
            <w:spacing w:before="40"/>
          </w:pPr>
        </w:p>
      </w:tc>
    </w:tr>
  </w:tbl>
  <w:p w:rsidR="007A0C29" w:rsidRPr="00296BD0" w:rsidRDefault="007A0C29" w:rsidP="00442F10">
    <w:pPr>
      <w:pStyle w:val="Bunntekst"/>
      <w:ind w:left="2552"/>
    </w:pPr>
    <w:r>
      <w:rPr>
        <w:rFonts w:ascii="Georgia" w:hAnsi="Georgia"/>
        <w:b/>
        <w:noProof/>
        <w:sz w:val="18"/>
        <w:szCs w:val="18"/>
        <w:lang w:eastAsia="zh-CN"/>
      </w:rPr>
      <w:drawing>
        <wp:anchor distT="0" distB="0" distL="114300" distR="114300" simplePos="0" relativeHeight="251656704" behindDoc="1" locked="0" layoutInCell="1" allowOverlap="1" wp14:anchorId="6B0B2628" wp14:editId="25C3B090">
          <wp:simplePos x="0" y="0"/>
          <wp:positionH relativeFrom="page">
            <wp:posOffset>824865</wp:posOffset>
          </wp:positionH>
          <wp:positionV relativeFrom="page">
            <wp:posOffset>9530080</wp:posOffset>
          </wp:positionV>
          <wp:extent cx="762000" cy="762000"/>
          <wp:effectExtent l="0" t="0" r="0" b="0"/>
          <wp:wrapNone/>
          <wp:docPr id="25" name="Picture 6" descr="UnivOsloensis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Osloensis_fram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AC" w:rsidRDefault="003E43AC" w:rsidP="006F2626">
      <w:pPr>
        <w:spacing w:after="0" w:line="240" w:lineRule="auto"/>
      </w:pPr>
      <w:r>
        <w:separator/>
      </w:r>
    </w:p>
  </w:footnote>
  <w:footnote w:type="continuationSeparator" w:id="0">
    <w:p w:rsidR="003E43AC" w:rsidRDefault="003E43AC" w:rsidP="006F2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67" w:rsidRDefault="0002456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29" w:rsidRPr="00AC4272" w:rsidRDefault="007A0C29" w:rsidP="000E66F6">
    <w:pPr>
      <w:tabs>
        <w:tab w:val="right" w:pos="9639"/>
      </w:tabs>
      <w:rPr>
        <w:rFonts w:ascii="Georgia" w:hAnsi="Georgia"/>
        <w:b/>
      </w:rPr>
    </w:pPr>
    <w:r>
      <w:rPr>
        <w:rFonts w:ascii="Georgia" w:hAnsi="Georgia"/>
        <w:b/>
        <w:noProof/>
        <w:lang w:eastAsia="zh-CN"/>
      </w:rPr>
      <w:drawing>
        <wp:anchor distT="0" distB="0" distL="114300" distR="114300" simplePos="0" relativeHeight="251655680" behindDoc="1" locked="1" layoutInCell="1" allowOverlap="1" wp14:anchorId="14B2D27C" wp14:editId="2B418CAE">
          <wp:simplePos x="0" y="0"/>
          <wp:positionH relativeFrom="page">
            <wp:posOffset>702945</wp:posOffset>
          </wp:positionH>
          <wp:positionV relativeFrom="page">
            <wp:posOffset>423545</wp:posOffset>
          </wp:positionV>
          <wp:extent cx="561975" cy="207645"/>
          <wp:effectExtent l="0" t="0" r="9525" b="1905"/>
          <wp:wrapNone/>
          <wp:docPr id="21" name="Picture 31" descr="UiO_20x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iO_20x10mm"/>
                  <pic:cNvPicPr>
                    <a:picLocks noChangeAspect="1" noChangeArrowheads="1"/>
                  </pic:cNvPicPr>
                </pic:nvPicPr>
                <pic:blipFill>
                  <a:blip r:embed="rId1">
                    <a:extLst>
                      <a:ext uri="{28A0092B-C50C-407E-A947-70E740481C1C}">
                        <a14:useLocalDpi xmlns:a14="http://schemas.microsoft.com/office/drawing/2010/main" val="0"/>
                      </a:ext>
                    </a:extLst>
                  </a:blip>
                  <a:srcRect l="-2847" r="-2135" b="-24904"/>
                  <a:stretch>
                    <a:fillRect/>
                  </a:stretch>
                </pic:blipFill>
                <pic:spPr bwMode="auto">
                  <a:xfrm>
                    <a:off x="0" y="0"/>
                    <a:ext cx="561975" cy="207645"/>
                  </a:xfrm>
                  <a:prstGeom prst="rect">
                    <a:avLst/>
                  </a:prstGeom>
                  <a:noFill/>
                  <a:ln>
                    <a:noFill/>
                  </a:ln>
                </pic:spPr>
              </pic:pic>
            </a:graphicData>
          </a:graphic>
        </wp:anchor>
      </w:drawing>
    </w:r>
    <w:r>
      <w:rPr>
        <w:rFonts w:ascii="Georgia" w:hAnsi="Georgia"/>
      </w:rPr>
      <w:tab/>
    </w:r>
    <w:r w:rsidR="00191B74" w:rsidRPr="00442F10">
      <w:rPr>
        <w:rFonts w:ascii="Georgia" w:hAnsi="Georgia"/>
        <w:b/>
      </w:rPr>
      <w:fldChar w:fldCharType="begin"/>
    </w:r>
    <w:r w:rsidRPr="00442F10">
      <w:rPr>
        <w:rFonts w:ascii="Georgia" w:hAnsi="Georgia"/>
      </w:rPr>
      <w:instrText xml:space="preserve"> PAGE   \* MERGEFORMAT </w:instrText>
    </w:r>
    <w:r w:rsidR="00191B74" w:rsidRPr="00442F10">
      <w:rPr>
        <w:rFonts w:ascii="Georgia" w:hAnsi="Georgia"/>
        <w:b/>
      </w:rPr>
      <w:fldChar w:fldCharType="separate"/>
    </w:r>
    <w:r w:rsidR="000E1BB2">
      <w:rPr>
        <w:rFonts w:ascii="Georgia" w:hAnsi="Georgia"/>
        <w:noProof/>
      </w:rPr>
      <w:t>2</w:t>
    </w:r>
    <w:r w:rsidR="00191B74" w:rsidRPr="00442F10">
      <w:rPr>
        <w:rFonts w:ascii="Georgia" w:hAnsi="Georgia"/>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64" w:type="dxa"/>
      <w:tblLook w:val="04A0" w:firstRow="1" w:lastRow="0" w:firstColumn="1" w:lastColumn="0" w:noHBand="0" w:noVBand="1"/>
    </w:tblPr>
    <w:tblGrid>
      <w:gridCol w:w="7791"/>
      <w:gridCol w:w="1099"/>
    </w:tblGrid>
    <w:tr w:rsidR="007A0C29" w:rsidRPr="00CB1F83" w:rsidTr="00C70BC3">
      <w:tc>
        <w:tcPr>
          <w:tcW w:w="7791" w:type="dxa"/>
        </w:tcPr>
        <w:p w:rsidR="007A0C29" w:rsidRPr="00A6739A" w:rsidRDefault="007A0C29" w:rsidP="00A6739A">
          <w:pPr>
            <w:pStyle w:val="Topptekstlinje1"/>
          </w:pPr>
          <w:r>
            <w:t>Universitetet i Oslo</w:t>
          </w:r>
          <w:r>
            <w:rPr>
              <w:noProof/>
              <w:lang w:eastAsia="zh-CN"/>
            </w:rPr>
            <w:drawing>
              <wp:anchor distT="0" distB="0" distL="114300" distR="114300" simplePos="0" relativeHeight="251659776" behindDoc="1" locked="1" layoutInCell="1" allowOverlap="1" wp14:anchorId="0CBEBA71" wp14:editId="0C03429E">
                <wp:simplePos x="0" y="0"/>
                <wp:positionH relativeFrom="page">
                  <wp:posOffset>-570230</wp:posOffset>
                </wp:positionH>
                <wp:positionV relativeFrom="page">
                  <wp:posOffset>13335</wp:posOffset>
                </wp:positionV>
                <wp:extent cx="561340" cy="182880"/>
                <wp:effectExtent l="0" t="0" r="0" b="7620"/>
                <wp:wrapNone/>
                <wp:docPr id="22" name="Picture 1" descr="UiO_RED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O_RED_fram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 cy="182880"/>
                        </a:xfrm>
                        <a:prstGeom prst="rect">
                          <a:avLst/>
                        </a:prstGeom>
                        <a:noFill/>
                        <a:ln>
                          <a:noFill/>
                        </a:ln>
                      </pic:spPr>
                    </pic:pic>
                  </a:graphicData>
                </a:graphic>
              </wp:anchor>
            </w:drawing>
          </w:r>
        </w:p>
      </w:tc>
      <w:tc>
        <w:tcPr>
          <w:tcW w:w="0" w:type="auto"/>
        </w:tcPr>
        <w:p w:rsidR="007A0C29" w:rsidRPr="00A6739A" w:rsidRDefault="00462DC9" w:rsidP="00C70BC3">
          <w:pPr>
            <w:pStyle w:val="Topptekstlinje1"/>
            <w:jc w:val="right"/>
          </w:pPr>
          <w:r>
            <w:t>Notat</w:t>
          </w:r>
        </w:p>
      </w:tc>
    </w:tr>
    <w:tr w:rsidR="007A0C29" w:rsidTr="005F6C42">
      <w:tc>
        <w:tcPr>
          <w:tcW w:w="8890" w:type="dxa"/>
          <w:gridSpan w:val="2"/>
        </w:tcPr>
        <w:p w:rsidR="007A0C29" w:rsidRDefault="007A0C29" w:rsidP="00FB462F">
          <w:pPr>
            <w:pStyle w:val="Topptekstlinje2"/>
          </w:pPr>
        </w:p>
      </w:tc>
    </w:tr>
  </w:tbl>
  <w:p w:rsidR="00A90307" w:rsidRDefault="00A90307" w:rsidP="00442F10">
    <w:pPr>
      <w:pStyle w:val="Topptekst"/>
      <w:ind w:left="964"/>
      <w:rPr>
        <w:rFonts w:ascii="Georgia" w:hAnsi="Georgia"/>
      </w:rPr>
    </w:pPr>
  </w:p>
  <w:p w:rsidR="007A0C29" w:rsidRPr="00AA7420" w:rsidRDefault="007A0C29" w:rsidP="00442F10">
    <w:pPr>
      <w:pStyle w:val="Topptekst"/>
      <w:ind w:left="964"/>
      <w:rPr>
        <w:rFonts w:ascii="Georgia" w:hAnsi="Georgia"/>
      </w:rPr>
    </w:pPr>
    <w:r>
      <w:rPr>
        <w:rFonts w:ascii="Georgia" w:hAnsi="Georgia"/>
        <w:noProof/>
        <w:lang w:eastAsia="zh-CN"/>
      </w:rPr>
      <w:drawing>
        <wp:anchor distT="0" distB="0" distL="114300" distR="114300" simplePos="0" relativeHeight="251658752" behindDoc="1" locked="1" layoutInCell="1" allowOverlap="1" wp14:anchorId="741F5866" wp14:editId="718F3950">
          <wp:simplePos x="0" y="0"/>
          <wp:positionH relativeFrom="page">
            <wp:posOffset>805815</wp:posOffset>
          </wp:positionH>
          <wp:positionV relativeFrom="page">
            <wp:posOffset>4568190</wp:posOffset>
          </wp:positionV>
          <wp:extent cx="798830" cy="798195"/>
          <wp:effectExtent l="0" t="0" r="1270" b="1905"/>
          <wp:wrapNone/>
          <wp:docPr id="23" name="Picture 7" descr="vannmerke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nmerke_frame.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798195"/>
                  </a:xfrm>
                  <a:prstGeom prst="rect">
                    <a:avLst/>
                  </a:prstGeom>
                  <a:noFill/>
                  <a:ln>
                    <a:noFill/>
                  </a:ln>
                </pic:spPr>
              </pic:pic>
            </a:graphicData>
          </a:graphic>
        </wp:anchor>
      </w:drawing>
    </w:r>
    <w:r>
      <w:rPr>
        <w:rFonts w:ascii="Georgia" w:hAnsi="Georgia"/>
        <w:noProof/>
        <w:lang w:eastAsia="zh-CN"/>
      </w:rPr>
      <w:drawing>
        <wp:anchor distT="0" distB="0" distL="114300" distR="114300" simplePos="0" relativeHeight="251657728" behindDoc="1" locked="1" layoutInCell="1" allowOverlap="1" wp14:anchorId="1E96A06F" wp14:editId="13958B3C">
          <wp:simplePos x="0" y="0"/>
          <wp:positionH relativeFrom="page">
            <wp:posOffset>805815</wp:posOffset>
          </wp:positionH>
          <wp:positionV relativeFrom="page">
            <wp:posOffset>3718560</wp:posOffset>
          </wp:positionV>
          <wp:extent cx="798830" cy="798195"/>
          <wp:effectExtent l="0" t="0" r="1270" b="1905"/>
          <wp:wrapNone/>
          <wp:docPr id="24" name="Picture 7" descr="vannmerke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nmerke_frame.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79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0FBB"/>
    <w:multiLevelType w:val="hybridMultilevel"/>
    <w:tmpl w:val="498048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DD42F2B"/>
    <w:multiLevelType w:val="hybridMultilevel"/>
    <w:tmpl w:val="69B00620"/>
    <w:lvl w:ilvl="0" w:tplc="D4624EB0">
      <w:start w:val="1"/>
      <w:numFmt w:val="decimal"/>
      <w:lvlText w:val="%1."/>
      <w:lvlJc w:val="left"/>
      <w:pPr>
        <w:ind w:left="72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nsid w:val="0FDF1A16"/>
    <w:multiLevelType w:val="hybridMultilevel"/>
    <w:tmpl w:val="CD527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12295E30"/>
    <w:multiLevelType w:val="hybridMultilevel"/>
    <w:tmpl w:val="55F288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86109BB"/>
    <w:multiLevelType w:val="hybridMultilevel"/>
    <w:tmpl w:val="F5544112"/>
    <w:lvl w:ilvl="0" w:tplc="0C70889A">
      <w:start w:val="1"/>
      <w:numFmt w:val="lowerRoman"/>
      <w:lvlText w:val="%1."/>
      <w:lvlJc w:val="left"/>
      <w:pPr>
        <w:tabs>
          <w:tab w:val="num" w:pos="1428"/>
        </w:tabs>
        <w:ind w:left="1428" w:hanging="72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262645F4"/>
    <w:multiLevelType w:val="hybridMultilevel"/>
    <w:tmpl w:val="E55239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8A03F2F"/>
    <w:multiLevelType w:val="hybridMultilevel"/>
    <w:tmpl w:val="0DF4BA90"/>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E006438"/>
    <w:multiLevelType w:val="hybridMultilevel"/>
    <w:tmpl w:val="FCF03C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31A4111C"/>
    <w:multiLevelType w:val="hybridMultilevel"/>
    <w:tmpl w:val="02A4B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39B10AD"/>
    <w:multiLevelType w:val="hybridMultilevel"/>
    <w:tmpl w:val="AFDAD5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3D35F54"/>
    <w:multiLevelType w:val="hybridMultilevel"/>
    <w:tmpl w:val="C49C3A84"/>
    <w:lvl w:ilvl="0" w:tplc="04140001">
      <w:start w:val="2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4E60883"/>
    <w:multiLevelType w:val="hybridMultilevel"/>
    <w:tmpl w:val="09DC9346"/>
    <w:lvl w:ilvl="0" w:tplc="7A2EA0C8">
      <w:start w:val="1"/>
      <w:numFmt w:val="bullet"/>
      <w:lvlText w:val="•"/>
      <w:lvlJc w:val="left"/>
      <w:pPr>
        <w:tabs>
          <w:tab w:val="num" w:pos="720"/>
        </w:tabs>
        <w:ind w:left="720" w:hanging="360"/>
      </w:pPr>
      <w:rPr>
        <w:rFonts w:ascii="Times New Roman" w:hAnsi="Times New Roman" w:hint="default"/>
      </w:rPr>
    </w:lvl>
    <w:lvl w:ilvl="1" w:tplc="B5061FC0">
      <w:numFmt w:val="none"/>
      <w:lvlText w:val=""/>
      <w:lvlJc w:val="left"/>
      <w:pPr>
        <w:tabs>
          <w:tab w:val="num" w:pos="360"/>
        </w:tabs>
      </w:pPr>
    </w:lvl>
    <w:lvl w:ilvl="2" w:tplc="7F347266" w:tentative="1">
      <w:start w:val="1"/>
      <w:numFmt w:val="bullet"/>
      <w:lvlText w:val="•"/>
      <w:lvlJc w:val="left"/>
      <w:pPr>
        <w:tabs>
          <w:tab w:val="num" w:pos="2160"/>
        </w:tabs>
        <w:ind w:left="2160" w:hanging="360"/>
      </w:pPr>
      <w:rPr>
        <w:rFonts w:ascii="Times New Roman" w:hAnsi="Times New Roman" w:hint="default"/>
      </w:rPr>
    </w:lvl>
    <w:lvl w:ilvl="3" w:tplc="155019A2" w:tentative="1">
      <w:start w:val="1"/>
      <w:numFmt w:val="bullet"/>
      <w:lvlText w:val="•"/>
      <w:lvlJc w:val="left"/>
      <w:pPr>
        <w:tabs>
          <w:tab w:val="num" w:pos="2880"/>
        </w:tabs>
        <w:ind w:left="2880" w:hanging="360"/>
      </w:pPr>
      <w:rPr>
        <w:rFonts w:ascii="Times New Roman" w:hAnsi="Times New Roman" w:hint="default"/>
      </w:rPr>
    </w:lvl>
    <w:lvl w:ilvl="4" w:tplc="A32E8F2E" w:tentative="1">
      <w:start w:val="1"/>
      <w:numFmt w:val="bullet"/>
      <w:lvlText w:val="•"/>
      <w:lvlJc w:val="left"/>
      <w:pPr>
        <w:tabs>
          <w:tab w:val="num" w:pos="3600"/>
        </w:tabs>
        <w:ind w:left="3600" w:hanging="360"/>
      </w:pPr>
      <w:rPr>
        <w:rFonts w:ascii="Times New Roman" w:hAnsi="Times New Roman" w:hint="default"/>
      </w:rPr>
    </w:lvl>
    <w:lvl w:ilvl="5" w:tplc="40A68858" w:tentative="1">
      <w:start w:val="1"/>
      <w:numFmt w:val="bullet"/>
      <w:lvlText w:val="•"/>
      <w:lvlJc w:val="left"/>
      <w:pPr>
        <w:tabs>
          <w:tab w:val="num" w:pos="4320"/>
        </w:tabs>
        <w:ind w:left="4320" w:hanging="360"/>
      </w:pPr>
      <w:rPr>
        <w:rFonts w:ascii="Times New Roman" w:hAnsi="Times New Roman" w:hint="default"/>
      </w:rPr>
    </w:lvl>
    <w:lvl w:ilvl="6" w:tplc="3C60C09A" w:tentative="1">
      <w:start w:val="1"/>
      <w:numFmt w:val="bullet"/>
      <w:lvlText w:val="•"/>
      <w:lvlJc w:val="left"/>
      <w:pPr>
        <w:tabs>
          <w:tab w:val="num" w:pos="5040"/>
        </w:tabs>
        <w:ind w:left="5040" w:hanging="360"/>
      </w:pPr>
      <w:rPr>
        <w:rFonts w:ascii="Times New Roman" w:hAnsi="Times New Roman" w:hint="default"/>
      </w:rPr>
    </w:lvl>
    <w:lvl w:ilvl="7" w:tplc="54C0BFD8" w:tentative="1">
      <w:start w:val="1"/>
      <w:numFmt w:val="bullet"/>
      <w:lvlText w:val="•"/>
      <w:lvlJc w:val="left"/>
      <w:pPr>
        <w:tabs>
          <w:tab w:val="num" w:pos="5760"/>
        </w:tabs>
        <w:ind w:left="5760" w:hanging="360"/>
      </w:pPr>
      <w:rPr>
        <w:rFonts w:ascii="Times New Roman" w:hAnsi="Times New Roman" w:hint="default"/>
      </w:rPr>
    </w:lvl>
    <w:lvl w:ilvl="8" w:tplc="7A72F6F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5D30533"/>
    <w:multiLevelType w:val="hybridMultilevel"/>
    <w:tmpl w:val="4AEE07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80233D7"/>
    <w:multiLevelType w:val="hybridMultilevel"/>
    <w:tmpl w:val="70029E6C"/>
    <w:lvl w:ilvl="0" w:tplc="370C34AE">
      <w:start w:val="1"/>
      <w:numFmt w:val="bullet"/>
      <w:lvlText w:val="-"/>
      <w:lvlJc w:val="left"/>
      <w:pPr>
        <w:ind w:left="720" w:hanging="360"/>
      </w:pPr>
      <w:rPr>
        <w:rFonts w:ascii="Georgia" w:eastAsia="Calibri" w:hAnsi="Georgia"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E2656BF"/>
    <w:multiLevelType w:val="hybridMultilevel"/>
    <w:tmpl w:val="574A13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9347734"/>
    <w:multiLevelType w:val="hybridMultilevel"/>
    <w:tmpl w:val="D12071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C6E3CF0"/>
    <w:multiLevelType w:val="hybridMultilevel"/>
    <w:tmpl w:val="F40AECAC"/>
    <w:lvl w:ilvl="0" w:tplc="4C1AFDEC">
      <w:start w:val="22"/>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nsid w:val="60AC0152"/>
    <w:multiLevelType w:val="hybridMultilevel"/>
    <w:tmpl w:val="888E5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91108E3"/>
    <w:multiLevelType w:val="hybridMultilevel"/>
    <w:tmpl w:val="1938E1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C456BE0"/>
    <w:multiLevelType w:val="hybridMultilevel"/>
    <w:tmpl w:val="6E2E7D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6EF27A07"/>
    <w:multiLevelType w:val="hybridMultilevel"/>
    <w:tmpl w:val="7E5C07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73056A36"/>
    <w:multiLevelType w:val="multilevel"/>
    <w:tmpl w:val="B884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7765C"/>
    <w:multiLevelType w:val="hybridMultilevel"/>
    <w:tmpl w:val="CEA2A9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7FE30202"/>
    <w:multiLevelType w:val="hybridMultilevel"/>
    <w:tmpl w:val="C0285D4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0"/>
  </w:num>
  <w:num w:numId="2">
    <w:abstractNumId w:val="16"/>
  </w:num>
  <w:num w:numId="3">
    <w:abstractNumId w:val="9"/>
  </w:num>
  <w:num w:numId="4">
    <w:abstractNumId w:val="6"/>
  </w:num>
  <w:num w:numId="5">
    <w:abstractNumId w:val="20"/>
  </w:num>
  <w:num w:numId="6">
    <w:abstractNumId w:val="4"/>
  </w:num>
  <w:num w:numId="7">
    <w:abstractNumId w:val="0"/>
  </w:num>
  <w:num w:numId="8">
    <w:abstractNumId w:val="1"/>
  </w:num>
  <w:num w:numId="9">
    <w:abstractNumId w:val="8"/>
  </w:num>
  <w:num w:numId="10">
    <w:abstractNumId w:val="18"/>
  </w:num>
  <w:num w:numId="11">
    <w:abstractNumId w:val="11"/>
  </w:num>
  <w:num w:numId="12">
    <w:abstractNumId w:val="21"/>
  </w:num>
  <w:num w:numId="13">
    <w:abstractNumId w:val="12"/>
  </w:num>
  <w:num w:numId="14">
    <w:abstractNumId w:val="14"/>
  </w:num>
  <w:num w:numId="15">
    <w:abstractNumId w:val="22"/>
  </w:num>
  <w:num w:numId="16">
    <w:abstractNumId w:val="23"/>
  </w:num>
  <w:num w:numId="17">
    <w:abstractNumId w:val="19"/>
  </w:num>
  <w:num w:numId="18">
    <w:abstractNumId w:val="7"/>
  </w:num>
  <w:num w:numId="19">
    <w:abstractNumId w:val="2"/>
  </w:num>
  <w:num w:numId="20">
    <w:abstractNumId w:val="17"/>
  </w:num>
  <w:num w:numId="21">
    <w:abstractNumId w:val="15"/>
  </w:num>
  <w:num w:numId="22">
    <w:abstractNumId w:val="13"/>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trackRevisions/>
  <w:documentProtection w:edit="readOnly" w:enforcement="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68"/>
    <w:rsid w:val="00024567"/>
    <w:rsid w:val="00025304"/>
    <w:rsid w:val="000278DF"/>
    <w:rsid w:val="00032347"/>
    <w:rsid w:val="00035D70"/>
    <w:rsid w:val="00051671"/>
    <w:rsid w:val="000532F9"/>
    <w:rsid w:val="00056B4A"/>
    <w:rsid w:val="000711C4"/>
    <w:rsid w:val="00072CB0"/>
    <w:rsid w:val="0007315A"/>
    <w:rsid w:val="0007479D"/>
    <w:rsid w:val="0008332E"/>
    <w:rsid w:val="000838D4"/>
    <w:rsid w:val="0009698E"/>
    <w:rsid w:val="000C5602"/>
    <w:rsid w:val="000C5ED5"/>
    <w:rsid w:val="000D7369"/>
    <w:rsid w:val="000E150F"/>
    <w:rsid w:val="000E1BB2"/>
    <w:rsid w:val="000E66F6"/>
    <w:rsid w:val="00121A68"/>
    <w:rsid w:val="00147EC9"/>
    <w:rsid w:val="0016697A"/>
    <w:rsid w:val="00170244"/>
    <w:rsid w:val="001722C3"/>
    <w:rsid w:val="00174BF1"/>
    <w:rsid w:val="00181EC8"/>
    <w:rsid w:val="00191B74"/>
    <w:rsid w:val="001A43FF"/>
    <w:rsid w:val="001A63F3"/>
    <w:rsid w:val="001B389C"/>
    <w:rsid w:val="001C3144"/>
    <w:rsid w:val="001C53D1"/>
    <w:rsid w:val="001D1DF2"/>
    <w:rsid w:val="001E1FD6"/>
    <w:rsid w:val="001F2CDA"/>
    <w:rsid w:val="001F44E4"/>
    <w:rsid w:val="00201362"/>
    <w:rsid w:val="00202A26"/>
    <w:rsid w:val="00203485"/>
    <w:rsid w:val="00204F25"/>
    <w:rsid w:val="00205D47"/>
    <w:rsid w:val="0020706A"/>
    <w:rsid w:val="002308E6"/>
    <w:rsid w:val="00230B69"/>
    <w:rsid w:val="00235A17"/>
    <w:rsid w:val="002426B5"/>
    <w:rsid w:val="00243B3D"/>
    <w:rsid w:val="00245C77"/>
    <w:rsid w:val="0025220D"/>
    <w:rsid w:val="002535E6"/>
    <w:rsid w:val="00261A25"/>
    <w:rsid w:val="002733EA"/>
    <w:rsid w:val="002776BE"/>
    <w:rsid w:val="00284F0B"/>
    <w:rsid w:val="00291796"/>
    <w:rsid w:val="00296BD0"/>
    <w:rsid w:val="002A0932"/>
    <w:rsid w:val="002A4945"/>
    <w:rsid w:val="002A664E"/>
    <w:rsid w:val="002A685D"/>
    <w:rsid w:val="002C0398"/>
    <w:rsid w:val="002C1BB8"/>
    <w:rsid w:val="002E52AC"/>
    <w:rsid w:val="002E5380"/>
    <w:rsid w:val="002F148C"/>
    <w:rsid w:val="002F4F99"/>
    <w:rsid w:val="003157B3"/>
    <w:rsid w:val="0031741E"/>
    <w:rsid w:val="003256EB"/>
    <w:rsid w:val="0032641E"/>
    <w:rsid w:val="00326DE7"/>
    <w:rsid w:val="00332A21"/>
    <w:rsid w:val="0034097E"/>
    <w:rsid w:val="00340EA5"/>
    <w:rsid w:val="003511B2"/>
    <w:rsid w:val="00381B02"/>
    <w:rsid w:val="00385859"/>
    <w:rsid w:val="00385FD5"/>
    <w:rsid w:val="00386070"/>
    <w:rsid w:val="003A7014"/>
    <w:rsid w:val="003A733F"/>
    <w:rsid w:val="003B4B8A"/>
    <w:rsid w:val="003C19DB"/>
    <w:rsid w:val="003C4C4D"/>
    <w:rsid w:val="003C6F2E"/>
    <w:rsid w:val="003E43AC"/>
    <w:rsid w:val="004008F0"/>
    <w:rsid w:val="00412561"/>
    <w:rsid w:val="004213D6"/>
    <w:rsid w:val="00422001"/>
    <w:rsid w:val="0042728A"/>
    <w:rsid w:val="004300BF"/>
    <w:rsid w:val="00432910"/>
    <w:rsid w:val="0043693B"/>
    <w:rsid w:val="004416D1"/>
    <w:rsid w:val="00442F10"/>
    <w:rsid w:val="00462DC9"/>
    <w:rsid w:val="00463CA3"/>
    <w:rsid w:val="00471DAC"/>
    <w:rsid w:val="00472B98"/>
    <w:rsid w:val="00477193"/>
    <w:rsid w:val="00483FE9"/>
    <w:rsid w:val="00485ABD"/>
    <w:rsid w:val="0049282A"/>
    <w:rsid w:val="004A1052"/>
    <w:rsid w:val="004A2CF1"/>
    <w:rsid w:val="004B23DA"/>
    <w:rsid w:val="004B6046"/>
    <w:rsid w:val="004D63A6"/>
    <w:rsid w:val="004E10D2"/>
    <w:rsid w:val="004E1839"/>
    <w:rsid w:val="004E4A2A"/>
    <w:rsid w:val="004E5E1E"/>
    <w:rsid w:val="004E69B4"/>
    <w:rsid w:val="004F44DB"/>
    <w:rsid w:val="00503DE0"/>
    <w:rsid w:val="00507BAE"/>
    <w:rsid w:val="0051239B"/>
    <w:rsid w:val="00521BD7"/>
    <w:rsid w:val="00523A06"/>
    <w:rsid w:val="0053482F"/>
    <w:rsid w:val="0054167C"/>
    <w:rsid w:val="00545896"/>
    <w:rsid w:val="00554E50"/>
    <w:rsid w:val="00555487"/>
    <w:rsid w:val="00556ECF"/>
    <w:rsid w:val="005669BB"/>
    <w:rsid w:val="00567CF7"/>
    <w:rsid w:val="00574517"/>
    <w:rsid w:val="005747FB"/>
    <w:rsid w:val="005775EB"/>
    <w:rsid w:val="00582B29"/>
    <w:rsid w:val="005A45D4"/>
    <w:rsid w:val="005B5887"/>
    <w:rsid w:val="005D28E7"/>
    <w:rsid w:val="005D29D9"/>
    <w:rsid w:val="005E0D18"/>
    <w:rsid w:val="005F24A8"/>
    <w:rsid w:val="005F6C42"/>
    <w:rsid w:val="00601F3F"/>
    <w:rsid w:val="00605067"/>
    <w:rsid w:val="00606B82"/>
    <w:rsid w:val="00620CE8"/>
    <w:rsid w:val="00621852"/>
    <w:rsid w:val="00624A1D"/>
    <w:rsid w:val="006263AA"/>
    <w:rsid w:val="00630C2C"/>
    <w:rsid w:val="006349DB"/>
    <w:rsid w:val="00637134"/>
    <w:rsid w:val="00646C8D"/>
    <w:rsid w:val="00646F13"/>
    <w:rsid w:val="006513AB"/>
    <w:rsid w:val="00652647"/>
    <w:rsid w:val="006764CB"/>
    <w:rsid w:val="0069792F"/>
    <w:rsid w:val="006B2117"/>
    <w:rsid w:val="006B2A25"/>
    <w:rsid w:val="006C4552"/>
    <w:rsid w:val="006F2385"/>
    <w:rsid w:val="006F2626"/>
    <w:rsid w:val="006F5413"/>
    <w:rsid w:val="006F5DDA"/>
    <w:rsid w:val="00707411"/>
    <w:rsid w:val="007165D3"/>
    <w:rsid w:val="00716B1A"/>
    <w:rsid w:val="0072108B"/>
    <w:rsid w:val="007227B2"/>
    <w:rsid w:val="007322A0"/>
    <w:rsid w:val="007377E6"/>
    <w:rsid w:val="00737E2C"/>
    <w:rsid w:val="00751529"/>
    <w:rsid w:val="00754934"/>
    <w:rsid w:val="00762357"/>
    <w:rsid w:val="00762E07"/>
    <w:rsid w:val="0076588D"/>
    <w:rsid w:val="00783D0C"/>
    <w:rsid w:val="007A0C29"/>
    <w:rsid w:val="007A1956"/>
    <w:rsid w:val="007A362D"/>
    <w:rsid w:val="007A5E67"/>
    <w:rsid w:val="007B4612"/>
    <w:rsid w:val="007E1E3E"/>
    <w:rsid w:val="007E4DBD"/>
    <w:rsid w:val="007E5442"/>
    <w:rsid w:val="007F011F"/>
    <w:rsid w:val="007F1A02"/>
    <w:rsid w:val="007F240E"/>
    <w:rsid w:val="00817830"/>
    <w:rsid w:val="00822CE0"/>
    <w:rsid w:val="00824F21"/>
    <w:rsid w:val="00851BF9"/>
    <w:rsid w:val="00856A20"/>
    <w:rsid w:val="008766DC"/>
    <w:rsid w:val="00881DF3"/>
    <w:rsid w:val="00883A2A"/>
    <w:rsid w:val="008912B6"/>
    <w:rsid w:val="008A260D"/>
    <w:rsid w:val="008A6AA7"/>
    <w:rsid w:val="008C43B7"/>
    <w:rsid w:val="008D4F3B"/>
    <w:rsid w:val="008D547F"/>
    <w:rsid w:val="008D588F"/>
    <w:rsid w:val="00900188"/>
    <w:rsid w:val="00921DBC"/>
    <w:rsid w:val="00931C69"/>
    <w:rsid w:val="00932FA4"/>
    <w:rsid w:val="009471ED"/>
    <w:rsid w:val="0095053A"/>
    <w:rsid w:val="0096155B"/>
    <w:rsid w:val="00982A88"/>
    <w:rsid w:val="00983DD2"/>
    <w:rsid w:val="00985D9C"/>
    <w:rsid w:val="00986974"/>
    <w:rsid w:val="009A2881"/>
    <w:rsid w:val="009A38F8"/>
    <w:rsid w:val="009A6325"/>
    <w:rsid w:val="009A702C"/>
    <w:rsid w:val="009D4C81"/>
    <w:rsid w:val="009E7795"/>
    <w:rsid w:val="00A03B60"/>
    <w:rsid w:val="00A05A0A"/>
    <w:rsid w:val="00A07252"/>
    <w:rsid w:val="00A201B4"/>
    <w:rsid w:val="00A203E8"/>
    <w:rsid w:val="00A2381F"/>
    <w:rsid w:val="00A26F5B"/>
    <w:rsid w:val="00A40D47"/>
    <w:rsid w:val="00A4466F"/>
    <w:rsid w:val="00A46423"/>
    <w:rsid w:val="00A62147"/>
    <w:rsid w:val="00A62B82"/>
    <w:rsid w:val="00A63A0D"/>
    <w:rsid w:val="00A6739A"/>
    <w:rsid w:val="00A7494C"/>
    <w:rsid w:val="00A83BEE"/>
    <w:rsid w:val="00A86352"/>
    <w:rsid w:val="00A90307"/>
    <w:rsid w:val="00A93757"/>
    <w:rsid w:val="00AA7420"/>
    <w:rsid w:val="00AB27CF"/>
    <w:rsid w:val="00AB4890"/>
    <w:rsid w:val="00AC4272"/>
    <w:rsid w:val="00AC4CE4"/>
    <w:rsid w:val="00AD341F"/>
    <w:rsid w:val="00AD419F"/>
    <w:rsid w:val="00AE46FF"/>
    <w:rsid w:val="00AE6604"/>
    <w:rsid w:val="00AF4549"/>
    <w:rsid w:val="00B14270"/>
    <w:rsid w:val="00B43027"/>
    <w:rsid w:val="00B74C8D"/>
    <w:rsid w:val="00B74EE1"/>
    <w:rsid w:val="00B77917"/>
    <w:rsid w:val="00B93ADD"/>
    <w:rsid w:val="00BB5CDD"/>
    <w:rsid w:val="00BC3E29"/>
    <w:rsid w:val="00BE2551"/>
    <w:rsid w:val="00BE2E77"/>
    <w:rsid w:val="00C1454B"/>
    <w:rsid w:val="00C1524A"/>
    <w:rsid w:val="00C23CF2"/>
    <w:rsid w:val="00C247D6"/>
    <w:rsid w:val="00C35F14"/>
    <w:rsid w:val="00C37D1F"/>
    <w:rsid w:val="00C456E0"/>
    <w:rsid w:val="00C70B56"/>
    <w:rsid w:val="00C70BC3"/>
    <w:rsid w:val="00C805E3"/>
    <w:rsid w:val="00C80F67"/>
    <w:rsid w:val="00C820B6"/>
    <w:rsid w:val="00C949CD"/>
    <w:rsid w:val="00C961D5"/>
    <w:rsid w:val="00CA2B07"/>
    <w:rsid w:val="00CA3862"/>
    <w:rsid w:val="00CB0094"/>
    <w:rsid w:val="00CB3FAA"/>
    <w:rsid w:val="00CD1390"/>
    <w:rsid w:val="00CD16CE"/>
    <w:rsid w:val="00CD188B"/>
    <w:rsid w:val="00CE709C"/>
    <w:rsid w:val="00D12D3F"/>
    <w:rsid w:val="00D2194F"/>
    <w:rsid w:val="00D31118"/>
    <w:rsid w:val="00D60ECA"/>
    <w:rsid w:val="00D6207B"/>
    <w:rsid w:val="00D63C2D"/>
    <w:rsid w:val="00D64DF3"/>
    <w:rsid w:val="00D738E6"/>
    <w:rsid w:val="00D93F37"/>
    <w:rsid w:val="00DA527E"/>
    <w:rsid w:val="00DB1C45"/>
    <w:rsid w:val="00DB26FB"/>
    <w:rsid w:val="00DB5AB2"/>
    <w:rsid w:val="00DC1458"/>
    <w:rsid w:val="00DC63F6"/>
    <w:rsid w:val="00DC6937"/>
    <w:rsid w:val="00DC6F17"/>
    <w:rsid w:val="00DD1C40"/>
    <w:rsid w:val="00DD2FCB"/>
    <w:rsid w:val="00DD6E89"/>
    <w:rsid w:val="00DE0893"/>
    <w:rsid w:val="00DE181B"/>
    <w:rsid w:val="00DE293E"/>
    <w:rsid w:val="00DF097B"/>
    <w:rsid w:val="00DF2390"/>
    <w:rsid w:val="00E03603"/>
    <w:rsid w:val="00E101E9"/>
    <w:rsid w:val="00E720A4"/>
    <w:rsid w:val="00E77FDC"/>
    <w:rsid w:val="00E8120C"/>
    <w:rsid w:val="00E86121"/>
    <w:rsid w:val="00E918EE"/>
    <w:rsid w:val="00E977AE"/>
    <w:rsid w:val="00EA1493"/>
    <w:rsid w:val="00EA326E"/>
    <w:rsid w:val="00EA4804"/>
    <w:rsid w:val="00EC503D"/>
    <w:rsid w:val="00ED3C76"/>
    <w:rsid w:val="00ED4B1A"/>
    <w:rsid w:val="00EE6F9C"/>
    <w:rsid w:val="00EF0150"/>
    <w:rsid w:val="00EF541D"/>
    <w:rsid w:val="00EF54C6"/>
    <w:rsid w:val="00F00100"/>
    <w:rsid w:val="00F071AC"/>
    <w:rsid w:val="00F14743"/>
    <w:rsid w:val="00F26702"/>
    <w:rsid w:val="00F27883"/>
    <w:rsid w:val="00F36B6B"/>
    <w:rsid w:val="00F47149"/>
    <w:rsid w:val="00F54A1E"/>
    <w:rsid w:val="00F96B48"/>
    <w:rsid w:val="00FA06C0"/>
    <w:rsid w:val="00FA6EFF"/>
    <w:rsid w:val="00FB462F"/>
    <w:rsid w:val="00FD1426"/>
    <w:rsid w:val="00FD3D9D"/>
    <w:rsid w:val="00FD4641"/>
    <w:rsid w:val="00FE4166"/>
    <w:rsid w:val="00FE6C10"/>
    <w:rsid w:val="00FF49C8"/>
    <w:rsid w:val="00FF68B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zh-CN" w:bidi="ar-SA"/>
      </w:rPr>
    </w:rPrDefault>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unhideWhenUsed="1"/>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semiHidden/>
    <w:qFormat/>
    <w:rsid w:val="0032641E"/>
    <w:pPr>
      <w:spacing w:after="200" w:line="276" w:lineRule="auto"/>
    </w:pPr>
    <w:rPr>
      <w:sz w:val="22"/>
      <w:szCs w:val="22"/>
      <w:lang w:eastAsia="en-US"/>
    </w:rPr>
  </w:style>
  <w:style w:type="paragraph" w:styleId="Overskrift1">
    <w:name w:val="heading 1"/>
    <w:basedOn w:val="Normal"/>
    <w:next w:val="Normal"/>
    <w:link w:val="Overskrift1Tegn"/>
    <w:uiPriority w:val="9"/>
    <w:qFormat/>
    <w:rsid w:val="002A0932"/>
    <w:pPr>
      <w:keepNext/>
      <w:keepLines/>
      <w:spacing w:before="480" w:after="0"/>
      <w:outlineLvl w:val="0"/>
    </w:pPr>
    <w:rPr>
      <w:rFonts w:ascii="Cambria" w:eastAsia="Times New Roman" w:hAnsi="Cambria"/>
      <w:b/>
      <w:bCs/>
      <w:color w:val="365F91"/>
      <w:sz w:val="28"/>
      <w:szCs w:val="28"/>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45C7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45C77"/>
    <w:rPr>
      <w:rFonts w:ascii="Tahoma" w:hAnsi="Tahoma" w:cs="Tahoma"/>
      <w:sz w:val="16"/>
      <w:szCs w:val="16"/>
    </w:rPr>
  </w:style>
  <w:style w:type="paragraph" w:styleId="Topptekst">
    <w:name w:val="header"/>
    <w:basedOn w:val="Normal"/>
    <w:link w:val="TopptekstTegn"/>
    <w:rsid w:val="006F2626"/>
    <w:pPr>
      <w:tabs>
        <w:tab w:val="center" w:pos="4536"/>
        <w:tab w:val="right" w:pos="9072"/>
      </w:tabs>
      <w:spacing w:after="0" w:line="240" w:lineRule="auto"/>
    </w:pPr>
  </w:style>
  <w:style w:type="character" w:customStyle="1" w:styleId="TopptekstTegn">
    <w:name w:val="Topptekst Tegn"/>
    <w:basedOn w:val="Standardskriftforavsnitt"/>
    <w:link w:val="Topptekst"/>
    <w:rsid w:val="00EA1493"/>
    <w:rPr>
      <w:sz w:val="22"/>
      <w:szCs w:val="22"/>
      <w:lang w:eastAsia="en-US"/>
    </w:rPr>
  </w:style>
  <w:style w:type="paragraph" w:styleId="Bunntekst">
    <w:name w:val="footer"/>
    <w:basedOn w:val="Normal"/>
    <w:link w:val="BunntekstTegn"/>
    <w:uiPriority w:val="99"/>
    <w:unhideWhenUsed/>
    <w:rsid w:val="006F262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2626"/>
  </w:style>
  <w:style w:type="table" w:styleId="Tabellrutenett">
    <w:name w:val="Table Grid"/>
    <w:basedOn w:val="Vanligtabell"/>
    <w:uiPriority w:val="59"/>
    <w:rsid w:val="00DE29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pptekstlinje1">
    <w:name w:val="Topptekst_linje1"/>
    <w:basedOn w:val="Topptekst"/>
    <w:link w:val="Topptekstlinje1Char"/>
    <w:qFormat/>
    <w:rsid w:val="00A6739A"/>
    <w:pPr>
      <w:tabs>
        <w:tab w:val="clear" w:pos="4536"/>
        <w:tab w:val="clear" w:pos="9072"/>
        <w:tab w:val="right" w:pos="8675"/>
      </w:tabs>
    </w:pPr>
    <w:rPr>
      <w:rFonts w:ascii="Arial" w:hAnsi="Arial" w:cs="Arial"/>
      <w:b/>
      <w:sz w:val="32"/>
      <w:szCs w:val="32"/>
    </w:rPr>
  </w:style>
  <w:style w:type="paragraph" w:customStyle="1" w:styleId="Topptekstlinje2">
    <w:name w:val="Topptekst_linje2"/>
    <w:basedOn w:val="Topptekst"/>
    <w:link w:val="Topptekstlinje2Char"/>
    <w:qFormat/>
    <w:rsid w:val="00B43027"/>
    <w:rPr>
      <w:rFonts w:ascii="Georgia" w:hAnsi="Georgia" w:cs="Arial"/>
      <w:sz w:val="24"/>
      <w:szCs w:val="24"/>
    </w:rPr>
  </w:style>
  <w:style w:type="character" w:customStyle="1" w:styleId="Topptekstlinje1Char">
    <w:name w:val="Topptekst_linje1 Char"/>
    <w:basedOn w:val="TopptekstTegn"/>
    <w:link w:val="Topptekstlinje1"/>
    <w:rsid w:val="00A6739A"/>
    <w:rPr>
      <w:rFonts w:ascii="Arial" w:hAnsi="Arial" w:cs="Arial"/>
      <w:b/>
      <w:sz w:val="32"/>
      <w:szCs w:val="32"/>
      <w:lang w:eastAsia="en-US"/>
    </w:rPr>
  </w:style>
  <w:style w:type="paragraph" w:customStyle="1" w:styleId="Georgia11BoldTittel">
    <w:name w:val="Georgia11_Bold_Tittel"/>
    <w:basedOn w:val="Normal"/>
    <w:next w:val="Georgia11spacing10after"/>
    <w:link w:val="Georgia11BoldTittelChar"/>
    <w:qFormat/>
    <w:rsid w:val="00A46423"/>
    <w:pPr>
      <w:spacing w:before="640" w:after="60"/>
    </w:pPr>
    <w:rPr>
      <w:rFonts w:ascii="Georgia" w:hAnsi="Georgia"/>
      <w:b/>
    </w:rPr>
  </w:style>
  <w:style w:type="character" w:customStyle="1" w:styleId="Topptekstlinje2Char">
    <w:name w:val="Topptekst_linje2 Char"/>
    <w:basedOn w:val="TopptekstTegn"/>
    <w:link w:val="Topptekstlinje2"/>
    <w:rsid w:val="00B43027"/>
    <w:rPr>
      <w:rFonts w:ascii="Georgia" w:hAnsi="Georgia" w:cs="Arial"/>
      <w:sz w:val="24"/>
      <w:szCs w:val="24"/>
      <w:lang w:eastAsia="en-US"/>
    </w:rPr>
  </w:style>
  <w:style w:type="paragraph" w:customStyle="1" w:styleId="Georgia11spacing0after">
    <w:name w:val="Georgia11_spacing_0_after"/>
    <w:basedOn w:val="Normal"/>
    <w:link w:val="Georgia11spacing0afterChar"/>
    <w:qFormat/>
    <w:rsid w:val="004E10D2"/>
    <w:pPr>
      <w:spacing w:after="0"/>
    </w:pPr>
    <w:rPr>
      <w:rFonts w:ascii="Georgia" w:hAnsi="Georgia"/>
    </w:rPr>
  </w:style>
  <w:style w:type="character" w:customStyle="1" w:styleId="Georgia11BoldTittelChar">
    <w:name w:val="Georgia11_Bold_Tittel Char"/>
    <w:basedOn w:val="Standardskriftforavsnitt"/>
    <w:link w:val="Georgia11BoldTittel"/>
    <w:rsid w:val="00A46423"/>
    <w:rPr>
      <w:rFonts w:ascii="Georgia" w:hAnsi="Georgia"/>
      <w:b/>
      <w:sz w:val="22"/>
      <w:szCs w:val="22"/>
      <w:lang w:eastAsia="en-US"/>
    </w:rPr>
  </w:style>
  <w:style w:type="paragraph" w:customStyle="1" w:styleId="Georgia11Innrykk85mm">
    <w:name w:val="Georgia11_Innrykk85mm"/>
    <w:basedOn w:val="Georgia11spacing0after"/>
    <w:link w:val="Georgia11Innrykk85mmChar"/>
    <w:qFormat/>
    <w:rsid w:val="004E10D2"/>
    <w:pPr>
      <w:ind w:left="4820"/>
    </w:pPr>
  </w:style>
  <w:style w:type="character" w:customStyle="1" w:styleId="Georgia11spacing0afterChar">
    <w:name w:val="Georgia11_spacing_0_after Char"/>
    <w:basedOn w:val="Standardskriftforavsnitt"/>
    <w:link w:val="Georgia11spacing0after"/>
    <w:rsid w:val="004E10D2"/>
    <w:rPr>
      <w:rFonts w:ascii="Georgia" w:hAnsi="Georgia"/>
      <w:sz w:val="22"/>
      <w:szCs w:val="22"/>
      <w:lang w:eastAsia="en-US"/>
    </w:rPr>
  </w:style>
  <w:style w:type="paragraph" w:customStyle="1" w:styleId="Georgia11Italic">
    <w:name w:val="Georgia11_Italic"/>
    <w:basedOn w:val="Georgia11spacing0after"/>
    <w:next w:val="Georgia11spacing0after"/>
    <w:link w:val="Georgia11ItalicChar"/>
    <w:qFormat/>
    <w:rsid w:val="004E10D2"/>
    <w:rPr>
      <w:i/>
    </w:rPr>
  </w:style>
  <w:style w:type="character" w:customStyle="1" w:styleId="Georgia11Innrykk85mmChar">
    <w:name w:val="Georgia11_Innrykk85mm Char"/>
    <w:basedOn w:val="Georgia11spacing0afterChar"/>
    <w:link w:val="Georgia11Innrykk85mm"/>
    <w:rsid w:val="004E10D2"/>
    <w:rPr>
      <w:rFonts w:ascii="Georgia" w:hAnsi="Georgia"/>
      <w:sz w:val="22"/>
      <w:szCs w:val="22"/>
      <w:lang w:eastAsia="en-US"/>
    </w:rPr>
  </w:style>
  <w:style w:type="paragraph" w:customStyle="1" w:styleId="Georigia9Bunntekst">
    <w:name w:val="Georigia9_Bunntekst"/>
    <w:basedOn w:val="Normal"/>
    <w:link w:val="Georigia9BunntekstChar"/>
    <w:qFormat/>
    <w:rsid w:val="007A5E67"/>
    <w:pPr>
      <w:tabs>
        <w:tab w:val="left" w:pos="1021"/>
      </w:tabs>
      <w:spacing w:after="0" w:line="240" w:lineRule="auto"/>
    </w:pPr>
    <w:rPr>
      <w:rFonts w:ascii="Georgia" w:hAnsi="Georgia"/>
      <w:noProof/>
      <w:sz w:val="18"/>
      <w:szCs w:val="18"/>
      <w:lang w:eastAsia="nb-NO"/>
    </w:rPr>
  </w:style>
  <w:style w:type="character" w:customStyle="1" w:styleId="Georgia11ItalicChar">
    <w:name w:val="Georgia11_Italic Char"/>
    <w:basedOn w:val="Standardskriftforavsnitt"/>
    <w:link w:val="Georgia11Italic"/>
    <w:rsid w:val="004E10D2"/>
    <w:rPr>
      <w:rFonts w:ascii="Georgia" w:hAnsi="Georgia"/>
      <w:i/>
      <w:sz w:val="22"/>
      <w:szCs w:val="22"/>
      <w:lang w:eastAsia="en-US"/>
    </w:rPr>
  </w:style>
  <w:style w:type="paragraph" w:customStyle="1" w:styleId="Georgia9BoldBunntekst">
    <w:name w:val="Georgia9_Bold_Bunntekst"/>
    <w:basedOn w:val="Georigia9Bunntekst"/>
    <w:next w:val="Georigia9Bunntekst"/>
    <w:qFormat/>
    <w:rsid w:val="00340EA5"/>
    <w:rPr>
      <w:b/>
    </w:rPr>
  </w:style>
  <w:style w:type="character" w:customStyle="1" w:styleId="Georigia9BunntekstChar">
    <w:name w:val="Georigia9_Bunntekst Char"/>
    <w:basedOn w:val="Standardskriftforavsnitt"/>
    <w:link w:val="Georigia9Bunntekst"/>
    <w:rsid w:val="007A5E67"/>
    <w:rPr>
      <w:rFonts w:ascii="Georgia" w:hAnsi="Georgia"/>
      <w:noProof/>
      <w:sz w:val="18"/>
      <w:szCs w:val="18"/>
    </w:rPr>
  </w:style>
  <w:style w:type="paragraph" w:customStyle="1" w:styleId="Halvfet">
    <w:name w:val="Halvfet"/>
    <w:basedOn w:val="Normal"/>
    <w:autoRedefine/>
    <w:rsid w:val="007A0C29"/>
    <w:pPr>
      <w:tabs>
        <w:tab w:val="num" w:pos="720"/>
      </w:tabs>
      <w:spacing w:after="0" w:line="240" w:lineRule="auto"/>
    </w:pPr>
    <w:rPr>
      <w:rFonts w:ascii="Concorde BE Regular" w:eastAsia="Times New Roman" w:hAnsi="Concorde BE Regular"/>
      <w:b/>
      <w:bCs/>
      <w:sz w:val="28"/>
      <w:szCs w:val="24"/>
      <w:lang w:eastAsia="nb-NO"/>
    </w:rPr>
  </w:style>
  <w:style w:type="paragraph" w:customStyle="1" w:styleId="Georgia9UOff">
    <w:name w:val="Georgia9_UOff"/>
    <w:basedOn w:val="Georgia11spacing0after"/>
    <w:qFormat/>
    <w:rsid w:val="003A7014"/>
    <w:pPr>
      <w:jc w:val="right"/>
    </w:pPr>
    <w:rPr>
      <w:sz w:val="18"/>
    </w:rPr>
  </w:style>
  <w:style w:type="paragraph" w:customStyle="1" w:styleId="Georgia11spacing10after">
    <w:name w:val="Georgia11_spacing_10after"/>
    <w:basedOn w:val="Georgia11spacing0after"/>
    <w:rsid w:val="004E10D2"/>
    <w:pPr>
      <w:spacing w:after="200"/>
    </w:pPr>
  </w:style>
  <w:style w:type="character" w:customStyle="1" w:styleId="mt">
    <w:name w:val="mt"/>
    <w:basedOn w:val="Standardskriftforavsnitt"/>
    <w:rsid w:val="007A0C29"/>
  </w:style>
  <w:style w:type="character" w:styleId="Utheving">
    <w:name w:val="Emphasis"/>
    <w:basedOn w:val="Standardskriftforavsnitt"/>
    <w:uiPriority w:val="20"/>
    <w:qFormat/>
    <w:rsid w:val="00E977AE"/>
    <w:rPr>
      <w:i/>
      <w:iCs/>
    </w:rPr>
  </w:style>
  <w:style w:type="paragraph" w:styleId="NormalWeb">
    <w:name w:val="Normal (Web)"/>
    <w:basedOn w:val="Normal"/>
    <w:uiPriority w:val="99"/>
    <w:semiHidden/>
    <w:unhideWhenUsed/>
    <w:rsid w:val="00E03603"/>
    <w:pPr>
      <w:spacing w:before="45" w:after="120" w:line="240" w:lineRule="auto"/>
    </w:pPr>
    <w:rPr>
      <w:rFonts w:ascii="Times New Roman" w:eastAsia="Times New Roman" w:hAnsi="Times New Roman"/>
      <w:sz w:val="24"/>
      <w:szCs w:val="24"/>
      <w:lang w:eastAsia="zh-CN"/>
    </w:rPr>
  </w:style>
  <w:style w:type="character" w:customStyle="1" w:styleId="Overskrift1Tegn">
    <w:name w:val="Overskrift 1 Tegn"/>
    <w:basedOn w:val="Standardskriftforavsnitt"/>
    <w:link w:val="Overskrift1"/>
    <w:uiPriority w:val="9"/>
    <w:rsid w:val="002A0932"/>
    <w:rPr>
      <w:rFonts w:ascii="Cambria" w:eastAsia="Times New Roman" w:hAnsi="Cambria"/>
      <w:b/>
      <w:bCs/>
      <w:color w:val="365F91"/>
      <w:sz w:val="28"/>
      <w:szCs w:val="28"/>
      <w:lang w:val="x-none" w:eastAsia="x-none"/>
    </w:rPr>
  </w:style>
  <w:style w:type="paragraph" w:customStyle="1" w:styleId="Default">
    <w:name w:val="Default"/>
    <w:rsid w:val="002A0932"/>
    <w:pPr>
      <w:autoSpaceDE w:val="0"/>
      <w:autoSpaceDN w:val="0"/>
      <w:adjustRightInd w:val="0"/>
      <w:spacing w:after="200" w:line="276" w:lineRule="auto"/>
    </w:pPr>
    <w:rPr>
      <w:rFonts w:cs="Calibri"/>
      <w:color w:val="000000"/>
      <w:sz w:val="24"/>
      <w:szCs w:val="24"/>
      <w:lang w:eastAsia="nb-NO"/>
    </w:rPr>
  </w:style>
  <w:style w:type="character" w:styleId="Hyperkobling">
    <w:name w:val="Hyperlink"/>
    <w:basedOn w:val="Standardskriftforavsnitt"/>
    <w:uiPriority w:val="99"/>
    <w:unhideWhenUsed/>
    <w:rsid w:val="00986974"/>
    <w:rPr>
      <w:color w:val="0000FF" w:themeColor="hyperlink"/>
      <w:u w:val="single"/>
    </w:rPr>
  </w:style>
  <w:style w:type="character" w:styleId="Merknadsreferanse">
    <w:name w:val="annotation reference"/>
    <w:basedOn w:val="Standardskriftforavsnitt"/>
    <w:uiPriority w:val="99"/>
    <w:semiHidden/>
    <w:unhideWhenUsed/>
    <w:rsid w:val="00716B1A"/>
    <w:rPr>
      <w:sz w:val="16"/>
      <w:szCs w:val="16"/>
    </w:rPr>
  </w:style>
  <w:style w:type="paragraph" w:styleId="Merknadstekst">
    <w:name w:val="annotation text"/>
    <w:basedOn w:val="Normal"/>
    <w:link w:val="MerknadstekstTegn"/>
    <w:uiPriority w:val="99"/>
    <w:semiHidden/>
    <w:unhideWhenUsed/>
    <w:rsid w:val="00716B1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6B1A"/>
    <w:rPr>
      <w:lang w:eastAsia="en-US"/>
    </w:rPr>
  </w:style>
  <w:style w:type="paragraph" w:styleId="Kommentaremne">
    <w:name w:val="annotation subject"/>
    <w:basedOn w:val="Merknadstekst"/>
    <w:next w:val="Merknadstekst"/>
    <w:link w:val="KommentaremneTegn"/>
    <w:uiPriority w:val="99"/>
    <w:semiHidden/>
    <w:unhideWhenUsed/>
    <w:rsid w:val="00716B1A"/>
    <w:rPr>
      <w:b/>
      <w:bCs/>
    </w:rPr>
  </w:style>
  <w:style w:type="character" w:customStyle="1" w:styleId="KommentaremneTegn">
    <w:name w:val="Kommentaremne Tegn"/>
    <w:basedOn w:val="MerknadstekstTegn"/>
    <w:link w:val="Kommentaremne"/>
    <w:uiPriority w:val="99"/>
    <w:semiHidden/>
    <w:rsid w:val="00716B1A"/>
    <w:rPr>
      <w:b/>
      <w:bCs/>
      <w:lang w:eastAsia="en-US"/>
    </w:rPr>
  </w:style>
  <w:style w:type="character" w:styleId="Fulgthyperkobling">
    <w:name w:val="FollowedHyperlink"/>
    <w:basedOn w:val="Standardskriftforavsnitt"/>
    <w:uiPriority w:val="99"/>
    <w:semiHidden/>
    <w:unhideWhenUsed/>
    <w:rsid w:val="00523A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zh-CN" w:bidi="ar-SA"/>
      </w:rPr>
    </w:rPrDefault>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unhideWhenUsed="1"/>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semiHidden/>
    <w:qFormat/>
    <w:rsid w:val="0032641E"/>
    <w:pPr>
      <w:spacing w:after="200" w:line="276" w:lineRule="auto"/>
    </w:pPr>
    <w:rPr>
      <w:sz w:val="22"/>
      <w:szCs w:val="22"/>
      <w:lang w:eastAsia="en-US"/>
    </w:rPr>
  </w:style>
  <w:style w:type="paragraph" w:styleId="Overskrift1">
    <w:name w:val="heading 1"/>
    <w:basedOn w:val="Normal"/>
    <w:next w:val="Normal"/>
    <w:link w:val="Overskrift1Tegn"/>
    <w:uiPriority w:val="9"/>
    <w:qFormat/>
    <w:rsid w:val="002A0932"/>
    <w:pPr>
      <w:keepNext/>
      <w:keepLines/>
      <w:spacing w:before="480" w:after="0"/>
      <w:outlineLvl w:val="0"/>
    </w:pPr>
    <w:rPr>
      <w:rFonts w:ascii="Cambria" w:eastAsia="Times New Roman" w:hAnsi="Cambria"/>
      <w:b/>
      <w:bCs/>
      <w:color w:val="365F91"/>
      <w:sz w:val="28"/>
      <w:szCs w:val="28"/>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45C7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45C77"/>
    <w:rPr>
      <w:rFonts w:ascii="Tahoma" w:hAnsi="Tahoma" w:cs="Tahoma"/>
      <w:sz w:val="16"/>
      <w:szCs w:val="16"/>
    </w:rPr>
  </w:style>
  <w:style w:type="paragraph" w:styleId="Topptekst">
    <w:name w:val="header"/>
    <w:basedOn w:val="Normal"/>
    <w:link w:val="TopptekstTegn"/>
    <w:rsid w:val="006F2626"/>
    <w:pPr>
      <w:tabs>
        <w:tab w:val="center" w:pos="4536"/>
        <w:tab w:val="right" w:pos="9072"/>
      </w:tabs>
      <w:spacing w:after="0" w:line="240" w:lineRule="auto"/>
    </w:pPr>
  </w:style>
  <w:style w:type="character" w:customStyle="1" w:styleId="TopptekstTegn">
    <w:name w:val="Topptekst Tegn"/>
    <w:basedOn w:val="Standardskriftforavsnitt"/>
    <w:link w:val="Topptekst"/>
    <w:rsid w:val="00EA1493"/>
    <w:rPr>
      <w:sz w:val="22"/>
      <w:szCs w:val="22"/>
      <w:lang w:eastAsia="en-US"/>
    </w:rPr>
  </w:style>
  <w:style w:type="paragraph" w:styleId="Bunntekst">
    <w:name w:val="footer"/>
    <w:basedOn w:val="Normal"/>
    <w:link w:val="BunntekstTegn"/>
    <w:uiPriority w:val="99"/>
    <w:unhideWhenUsed/>
    <w:rsid w:val="006F262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2626"/>
  </w:style>
  <w:style w:type="table" w:styleId="Tabellrutenett">
    <w:name w:val="Table Grid"/>
    <w:basedOn w:val="Vanligtabell"/>
    <w:uiPriority w:val="59"/>
    <w:rsid w:val="00DE29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pptekstlinje1">
    <w:name w:val="Topptekst_linje1"/>
    <w:basedOn w:val="Topptekst"/>
    <w:link w:val="Topptekstlinje1Char"/>
    <w:qFormat/>
    <w:rsid w:val="00A6739A"/>
    <w:pPr>
      <w:tabs>
        <w:tab w:val="clear" w:pos="4536"/>
        <w:tab w:val="clear" w:pos="9072"/>
        <w:tab w:val="right" w:pos="8675"/>
      </w:tabs>
    </w:pPr>
    <w:rPr>
      <w:rFonts w:ascii="Arial" w:hAnsi="Arial" w:cs="Arial"/>
      <w:b/>
      <w:sz w:val="32"/>
      <w:szCs w:val="32"/>
    </w:rPr>
  </w:style>
  <w:style w:type="paragraph" w:customStyle="1" w:styleId="Topptekstlinje2">
    <w:name w:val="Topptekst_linje2"/>
    <w:basedOn w:val="Topptekst"/>
    <w:link w:val="Topptekstlinje2Char"/>
    <w:qFormat/>
    <w:rsid w:val="00B43027"/>
    <w:rPr>
      <w:rFonts w:ascii="Georgia" w:hAnsi="Georgia" w:cs="Arial"/>
      <w:sz w:val="24"/>
      <w:szCs w:val="24"/>
    </w:rPr>
  </w:style>
  <w:style w:type="character" w:customStyle="1" w:styleId="Topptekstlinje1Char">
    <w:name w:val="Topptekst_linje1 Char"/>
    <w:basedOn w:val="TopptekstTegn"/>
    <w:link w:val="Topptekstlinje1"/>
    <w:rsid w:val="00A6739A"/>
    <w:rPr>
      <w:rFonts w:ascii="Arial" w:hAnsi="Arial" w:cs="Arial"/>
      <w:b/>
      <w:sz w:val="32"/>
      <w:szCs w:val="32"/>
      <w:lang w:eastAsia="en-US"/>
    </w:rPr>
  </w:style>
  <w:style w:type="paragraph" w:customStyle="1" w:styleId="Georgia11BoldTittel">
    <w:name w:val="Georgia11_Bold_Tittel"/>
    <w:basedOn w:val="Normal"/>
    <w:next w:val="Georgia11spacing10after"/>
    <w:link w:val="Georgia11BoldTittelChar"/>
    <w:qFormat/>
    <w:rsid w:val="00A46423"/>
    <w:pPr>
      <w:spacing w:before="640" w:after="60"/>
    </w:pPr>
    <w:rPr>
      <w:rFonts w:ascii="Georgia" w:hAnsi="Georgia"/>
      <w:b/>
    </w:rPr>
  </w:style>
  <w:style w:type="character" w:customStyle="1" w:styleId="Topptekstlinje2Char">
    <w:name w:val="Topptekst_linje2 Char"/>
    <w:basedOn w:val="TopptekstTegn"/>
    <w:link w:val="Topptekstlinje2"/>
    <w:rsid w:val="00B43027"/>
    <w:rPr>
      <w:rFonts w:ascii="Georgia" w:hAnsi="Georgia" w:cs="Arial"/>
      <w:sz w:val="24"/>
      <w:szCs w:val="24"/>
      <w:lang w:eastAsia="en-US"/>
    </w:rPr>
  </w:style>
  <w:style w:type="paragraph" w:customStyle="1" w:styleId="Georgia11spacing0after">
    <w:name w:val="Georgia11_spacing_0_after"/>
    <w:basedOn w:val="Normal"/>
    <w:link w:val="Georgia11spacing0afterChar"/>
    <w:qFormat/>
    <w:rsid w:val="004E10D2"/>
    <w:pPr>
      <w:spacing w:after="0"/>
    </w:pPr>
    <w:rPr>
      <w:rFonts w:ascii="Georgia" w:hAnsi="Georgia"/>
    </w:rPr>
  </w:style>
  <w:style w:type="character" w:customStyle="1" w:styleId="Georgia11BoldTittelChar">
    <w:name w:val="Georgia11_Bold_Tittel Char"/>
    <w:basedOn w:val="Standardskriftforavsnitt"/>
    <w:link w:val="Georgia11BoldTittel"/>
    <w:rsid w:val="00A46423"/>
    <w:rPr>
      <w:rFonts w:ascii="Georgia" w:hAnsi="Georgia"/>
      <w:b/>
      <w:sz w:val="22"/>
      <w:szCs w:val="22"/>
      <w:lang w:eastAsia="en-US"/>
    </w:rPr>
  </w:style>
  <w:style w:type="paragraph" w:customStyle="1" w:styleId="Georgia11Innrykk85mm">
    <w:name w:val="Georgia11_Innrykk85mm"/>
    <w:basedOn w:val="Georgia11spacing0after"/>
    <w:link w:val="Georgia11Innrykk85mmChar"/>
    <w:qFormat/>
    <w:rsid w:val="004E10D2"/>
    <w:pPr>
      <w:ind w:left="4820"/>
    </w:pPr>
  </w:style>
  <w:style w:type="character" w:customStyle="1" w:styleId="Georgia11spacing0afterChar">
    <w:name w:val="Georgia11_spacing_0_after Char"/>
    <w:basedOn w:val="Standardskriftforavsnitt"/>
    <w:link w:val="Georgia11spacing0after"/>
    <w:rsid w:val="004E10D2"/>
    <w:rPr>
      <w:rFonts w:ascii="Georgia" w:hAnsi="Georgia"/>
      <w:sz w:val="22"/>
      <w:szCs w:val="22"/>
      <w:lang w:eastAsia="en-US"/>
    </w:rPr>
  </w:style>
  <w:style w:type="paragraph" w:customStyle="1" w:styleId="Georgia11Italic">
    <w:name w:val="Georgia11_Italic"/>
    <w:basedOn w:val="Georgia11spacing0after"/>
    <w:next w:val="Georgia11spacing0after"/>
    <w:link w:val="Georgia11ItalicChar"/>
    <w:qFormat/>
    <w:rsid w:val="004E10D2"/>
    <w:rPr>
      <w:i/>
    </w:rPr>
  </w:style>
  <w:style w:type="character" w:customStyle="1" w:styleId="Georgia11Innrykk85mmChar">
    <w:name w:val="Georgia11_Innrykk85mm Char"/>
    <w:basedOn w:val="Georgia11spacing0afterChar"/>
    <w:link w:val="Georgia11Innrykk85mm"/>
    <w:rsid w:val="004E10D2"/>
    <w:rPr>
      <w:rFonts w:ascii="Georgia" w:hAnsi="Georgia"/>
      <w:sz w:val="22"/>
      <w:szCs w:val="22"/>
      <w:lang w:eastAsia="en-US"/>
    </w:rPr>
  </w:style>
  <w:style w:type="paragraph" w:customStyle="1" w:styleId="Georigia9Bunntekst">
    <w:name w:val="Georigia9_Bunntekst"/>
    <w:basedOn w:val="Normal"/>
    <w:link w:val="Georigia9BunntekstChar"/>
    <w:qFormat/>
    <w:rsid w:val="007A5E67"/>
    <w:pPr>
      <w:tabs>
        <w:tab w:val="left" w:pos="1021"/>
      </w:tabs>
      <w:spacing w:after="0" w:line="240" w:lineRule="auto"/>
    </w:pPr>
    <w:rPr>
      <w:rFonts w:ascii="Georgia" w:hAnsi="Georgia"/>
      <w:noProof/>
      <w:sz w:val="18"/>
      <w:szCs w:val="18"/>
      <w:lang w:eastAsia="nb-NO"/>
    </w:rPr>
  </w:style>
  <w:style w:type="character" w:customStyle="1" w:styleId="Georgia11ItalicChar">
    <w:name w:val="Georgia11_Italic Char"/>
    <w:basedOn w:val="Standardskriftforavsnitt"/>
    <w:link w:val="Georgia11Italic"/>
    <w:rsid w:val="004E10D2"/>
    <w:rPr>
      <w:rFonts w:ascii="Georgia" w:hAnsi="Georgia"/>
      <w:i/>
      <w:sz w:val="22"/>
      <w:szCs w:val="22"/>
      <w:lang w:eastAsia="en-US"/>
    </w:rPr>
  </w:style>
  <w:style w:type="paragraph" w:customStyle="1" w:styleId="Georgia9BoldBunntekst">
    <w:name w:val="Georgia9_Bold_Bunntekst"/>
    <w:basedOn w:val="Georigia9Bunntekst"/>
    <w:next w:val="Georigia9Bunntekst"/>
    <w:qFormat/>
    <w:rsid w:val="00340EA5"/>
    <w:rPr>
      <w:b/>
    </w:rPr>
  </w:style>
  <w:style w:type="character" w:customStyle="1" w:styleId="Georigia9BunntekstChar">
    <w:name w:val="Georigia9_Bunntekst Char"/>
    <w:basedOn w:val="Standardskriftforavsnitt"/>
    <w:link w:val="Georigia9Bunntekst"/>
    <w:rsid w:val="007A5E67"/>
    <w:rPr>
      <w:rFonts w:ascii="Georgia" w:hAnsi="Georgia"/>
      <w:noProof/>
      <w:sz w:val="18"/>
      <w:szCs w:val="18"/>
    </w:rPr>
  </w:style>
  <w:style w:type="paragraph" w:customStyle="1" w:styleId="Halvfet">
    <w:name w:val="Halvfet"/>
    <w:basedOn w:val="Normal"/>
    <w:autoRedefine/>
    <w:rsid w:val="007A0C29"/>
    <w:pPr>
      <w:tabs>
        <w:tab w:val="num" w:pos="720"/>
      </w:tabs>
      <w:spacing w:after="0" w:line="240" w:lineRule="auto"/>
    </w:pPr>
    <w:rPr>
      <w:rFonts w:ascii="Concorde BE Regular" w:eastAsia="Times New Roman" w:hAnsi="Concorde BE Regular"/>
      <w:b/>
      <w:bCs/>
      <w:sz w:val="28"/>
      <w:szCs w:val="24"/>
      <w:lang w:eastAsia="nb-NO"/>
    </w:rPr>
  </w:style>
  <w:style w:type="paragraph" w:customStyle="1" w:styleId="Georgia9UOff">
    <w:name w:val="Georgia9_UOff"/>
    <w:basedOn w:val="Georgia11spacing0after"/>
    <w:qFormat/>
    <w:rsid w:val="003A7014"/>
    <w:pPr>
      <w:jc w:val="right"/>
    </w:pPr>
    <w:rPr>
      <w:sz w:val="18"/>
    </w:rPr>
  </w:style>
  <w:style w:type="paragraph" w:customStyle="1" w:styleId="Georgia11spacing10after">
    <w:name w:val="Georgia11_spacing_10after"/>
    <w:basedOn w:val="Georgia11spacing0after"/>
    <w:rsid w:val="004E10D2"/>
    <w:pPr>
      <w:spacing w:after="200"/>
    </w:pPr>
  </w:style>
  <w:style w:type="character" w:customStyle="1" w:styleId="mt">
    <w:name w:val="mt"/>
    <w:basedOn w:val="Standardskriftforavsnitt"/>
    <w:rsid w:val="007A0C29"/>
  </w:style>
  <w:style w:type="character" w:styleId="Utheving">
    <w:name w:val="Emphasis"/>
    <w:basedOn w:val="Standardskriftforavsnitt"/>
    <w:uiPriority w:val="20"/>
    <w:qFormat/>
    <w:rsid w:val="00E977AE"/>
    <w:rPr>
      <w:i/>
      <w:iCs/>
    </w:rPr>
  </w:style>
  <w:style w:type="paragraph" w:styleId="NormalWeb">
    <w:name w:val="Normal (Web)"/>
    <w:basedOn w:val="Normal"/>
    <w:uiPriority w:val="99"/>
    <w:semiHidden/>
    <w:unhideWhenUsed/>
    <w:rsid w:val="00E03603"/>
    <w:pPr>
      <w:spacing w:before="45" w:after="120" w:line="240" w:lineRule="auto"/>
    </w:pPr>
    <w:rPr>
      <w:rFonts w:ascii="Times New Roman" w:eastAsia="Times New Roman" w:hAnsi="Times New Roman"/>
      <w:sz w:val="24"/>
      <w:szCs w:val="24"/>
      <w:lang w:eastAsia="zh-CN"/>
    </w:rPr>
  </w:style>
  <w:style w:type="character" w:customStyle="1" w:styleId="Overskrift1Tegn">
    <w:name w:val="Overskrift 1 Tegn"/>
    <w:basedOn w:val="Standardskriftforavsnitt"/>
    <w:link w:val="Overskrift1"/>
    <w:uiPriority w:val="9"/>
    <w:rsid w:val="002A0932"/>
    <w:rPr>
      <w:rFonts w:ascii="Cambria" w:eastAsia="Times New Roman" w:hAnsi="Cambria"/>
      <w:b/>
      <w:bCs/>
      <w:color w:val="365F91"/>
      <w:sz w:val="28"/>
      <w:szCs w:val="28"/>
      <w:lang w:val="x-none" w:eastAsia="x-none"/>
    </w:rPr>
  </w:style>
  <w:style w:type="paragraph" w:customStyle="1" w:styleId="Default">
    <w:name w:val="Default"/>
    <w:rsid w:val="002A0932"/>
    <w:pPr>
      <w:autoSpaceDE w:val="0"/>
      <w:autoSpaceDN w:val="0"/>
      <w:adjustRightInd w:val="0"/>
      <w:spacing w:after="200" w:line="276" w:lineRule="auto"/>
    </w:pPr>
    <w:rPr>
      <w:rFonts w:cs="Calibri"/>
      <w:color w:val="000000"/>
      <w:sz w:val="24"/>
      <w:szCs w:val="24"/>
      <w:lang w:eastAsia="nb-NO"/>
    </w:rPr>
  </w:style>
  <w:style w:type="character" w:styleId="Hyperkobling">
    <w:name w:val="Hyperlink"/>
    <w:basedOn w:val="Standardskriftforavsnitt"/>
    <w:uiPriority w:val="99"/>
    <w:unhideWhenUsed/>
    <w:rsid w:val="00986974"/>
    <w:rPr>
      <w:color w:val="0000FF" w:themeColor="hyperlink"/>
      <w:u w:val="single"/>
    </w:rPr>
  </w:style>
  <w:style w:type="character" w:styleId="Merknadsreferanse">
    <w:name w:val="annotation reference"/>
    <w:basedOn w:val="Standardskriftforavsnitt"/>
    <w:uiPriority w:val="99"/>
    <w:semiHidden/>
    <w:unhideWhenUsed/>
    <w:rsid w:val="00716B1A"/>
    <w:rPr>
      <w:sz w:val="16"/>
      <w:szCs w:val="16"/>
    </w:rPr>
  </w:style>
  <w:style w:type="paragraph" w:styleId="Merknadstekst">
    <w:name w:val="annotation text"/>
    <w:basedOn w:val="Normal"/>
    <w:link w:val="MerknadstekstTegn"/>
    <w:uiPriority w:val="99"/>
    <w:semiHidden/>
    <w:unhideWhenUsed/>
    <w:rsid w:val="00716B1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6B1A"/>
    <w:rPr>
      <w:lang w:eastAsia="en-US"/>
    </w:rPr>
  </w:style>
  <w:style w:type="paragraph" w:styleId="Kommentaremne">
    <w:name w:val="annotation subject"/>
    <w:basedOn w:val="Merknadstekst"/>
    <w:next w:val="Merknadstekst"/>
    <w:link w:val="KommentaremneTegn"/>
    <w:uiPriority w:val="99"/>
    <w:semiHidden/>
    <w:unhideWhenUsed/>
    <w:rsid w:val="00716B1A"/>
    <w:rPr>
      <w:b/>
      <w:bCs/>
    </w:rPr>
  </w:style>
  <w:style w:type="character" w:customStyle="1" w:styleId="KommentaremneTegn">
    <w:name w:val="Kommentaremne Tegn"/>
    <w:basedOn w:val="MerknadstekstTegn"/>
    <w:link w:val="Kommentaremne"/>
    <w:uiPriority w:val="99"/>
    <w:semiHidden/>
    <w:rsid w:val="00716B1A"/>
    <w:rPr>
      <w:b/>
      <w:bCs/>
      <w:lang w:eastAsia="en-US"/>
    </w:rPr>
  </w:style>
  <w:style w:type="character" w:styleId="Fulgthyperkobling">
    <w:name w:val="FollowedHyperlink"/>
    <w:basedOn w:val="Standardskriftforavsnitt"/>
    <w:uiPriority w:val="99"/>
    <w:semiHidden/>
    <w:unhideWhenUsed/>
    <w:rsid w:val="00523A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1400">
      <w:bodyDiv w:val="1"/>
      <w:marLeft w:val="0"/>
      <w:marRight w:val="0"/>
      <w:marTop w:val="0"/>
      <w:marBottom w:val="0"/>
      <w:divBdr>
        <w:top w:val="none" w:sz="0" w:space="0" w:color="auto"/>
        <w:left w:val="none" w:sz="0" w:space="0" w:color="auto"/>
        <w:bottom w:val="none" w:sz="0" w:space="0" w:color="auto"/>
        <w:right w:val="none" w:sz="0" w:space="0" w:color="auto"/>
      </w:divBdr>
      <w:divsChild>
        <w:div w:id="315883985">
          <w:marLeft w:val="0"/>
          <w:marRight w:val="0"/>
          <w:marTop w:val="0"/>
          <w:marBottom w:val="0"/>
          <w:divBdr>
            <w:top w:val="none" w:sz="0" w:space="0" w:color="auto"/>
            <w:left w:val="none" w:sz="0" w:space="0" w:color="auto"/>
            <w:bottom w:val="none" w:sz="0" w:space="0" w:color="auto"/>
            <w:right w:val="none" w:sz="0" w:space="0" w:color="auto"/>
          </w:divBdr>
          <w:divsChild>
            <w:div w:id="1750273175">
              <w:marLeft w:val="0"/>
              <w:marRight w:val="0"/>
              <w:marTop w:val="0"/>
              <w:marBottom w:val="0"/>
              <w:divBdr>
                <w:top w:val="none" w:sz="0" w:space="0" w:color="auto"/>
                <w:left w:val="none" w:sz="0" w:space="0" w:color="auto"/>
                <w:bottom w:val="none" w:sz="0" w:space="0" w:color="auto"/>
                <w:right w:val="none" w:sz="0" w:space="0" w:color="auto"/>
              </w:divBdr>
              <w:divsChild>
                <w:div w:id="1687246950">
                  <w:marLeft w:val="0"/>
                  <w:marRight w:val="0"/>
                  <w:marTop w:val="0"/>
                  <w:marBottom w:val="0"/>
                  <w:divBdr>
                    <w:top w:val="none" w:sz="0" w:space="0" w:color="auto"/>
                    <w:left w:val="none" w:sz="0" w:space="0" w:color="auto"/>
                    <w:bottom w:val="none" w:sz="0" w:space="0" w:color="auto"/>
                    <w:right w:val="none" w:sz="0" w:space="0" w:color="auto"/>
                  </w:divBdr>
                  <w:divsChild>
                    <w:div w:id="2146199669">
                      <w:marLeft w:val="0"/>
                      <w:marRight w:val="0"/>
                      <w:marTop w:val="0"/>
                      <w:marBottom w:val="0"/>
                      <w:divBdr>
                        <w:top w:val="none" w:sz="0" w:space="0" w:color="auto"/>
                        <w:left w:val="none" w:sz="0" w:space="0" w:color="auto"/>
                        <w:bottom w:val="none" w:sz="0" w:space="0" w:color="auto"/>
                        <w:right w:val="none" w:sz="0" w:space="0" w:color="auto"/>
                      </w:divBdr>
                      <w:divsChild>
                        <w:div w:id="83234140">
                          <w:marLeft w:val="0"/>
                          <w:marRight w:val="0"/>
                          <w:marTop w:val="0"/>
                          <w:marBottom w:val="0"/>
                          <w:divBdr>
                            <w:top w:val="none" w:sz="0" w:space="0" w:color="auto"/>
                            <w:left w:val="none" w:sz="0" w:space="0" w:color="auto"/>
                            <w:bottom w:val="none" w:sz="0" w:space="0" w:color="auto"/>
                            <w:right w:val="none" w:sz="0" w:space="0" w:color="auto"/>
                          </w:divBdr>
                          <w:divsChild>
                            <w:div w:id="1743596437">
                              <w:marLeft w:val="0"/>
                              <w:marRight w:val="0"/>
                              <w:marTop w:val="0"/>
                              <w:marBottom w:val="0"/>
                              <w:divBdr>
                                <w:top w:val="none" w:sz="0" w:space="0" w:color="auto"/>
                                <w:left w:val="none" w:sz="0" w:space="0" w:color="auto"/>
                                <w:bottom w:val="none" w:sz="0" w:space="0" w:color="auto"/>
                                <w:right w:val="none" w:sz="0" w:space="0" w:color="auto"/>
                              </w:divBdr>
                              <w:divsChild>
                                <w:div w:id="1662586914">
                                  <w:marLeft w:val="0"/>
                                  <w:marRight w:val="0"/>
                                  <w:marTop w:val="0"/>
                                  <w:marBottom w:val="0"/>
                                  <w:divBdr>
                                    <w:top w:val="none" w:sz="0" w:space="0" w:color="auto"/>
                                    <w:left w:val="none" w:sz="0" w:space="0" w:color="auto"/>
                                    <w:bottom w:val="none" w:sz="0" w:space="0" w:color="auto"/>
                                    <w:right w:val="none" w:sz="0" w:space="0" w:color="auto"/>
                                  </w:divBdr>
                                  <w:divsChild>
                                    <w:div w:id="296299676">
                                      <w:marLeft w:val="300"/>
                                      <w:marRight w:val="-15"/>
                                      <w:marTop w:val="0"/>
                                      <w:marBottom w:val="0"/>
                                      <w:divBdr>
                                        <w:top w:val="single" w:sz="6" w:space="11" w:color="E4E4E4"/>
                                        <w:left w:val="single" w:sz="6" w:space="11" w:color="E4E4E4"/>
                                        <w:bottom w:val="single" w:sz="6" w:space="11" w:color="E4E4E4"/>
                                        <w:right w:val="single" w:sz="6" w:space="11" w:color="E4E4E4"/>
                                      </w:divBdr>
                                      <w:divsChild>
                                        <w:div w:id="799107510">
                                          <w:marLeft w:val="-240"/>
                                          <w:marRight w:val="-240"/>
                                          <w:marTop w:val="0"/>
                                          <w:marBottom w:val="0"/>
                                          <w:divBdr>
                                            <w:top w:val="none" w:sz="0" w:space="0" w:color="auto"/>
                                            <w:left w:val="none" w:sz="0" w:space="0" w:color="auto"/>
                                            <w:bottom w:val="none" w:sz="0" w:space="0" w:color="auto"/>
                                            <w:right w:val="none" w:sz="0" w:space="0" w:color="auto"/>
                                          </w:divBdr>
                                          <w:divsChild>
                                            <w:div w:id="1698774902">
                                              <w:marLeft w:val="0"/>
                                              <w:marRight w:val="-15"/>
                                              <w:marTop w:val="0"/>
                                              <w:marBottom w:val="0"/>
                                              <w:divBdr>
                                                <w:top w:val="single" w:sz="6" w:space="11" w:color="E4E4E4"/>
                                                <w:left w:val="single" w:sz="6" w:space="11" w:color="E4E4E4"/>
                                                <w:bottom w:val="single" w:sz="6" w:space="11" w:color="E4E4E4"/>
                                                <w:right w:val="single" w:sz="6" w:space="11" w:color="E4E4E4"/>
                                              </w:divBdr>
                                            </w:div>
                                          </w:divsChild>
                                        </w:div>
                                      </w:divsChild>
                                    </w:div>
                                  </w:divsChild>
                                </w:div>
                              </w:divsChild>
                            </w:div>
                          </w:divsChild>
                        </w:div>
                      </w:divsChild>
                    </w:div>
                  </w:divsChild>
                </w:div>
              </w:divsChild>
            </w:div>
          </w:divsChild>
        </w:div>
      </w:divsChild>
    </w:div>
    <w:div w:id="1787505967">
      <w:bodyDiv w:val="1"/>
      <w:marLeft w:val="0"/>
      <w:marRight w:val="0"/>
      <w:marTop w:val="0"/>
      <w:marBottom w:val="0"/>
      <w:divBdr>
        <w:top w:val="none" w:sz="0" w:space="0" w:color="auto"/>
        <w:left w:val="none" w:sz="0" w:space="0" w:color="auto"/>
        <w:bottom w:val="none" w:sz="0" w:space="0" w:color="auto"/>
        <w:right w:val="none" w:sz="0" w:space="0" w:color="auto"/>
      </w:divBdr>
      <w:divsChild>
        <w:div w:id="1485051535">
          <w:marLeft w:val="547"/>
          <w:marRight w:val="0"/>
          <w:marTop w:val="86"/>
          <w:marBottom w:val="0"/>
          <w:divBdr>
            <w:top w:val="none" w:sz="0" w:space="0" w:color="auto"/>
            <w:left w:val="none" w:sz="0" w:space="0" w:color="auto"/>
            <w:bottom w:val="none" w:sz="0" w:space="0" w:color="auto"/>
            <w:right w:val="none" w:sz="0" w:space="0" w:color="auto"/>
          </w:divBdr>
        </w:div>
        <w:div w:id="1745957256">
          <w:marLeft w:val="547"/>
          <w:marRight w:val="0"/>
          <w:marTop w:val="86"/>
          <w:marBottom w:val="0"/>
          <w:divBdr>
            <w:top w:val="none" w:sz="0" w:space="0" w:color="auto"/>
            <w:left w:val="none" w:sz="0" w:space="0" w:color="auto"/>
            <w:bottom w:val="none" w:sz="0" w:space="0" w:color="auto"/>
            <w:right w:val="none" w:sz="0" w:space="0" w:color="auto"/>
          </w:divBdr>
        </w:div>
        <w:div w:id="1173835596">
          <w:marLeft w:val="547"/>
          <w:marRight w:val="0"/>
          <w:marTop w:val="86"/>
          <w:marBottom w:val="0"/>
          <w:divBdr>
            <w:top w:val="none" w:sz="0" w:space="0" w:color="auto"/>
            <w:left w:val="none" w:sz="0" w:space="0" w:color="auto"/>
            <w:bottom w:val="none" w:sz="0" w:space="0" w:color="auto"/>
            <w:right w:val="none" w:sz="0" w:space="0" w:color="auto"/>
          </w:divBdr>
        </w:div>
        <w:div w:id="699547335">
          <w:marLeft w:val="547"/>
          <w:marRight w:val="0"/>
          <w:marTop w:val="86"/>
          <w:marBottom w:val="0"/>
          <w:divBdr>
            <w:top w:val="none" w:sz="0" w:space="0" w:color="auto"/>
            <w:left w:val="none" w:sz="0" w:space="0" w:color="auto"/>
            <w:bottom w:val="none" w:sz="0" w:space="0" w:color="auto"/>
            <w:right w:val="none" w:sz="0" w:space="0" w:color="auto"/>
          </w:divBdr>
        </w:div>
        <w:div w:id="268246822">
          <w:marLeft w:val="547"/>
          <w:marRight w:val="0"/>
          <w:marTop w:val="86"/>
          <w:marBottom w:val="0"/>
          <w:divBdr>
            <w:top w:val="none" w:sz="0" w:space="0" w:color="auto"/>
            <w:left w:val="none" w:sz="0" w:space="0" w:color="auto"/>
            <w:bottom w:val="none" w:sz="0" w:space="0" w:color="auto"/>
            <w:right w:val="none" w:sz="0" w:space="0" w:color="auto"/>
          </w:divBdr>
        </w:div>
        <w:div w:id="1860004238">
          <w:marLeft w:val="1166"/>
          <w:marRight w:val="0"/>
          <w:marTop w:val="67"/>
          <w:marBottom w:val="0"/>
          <w:divBdr>
            <w:top w:val="none" w:sz="0" w:space="0" w:color="auto"/>
            <w:left w:val="none" w:sz="0" w:space="0" w:color="auto"/>
            <w:bottom w:val="none" w:sz="0" w:space="0" w:color="auto"/>
            <w:right w:val="none" w:sz="0" w:space="0" w:color="auto"/>
          </w:divBdr>
        </w:div>
        <w:div w:id="1830633644">
          <w:marLeft w:val="1166"/>
          <w:marRight w:val="0"/>
          <w:marTop w:val="67"/>
          <w:marBottom w:val="0"/>
          <w:divBdr>
            <w:top w:val="none" w:sz="0" w:space="0" w:color="auto"/>
            <w:left w:val="none" w:sz="0" w:space="0" w:color="auto"/>
            <w:bottom w:val="none" w:sz="0" w:space="0" w:color="auto"/>
            <w:right w:val="none" w:sz="0" w:space="0" w:color="auto"/>
          </w:divBdr>
        </w:div>
        <w:div w:id="2036927805">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kut.no/no/Universitet-og-hoyskoler/Sentre-for-fremragende-utdanning-SFU/Utlysninge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2212</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2016-03-04T14:03:00Z</dcterms:created>
  <dcterms:modified xsi:type="dcterms:W3CDTF">2016-03-04T14:03:00Z</dcterms:modified>
</cp:coreProperties>
</file>