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D1" w:rsidRPr="00395EFB" w:rsidRDefault="004B31D1" w:rsidP="00514F7B">
      <w:pPr>
        <w:rPr>
          <w:b/>
          <w:sz w:val="20"/>
          <w:szCs w:val="20"/>
          <w:lang w:val="nn-NO"/>
        </w:rPr>
      </w:pPr>
      <w:bookmarkStart w:id="0" w:name="_GoBack"/>
      <w:bookmarkEnd w:id="0"/>
      <w:r w:rsidRPr="00395EFB">
        <w:rPr>
          <w:b/>
          <w:sz w:val="20"/>
          <w:szCs w:val="20"/>
          <w:lang w:val="nn-NO"/>
        </w:rPr>
        <w:t xml:space="preserve">MUSKUL 4910, </w:t>
      </w:r>
      <w:r w:rsidRPr="00395EFB">
        <w:rPr>
          <w:b/>
          <w:i/>
          <w:sz w:val="20"/>
          <w:szCs w:val="20"/>
          <w:lang w:val="nn-NO"/>
        </w:rPr>
        <w:t>Utstillingsproduksjon – museologisk teori og praksis</w:t>
      </w:r>
      <w:r w:rsidR="00F37E8B">
        <w:rPr>
          <w:b/>
          <w:sz w:val="20"/>
          <w:szCs w:val="20"/>
          <w:lang w:val="nn-NO"/>
        </w:rPr>
        <w:t>, Kulturhistorisk museum, V 2017</w:t>
      </w:r>
      <w:r w:rsidRPr="00395EFB">
        <w:rPr>
          <w:b/>
          <w:sz w:val="20"/>
          <w:szCs w:val="20"/>
          <w:lang w:val="nn-NO"/>
        </w:rPr>
        <w:t xml:space="preserve"> </w:t>
      </w:r>
      <w:r w:rsidR="0011198E">
        <w:rPr>
          <w:sz w:val="20"/>
          <w:szCs w:val="20"/>
          <w:lang w:val="nn-NO"/>
        </w:rPr>
        <w:t>(side 1 av 2</w:t>
      </w:r>
      <w:r w:rsidRPr="00395EFB">
        <w:rPr>
          <w:sz w:val="20"/>
          <w:szCs w:val="20"/>
          <w:lang w:val="nn-NO"/>
        </w:rPr>
        <w:t>)</w:t>
      </w:r>
    </w:p>
    <w:p w:rsidR="004B31D1" w:rsidRPr="00395EFB" w:rsidRDefault="004B31D1" w:rsidP="00233B0E">
      <w:pPr>
        <w:rPr>
          <w:sz w:val="20"/>
          <w:szCs w:val="20"/>
          <w:lang w:val="nn-NO"/>
        </w:rPr>
      </w:pPr>
    </w:p>
    <w:tbl>
      <w:tblPr>
        <w:tblStyle w:val="LightList-Accent5"/>
        <w:tblW w:w="14459" w:type="dxa"/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1452"/>
        <w:gridCol w:w="2126"/>
        <w:gridCol w:w="2835"/>
        <w:gridCol w:w="1985"/>
        <w:gridCol w:w="4110"/>
      </w:tblGrid>
      <w:tr w:rsidR="004B31D1" w:rsidRPr="00514F7B" w:rsidTr="00F37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B31D1" w:rsidRPr="00514F7B" w:rsidRDefault="004B31D1" w:rsidP="00084BD9">
            <w:pPr>
              <w:rPr>
                <w:rFonts w:ascii="Times New Roman" w:hAnsi="Times New Roman"/>
                <w:b w:val="0"/>
                <w:bCs w:val="0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Dato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4B31D1" w:rsidRPr="00514F7B" w:rsidRDefault="004B31D1" w:rsidP="00084BD9">
            <w:pPr>
              <w:rPr>
                <w:rFonts w:ascii="Times New Roman" w:hAnsi="Times New Roman"/>
                <w:b w:val="0"/>
                <w:bCs w:val="0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Tid</w:t>
            </w:r>
          </w:p>
        </w:tc>
        <w:tc>
          <w:tcPr>
            <w:tcW w:w="1452" w:type="dxa"/>
          </w:tcPr>
          <w:p w:rsidR="004B31D1" w:rsidRPr="00514F7B" w:rsidRDefault="004B31D1" w:rsidP="00084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Sted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4B31D1" w:rsidRPr="00514F7B" w:rsidRDefault="004B31D1" w:rsidP="00084BD9">
            <w:pPr>
              <w:rPr>
                <w:rFonts w:ascii="Times New Roman" w:hAnsi="Times New Roman"/>
                <w:b w:val="0"/>
                <w:bCs w:val="0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Tema</w:t>
            </w:r>
          </w:p>
        </w:tc>
        <w:tc>
          <w:tcPr>
            <w:tcW w:w="2835" w:type="dxa"/>
          </w:tcPr>
          <w:p w:rsidR="004B31D1" w:rsidRPr="00514F7B" w:rsidRDefault="004B31D1" w:rsidP="00084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Innhold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B31D1" w:rsidRPr="00514F7B" w:rsidRDefault="004B31D1" w:rsidP="00084BD9">
            <w:pPr>
              <w:rPr>
                <w:rFonts w:ascii="Times New Roman" w:hAnsi="Times New Roman"/>
                <w:b w:val="0"/>
                <w:bCs w:val="0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Medvirkende</w:t>
            </w:r>
          </w:p>
        </w:tc>
        <w:tc>
          <w:tcPr>
            <w:tcW w:w="4110" w:type="dxa"/>
          </w:tcPr>
          <w:p w:rsidR="004B31D1" w:rsidRPr="00514F7B" w:rsidRDefault="004B31D1" w:rsidP="00084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Leses på forhånd, se litteraturlisten.</w:t>
            </w:r>
          </w:p>
        </w:tc>
      </w:tr>
      <w:tr w:rsidR="004B31D1" w:rsidRPr="003616F6" w:rsidTr="00BE0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E137E" w:rsidRDefault="00BE137E" w:rsidP="00084BD9">
            <w:pPr>
              <w:rPr>
                <w:rFonts w:ascii="Times New Roman" w:hAnsi="Times New Roman"/>
                <w:bCs w:val="0"/>
                <w:sz w:val="18"/>
                <w:szCs w:val="18"/>
                <w:lang w:val="nb-NO"/>
              </w:rPr>
            </w:pPr>
          </w:p>
          <w:p w:rsidR="00BE137E" w:rsidRDefault="00BE137E" w:rsidP="00084BD9">
            <w:pPr>
              <w:rPr>
                <w:rFonts w:ascii="Times New Roman" w:hAnsi="Times New Roman"/>
                <w:bCs w:val="0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  <w:lang w:val="nb-NO"/>
              </w:rPr>
              <w:t xml:space="preserve">1. </w:t>
            </w:r>
          </w:p>
          <w:p w:rsidR="00BE137E" w:rsidRDefault="00BE137E" w:rsidP="00084BD9">
            <w:pPr>
              <w:rPr>
                <w:rFonts w:ascii="Times New Roman" w:hAnsi="Times New Roman"/>
                <w:bCs w:val="0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  <w:lang w:val="nb-NO"/>
              </w:rPr>
              <w:t>samling</w:t>
            </w:r>
          </w:p>
          <w:p w:rsidR="004B31D1" w:rsidRPr="00514F7B" w:rsidRDefault="00F37E8B" w:rsidP="00084BD9">
            <w:pPr>
              <w:rPr>
                <w:rFonts w:ascii="Times New Roman" w:hAnsi="Times New Roman"/>
                <w:bCs w:val="0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bCs w:val="0"/>
                <w:sz w:val="18"/>
                <w:szCs w:val="18"/>
                <w:lang w:val="nb-NO"/>
              </w:rPr>
              <w:t>Tors</w:t>
            </w:r>
            <w:r w:rsidR="0032772B" w:rsidRPr="00514F7B">
              <w:rPr>
                <w:rFonts w:ascii="Times New Roman" w:hAnsi="Times New Roman"/>
                <w:bCs w:val="0"/>
                <w:sz w:val="18"/>
                <w:szCs w:val="18"/>
                <w:lang w:val="nb-NO"/>
              </w:rPr>
              <w:t>dag</w:t>
            </w:r>
          </w:p>
          <w:p w:rsidR="004B31D1" w:rsidRPr="00514F7B" w:rsidRDefault="00F37E8B" w:rsidP="00084BD9">
            <w:pPr>
              <w:rPr>
                <w:rFonts w:ascii="Times New Roman" w:hAnsi="Times New Roman"/>
                <w:b w:val="0"/>
                <w:bCs w:val="0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12</w:t>
            </w:r>
            <w:r w:rsidR="004B31D1" w:rsidRPr="00514F7B">
              <w:rPr>
                <w:rFonts w:ascii="Times New Roman" w:hAnsi="Times New Roman"/>
                <w:sz w:val="18"/>
                <w:szCs w:val="18"/>
                <w:lang w:val="nb-NO"/>
              </w:rPr>
              <w:t>. jan</w:t>
            </w:r>
          </w:p>
          <w:p w:rsidR="004B31D1" w:rsidRPr="00514F7B" w:rsidRDefault="004B31D1" w:rsidP="00084BD9">
            <w:pPr>
              <w:rPr>
                <w:rFonts w:ascii="Times New Roman" w:hAnsi="Times New Roman"/>
                <w:b w:val="0"/>
                <w:bCs w:val="0"/>
                <w:sz w:val="18"/>
                <w:szCs w:val="18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4B31D1" w:rsidRPr="00514F7B" w:rsidRDefault="004B31D1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0915-1500 </w:t>
            </w:r>
          </w:p>
        </w:tc>
        <w:tc>
          <w:tcPr>
            <w:tcW w:w="1452" w:type="dxa"/>
          </w:tcPr>
          <w:p w:rsidR="004B31D1" w:rsidRDefault="004B31D1" w:rsidP="0036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3616F6" w:rsidRPr="00514F7B" w:rsidRDefault="003616F6" w:rsidP="0036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Blindern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4B31D1" w:rsidRPr="00514F7B" w:rsidRDefault="004B31D1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Introduksjon </w:t>
            </w:r>
          </w:p>
        </w:tc>
        <w:tc>
          <w:tcPr>
            <w:tcW w:w="2835" w:type="dxa"/>
          </w:tcPr>
          <w:p w:rsidR="003616F6" w:rsidRDefault="003616F6" w:rsidP="00F02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3616F6" w:rsidRDefault="003616F6" w:rsidP="00F02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3616F6" w:rsidRDefault="003616F6" w:rsidP="00F02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3616F6" w:rsidRDefault="003616F6" w:rsidP="00F02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F505E5" w:rsidRPr="00514F7B" w:rsidRDefault="00F505E5" w:rsidP="00F50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- </w:t>
            </w:r>
            <w:r w:rsidR="00376BA1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Studentene inndeles i </w:t>
            </w: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grupper</w:t>
            </w:r>
          </w:p>
          <w:p w:rsidR="003616F6" w:rsidRPr="00514F7B" w:rsidRDefault="003616F6" w:rsidP="00F02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B31D1" w:rsidRPr="00514F7B" w:rsidRDefault="003616F6" w:rsidP="003616F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Gro Ween, Brita Brenna</w:t>
            </w:r>
          </w:p>
        </w:tc>
        <w:tc>
          <w:tcPr>
            <w:tcW w:w="4110" w:type="dxa"/>
          </w:tcPr>
          <w:p w:rsidR="00340429" w:rsidRPr="00340429" w:rsidRDefault="00340429" w:rsidP="00340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vOT863180fb" w:hAnsi="AdvOT863180fb" w:cs="AdvOT863180fb"/>
                <w:sz w:val="20"/>
                <w:szCs w:val="20"/>
                <w:lang w:eastAsia="nb-NO"/>
              </w:rPr>
            </w:pPr>
            <w:r w:rsidRPr="00340429">
              <w:rPr>
                <w:rFonts w:ascii="AdvOT863180fb" w:hAnsi="AdvOT863180fb" w:cs="AdvOT863180fb"/>
                <w:b/>
                <w:sz w:val="20"/>
                <w:szCs w:val="20"/>
                <w:lang w:eastAsia="nb-NO"/>
              </w:rPr>
              <w:t>Boon, M</w:t>
            </w:r>
            <w:r w:rsidRPr="00340429">
              <w:rPr>
                <w:rFonts w:ascii="AdvOT863180fb" w:hAnsi="AdvOT863180fb" w:cs="AdvOT863180fb"/>
                <w:sz w:val="20"/>
                <w:szCs w:val="20"/>
                <w:lang w:eastAsia="nb-NO"/>
              </w:rPr>
              <w:t>. In praise of Copying</w:t>
            </w:r>
          </w:p>
          <w:p w:rsidR="00340429" w:rsidRPr="00340429" w:rsidRDefault="00340429" w:rsidP="0036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40429">
              <w:rPr>
                <w:rFonts w:ascii="Times New Roman" w:hAnsi="Times New Roman"/>
                <w:b/>
                <w:sz w:val="20"/>
                <w:szCs w:val="20"/>
              </w:rPr>
              <w:t>Foster, S</w:t>
            </w:r>
            <w:r w:rsidRPr="00340429">
              <w:rPr>
                <w:rFonts w:ascii="Times New Roman" w:hAnsi="Times New Roman"/>
                <w:sz w:val="20"/>
                <w:szCs w:val="20"/>
              </w:rPr>
              <w:t>. The Thing about Replicas</w:t>
            </w:r>
          </w:p>
          <w:p w:rsidR="003616F6" w:rsidRPr="00514F7B" w:rsidRDefault="003616F6" w:rsidP="0036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514F7B">
              <w:rPr>
                <w:rFonts w:ascii="Times New Roman" w:hAnsi="Times New Roman"/>
                <w:b/>
                <w:sz w:val="18"/>
                <w:szCs w:val="18"/>
              </w:rPr>
              <w:t>Latour, B</w:t>
            </w:r>
            <w:r w:rsidRPr="00514F7B">
              <w:rPr>
                <w:rFonts w:ascii="Times New Roman" w:hAnsi="Times New Roman"/>
                <w:sz w:val="18"/>
                <w:szCs w:val="18"/>
              </w:rPr>
              <w:t>.: “From Realpolitik to Dingpolitik”</w:t>
            </w:r>
          </w:p>
          <w:p w:rsidR="003616F6" w:rsidRPr="0011198E" w:rsidRDefault="003616F6" w:rsidP="0036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514F7B">
              <w:rPr>
                <w:rFonts w:ascii="Times New Roman" w:hAnsi="Times New Roman"/>
                <w:b/>
                <w:sz w:val="18"/>
                <w:szCs w:val="18"/>
              </w:rPr>
              <w:t>Verran, H. and B. Wintereik: “</w:t>
            </w:r>
            <w:r w:rsidRPr="00514F7B">
              <w:rPr>
                <w:rFonts w:ascii="Times New Roman" w:hAnsi="Times New Roman"/>
                <w:sz w:val="18"/>
                <w:szCs w:val="18"/>
              </w:rPr>
              <w:t>Ethnographic Stories as Generalizations that Intervene”</w:t>
            </w:r>
          </w:p>
          <w:p w:rsidR="008C4277" w:rsidRPr="00300FCF" w:rsidRDefault="008C4277" w:rsidP="00340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1D1" w:rsidRPr="00290F4F" w:rsidTr="00F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E137E" w:rsidRPr="00290F4F" w:rsidRDefault="00BE137E" w:rsidP="00C3402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137E" w:rsidRDefault="00BE137E" w:rsidP="00BE137E">
            <w:pPr>
              <w:rPr>
                <w:rFonts w:ascii="Times New Roman" w:hAnsi="Times New Roman"/>
                <w:bCs w:val="0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  <w:lang w:val="nb-NO"/>
              </w:rPr>
              <w:t xml:space="preserve">2. </w:t>
            </w:r>
          </w:p>
          <w:p w:rsidR="00BE137E" w:rsidRDefault="00BE137E" w:rsidP="00BE137E">
            <w:pPr>
              <w:rPr>
                <w:rFonts w:ascii="Times New Roman" w:hAnsi="Times New Roman"/>
                <w:bCs w:val="0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  <w:lang w:val="nb-NO"/>
              </w:rPr>
              <w:t>samling</w:t>
            </w:r>
          </w:p>
          <w:p w:rsidR="00BE137E" w:rsidRDefault="00BE137E" w:rsidP="00C3402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4B31D1" w:rsidRPr="00514F7B" w:rsidRDefault="00F37E8B" w:rsidP="00C34025">
            <w:pPr>
              <w:rPr>
                <w:rFonts w:ascii="Times New Roman" w:hAnsi="Times New Roman"/>
                <w:b w:val="0"/>
                <w:bCs w:val="0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Torsdag  19</w:t>
            </w:r>
            <w:r w:rsidR="008847D2" w:rsidRPr="00514F7B">
              <w:rPr>
                <w:rFonts w:ascii="Times New Roman" w:hAnsi="Times New Roman"/>
                <w:sz w:val="18"/>
                <w:szCs w:val="18"/>
                <w:lang w:val="nb-NO"/>
              </w:rPr>
              <w:t>. jan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4B31D1" w:rsidRPr="00514F7B" w:rsidRDefault="004B31D1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0915-1500</w:t>
            </w:r>
          </w:p>
        </w:tc>
        <w:tc>
          <w:tcPr>
            <w:tcW w:w="1452" w:type="dxa"/>
          </w:tcPr>
          <w:p w:rsidR="004B31D1" w:rsidRPr="00514F7B" w:rsidRDefault="004B31D1" w:rsidP="005E2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HM </w:t>
            </w: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br/>
            </w:r>
            <w:r w:rsidR="00DD1AE6" w:rsidRPr="00514F7B">
              <w:rPr>
                <w:rFonts w:ascii="Times New Roman" w:hAnsi="Times New Roman"/>
                <w:sz w:val="18"/>
                <w:szCs w:val="18"/>
                <w:lang w:val="nb-NO"/>
              </w:rPr>
              <w:t>Foredragssal</w:t>
            </w:r>
          </w:p>
          <w:p w:rsidR="004B31D1" w:rsidRPr="00514F7B" w:rsidRDefault="004B31D1" w:rsidP="00542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3. etg.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4B31D1" w:rsidRPr="00514F7B" w:rsidRDefault="004B31D1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(Gjenstander og utstilling)</w:t>
            </w:r>
          </w:p>
        </w:tc>
        <w:tc>
          <w:tcPr>
            <w:tcW w:w="2835" w:type="dxa"/>
          </w:tcPr>
          <w:p w:rsidR="003616F6" w:rsidRDefault="003616F6" w:rsidP="00F02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073FBB" w:rsidRDefault="00F505E5" w:rsidP="0036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- </w:t>
            </w:r>
            <w:r w:rsidR="00073FBB">
              <w:rPr>
                <w:rFonts w:ascii="Times New Roman" w:hAnsi="Times New Roman"/>
                <w:sz w:val="18"/>
                <w:szCs w:val="18"/>
                <w:lang w:val="nb-NO"/>
              </w:rPr>
              <w:t>Om kurset</w:t>
            </w:r>
          </w:p>
          <w:p w:rsidR="00073FBB" w:rsidRPr="005D18C2" w:rsidRDefault="00073FBB" w:rsidP="0007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n-NO"/>
              </w:rPr>
            </w:pPr>
            <w:r w:rsidRPr="005D18C2">
              <w:rPr>
                <w:rFonts w:ascii="Times New Roman" w:hAnsi="Times New Roman"/>
                <w:sz w:val="18"/>
                <w:szCs w:val="18"/>
                <w:lang w:val="nn-NO"/>
              </w:rPr>
              <w:t xml:space="preserve">- Omvisning i museet </w:t>
            </w:r>
          </w:p>
          <w:p w:rsidR="003616F6" w:rsidRDefault="00073FBB" w:rsidP="0036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-  u</w:t>
            </w:r>
            <w:r w:rsidR="00F505E5">
              <w:rPr>
                <w:rFonts w:ascii="Times New Roman" w:hAnsi="Times New Roman"/>
                <w:sz w:val="18"/>
                <w:szCs w:val="18"/>
                <w:lang w:val="nb-NO"/>
              </w:rPr>
              <w:t>tstillingsoppgaven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>, tema</w:t>
            </w:r>
          </w:p>
          <w:p w:rsidR="00073FBB" w:rsidRDefault="00073FBB" w:rsidP="0007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- Produksjon av kopi</w:t>
            </w:r>
          </w:p>
          <w:p w:rsidR="003616F6" w:rsidRDefault="003616F6" w:rsidP="0036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- Idemyldring</w:t>
            </w:r>
            <w:r w:rsidR="00F505E5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i grupper</w:t>
            </w:r>
          </w:p>
          <w:p w:rsidR="003616F6" w:rsidRPr="00514F7B" w:rsidRDefault="00F505E5" w:rsidP="00F02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- Innlevering av 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>1. skisse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073FBB" w:rsidRDefault="005D18C2" w:rsidP="00084BD9">
            <w:pPr>
              <w:rPr>
                <w:rFonts w:ascii="Times New Roman" w:hAnsi="Times New Roman"/>
                <w:sz w:val="18"/>
                <w:szCs w:val="18"/>
                <w:lang w:val="nn-NO"/>
              </w:rPr>
            </w:pPr>
            <w:r>
              <w:rPr>
                <w:rFonts w:ascii="Times New Roman" w:hAnsi="Times New Roman"/>
                <w:sz w:val="18"/>
                <w:szCs w:val="18"/>
                <w:lang w:val="nn-NO"/>
              </w:rPr>
              <w:t>Brita Brenna,</w:t>
            </w:r>
          </w:p>
          <w:p w:rsidR="004B31D1" w:rsidRDefault="005D18C2" w:rsidP="00084BD9">
            <w:pPr>
              <w:rPr>
                <w:rFonts w:ascii="Times New Roman" w:hAnsi="Times New Roman"/>
                <w:sz w:val="18"/>
                <w:szCs w:val="18"/>
                <w:lang w:val="nn-NO"/>
              </w:rPr>
            </w:pPr>
            <w:r w:rsidRPr="005D18C2">
              <w:rPr>
                <w:rFonts w:ascii="Times New Roman" w:hAnsi="Times New Roman"/>
                <w:sz w:val="18"/>
                <w:szCs w:val="18"/>
                <w:lang w:val="nn-NO"/>
              </w:rPr>
              <w:t>Gro Ween,</w:t>
            </w:r>
          </w:p>
          <w:p w:rsidR="005D18C2" w:rsidRPr="005D18C2" w:rsidRDefault="005D18C2" w:rsidP="00084BD9">
            <w:pPr>
              <w:rPr>
                <w:rFonts w:ascii="Times New Roman" w:hAnsi="Times New Roman"/>
                <w:sz w:val="18"/>
                <w:szCs w:val="18"/>
                <w:lang w:val="nn-NO"/>
              </w:rPr>
            </w:pPr>
            <w:r w:rsidRPr="005D18C2">
              <w:rPr>
                <w:rFonts w:ascii="Times New Roman" w:hAnsi="Times New Roman"/>
                <w:sz w:val="18"/>
                <w:szCs w:val="18"/>
                <w:lang w:val="nn-NO"/>
              </w:rPr>
              <w:t xml:space="preserve">Kathy Elliott, </w:t>
            </w:r>
          </w:p>
          <w:p w:rsidR="00376BA1" w:rsidRDefault="005D18C2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Tone Karlgård</w:t>
            </w:r>
            <w:r w:rsidR="00073FBB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, </w:t>
            </w:r>
          </w:p>
          <w:p w:rsidR="00376BA1" w:rsidRDefault="00073FBB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Vegard Vike, </w:t>
            </w:r>
          </w:p>
          <w:p w:rsidR="00BE137E" w:rsidRPr="00514F7B" w:rsidRDefault="00BE137E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Peter Bjerregaard</w:t>
            </w:r>
          </w:p>
        </w:tc>
        <w:tc>
          <w:tcPr>
            <w:tcW w:w="4110" w:type="dxa"/>
          </w:tcPr>
          <w:p w:rsidR="006141DE" w:rsidRPr="00FD35C4" w:rsidRDefault="006141DE" w:rsidP="00F02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FD35C4" w:rsidRPr="00FD35C4" w:rsidRDefault="00FD35C4" w:rsidP="00FD35C4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vOT863180fb" w:hAnsi="AdvOT863180fb" w:cs="AdvOT863180fb"/>
                <w:sz w:val="20"/>
                <w:szCs w:val="20"/>
                <w:lang w:eastAsia="nb-NO"/>
              </w:rPr>
            </w:pPr>
            <w:r w:rsidRPr="00FD35C4">
              <w:rPr>
                <w:rFonts w:ascii="AdvOT863180fb" w:hAnsi="AdvOT863180fb" w:cs="AdvOT863180fb"/>
                <w:b/>
                <w:sz w:val="20"/>
                <w:szCs w:val="20"/>
                <w:lang w:eastAsia="nb-NO"/>
              </w:rPr>
              <w:t>Bjerregaard, P</w:t>
            </w:r>
            <w:r>
              <w:rPr>
                <w:rFonts w:ascii="AdvOT863180fb" w:hAnsi="AdvOT863180fb" w:cs="AdvOT863180fb"/>
                <w:sz w:val="20"/>
                <w:szCs w:val="20"/>
                <w:lang w:eastAsia="nb-NO"/>
              </w:rPr>
              <w:t>. “Dissolving objects”</w:t>
            </w:r>
            <w:r w:rsidRPr="00FD35C4">
              <w:rPr>
                <w:rFonts w:ascii="AdvOT863180fb" w:hAnsi="AdvOT863180fb" w:cs="AdvOT863180fb"/>
                <w:sz w:val="20"/>
                <w:szCs w:val="20"/>
                <w:lang w:eastAsia="nb-NO"/>
              </w:rPr>
              <w:t xml:space="preserve"> </w:t>
            </w:r>
          </w:p>
          <w:p w:rsidR="00FD35C4" w:rsidRPr="00FD35C4" w:rsidRDefault="00F505E5" w:rsidP="00FD35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35C4">
              <w:rPr>
                <w:rFonts w:ascii="Times New Roman" w:hAnsi="Times New Roman"/>
                <w:b/>
                <w:sz w:val="20"/>
                <w:szCs w:val="20"/>
              </w:rPr>
              <w:t>Bjerregaard, P</w:t>
            </w:r>
            <w:r w:rsidRPr="00FD35C4">
              <w:rPr>
                <w:rFonts w:ascii="Times New Roman" w:hAnsi="Times New Roman"/>
                <w:sz w:val="20"/>
                <w:szCs w:val="20"/>
              </w:rPr>
              <w:t>.: «At samle verden på ny»</w:t>
            </w:r>
          </w:p>
          <w:p w:rsidR="00F505E5" w:rsidRPr="00FD35C4" w:rsidRDefault="00F505E5" w:rsidP="00FD35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35C4">
              <w:rPr>
                <w:rFonts w:ascii="Times New Roman" w:hAnsi="Times New Roman"/>
                <w:b/>
                <w:sz w:val="20"/>
                <w:szCs w:val="20"/>
              </w:rPr>
              <w:t>Herle, A</w:t>
            </w:r>
            <w:r w:rsidRPr="00FD35C4">
              <w:rPr>
                <w:rFonts w:ascii="Times New Roman" w:hAnsi="Times New Roman"/>
                <w:sz w:val="20"/>
                <w:szCs w:val="20"/>
              </w:rPr>
              <w:t>.: «Exhibition as research»</w:t>
            </w:r>
          </w:p>
          <w:p w:rsidR="00D21155" w:rsidRPr="0011198E" w:rsidRDefault="00FD35C4" w:rsidP="0011198E">
            <w:pPr>
              <w:pStyle w:val="Heading1"/>
              <w:shd w:val="clear" w:color="auto" w:fill="FFFFFF"/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  <w:lang w:val="da-DK"/>
              </w:rPr>
            </w:pPr>
            <w:r w:rsidRPr="00FD35C4">
              <w:rPr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  <w:t>Söderqvist, T.</w:t>
            </w:r>
            <w:r w:rsidRPr="00FD35C4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“</w:t>
            </w:r>
            <w:r w:rsidR="00F505E5" w:rsidRPr="00FD35C4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The point of museums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”</w:t>
            </w:r>
            <w:r w:rsidR="00F505E5" w:rsidRPr="00FD35C4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D21155" w:rsidRPr="006141DE" w:rsidRDefault="00D21155" w:rsidP="00F02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da-DK"/>
              </w:rPr>
            </w:pPr>
          </w:p>
        </w:tc>
      </w:tr>
      <w:tr w:rsidR="008847D2" w:rsidRPr="00D21155" w:rsidTr="00F37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E137E" w:rsidRPr="00290F4F" w:rsidRDefault="00BE137E" w:rsidP="00C34025">
            <w:pPr>
              <w:rPr>
                <w:rFonts w:ascii="Times New Roman" w:hAnsi="Times New Roman"/>
                <w:sz w:val="18"/>
                <w:szCs w:val="18"/>
                <w:lang w:val="da-DK"/>
              </w:rPr>
            </w:pPr>
          </w:p>
          <w:p w:rsidR="00BE137E" w:rsidRDefault="00BE137E" w:rsidP="00BE137E">
            <w:pPr>
              <w:rPr>
                <w:rFonts w:ascii="Times New Roman" w:hAnsi="Times New Roman"/>
                <w:bCs w:val="0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  <w:lang w:val="nb-NO"/>
              </w:rPr>
              <w:t xml:space="preserve">3. </w:t>
            </w:r>
          </w:p>
          <w:p w:rsidR="00BE137E" w:rsidRDefault="00BE137E" w:rsidP="00BE137E">
            <w:pPr>
              <w:rPr>
                <w:rFonts w:ascii="Times New Roman" w:hAnsi="Times New Roman"/>
                <w:bCs w:val="0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  <w:lang w:val="nb-NO"/>
              </w:rPr>
              <w:t>samling</w:t>
            </w:r>
          </w:p>
          <w:p w:rsidR="00BE137E" w:rsidRDefault="00BE137E" w:rsidP="00C3402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8847D2" w:rsidRPr="00514F7B" w:rsidRDefault="00BE137E" w:rsidP="00C34025">
            <w:pPr>
              <w:rPr>
                <w:rFonts w:ascii="Times New Roman" w:hAnsi="Times New Roman"/>
                <w:b w:val="0"/>
                <w:bCs w:val="0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T</w:t>
            </w:r>
            <w:r w:rsidR="00F37E8B" w:rsidRPr="00514F7B">
              <w:rPr>
                <w:rFonts w:ascii="Times New Roman" w:hAnsi="Times New Roman"/>
                <w:sz w:val="18"/>
                <w:szCs w:val="18"/>
                <w:lang w:val="nb-NO"/>
              </w:rPr>
              <w:t>orsdag 2.februar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8847D2" w:rsidRPr="00514F7B" w:rsidRDefault="008847D2" w:rsidP="003949F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0915-1500</w:t>
            </w:r>
          </w:p>
        </w:tc>
        <w:tc>
          <w:tcPr>
            <w:tcW w:w="1452" w:type="dxa"/>
          </w:tcPr>
          <w:p w:rsidR="008847D2" w:rsidRPr="00514F7B" w:rsidRDefault="008847D2" w:rsidP="0039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HM </w:t>
            </w:r>
          </w:p>
          <w:p w:rsidR="008847D2" w:rsidRPr="00514F7B" w:rsidRDefault="00DD1AE6" w:rsidP="0039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Foredragssal</w:t>
            </w:r>
          </w:p>
          <w:p w:rsidR="008847D2" w:rsidRPr="00514F7B" w:rsidRDefault="008847D2" w:rsidP="0039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3. etasje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8847D2" w:rsidRPr="00514F7B" w:rsidRDefault="008847D2" w:rsidP="003949F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Utstillingsproduksjon</w:t>
            </w:r>
          </w:p>
        </w:tc>
        <w:tc>
          <w:tcPr>
            <w:tcW w:w="2835" w:type="dxa"/>
          </w:tcPr>
          <w:p w:rsidR="008847D2" w:rsidRPr="00514F7B" w:rsidRDefault="008847D2" w:rsidP="0039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- Prosjektledelse</w:t>
            </w:r>
          </w:p>
          <w:p w:rsidR="003616F6" w:rsidRDefault="008847D2" w:rsidP="0039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- </w:t>
            </w:r>
            <w:r w:rsidR="00073FBB">
              <w:rPr>
                <w:rFonts w:ascii="Times New Roman" w:hAnsi="Times New Roman"/>
                <w:sz w:val="18"/>
                <w:szCs w:val="18"/>
                <w:lang w:val="nb-NO"/>
              </w:rPr>
              <w:t>T</w:t>
            </w: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ekster</w:t>
            </w:r>
          </w:p>
          <w:p w:rsidR="00073FBB" w:rsidRDefault="00073FBB" w:rsidP="0039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- Foto </w:t>
            </w:r>
          </w:p>
          <w:p w:rsidR="00073FBB" w:rsidRDefault="00073FBB" w:rsidP="0039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- Gjenstandshåndtering</w:t>
            </w:r>
          </w:p>
          <w:p w:rsidR="008847D2" w:rsidRPr="00514F7B" w:rsidRDefault="003616F6" w:rsidP="0039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-</w:t>
            </w:r>
            <w:r w:rsidR="00073FBB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P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>ublikum, deltakelse</w:t>
            </w:r>
            <w:r w:rsidR="008847D2" w:rsidRPr="00514F7B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</w:p>
          <w:p w:rsidR="008847D2" w:rsidRPr="00514F7B" w:rsidRDefault="00F02AC8" w:rsidP="00394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- Marked</w:t>
            </w:r>
            <w:r w:rsidR="008847D2" w:rsidRPr="00514F7B">
              <w:rPr>
                <w:rFonts w:ascii="Times New Roman" w:hAnsi="Times New Roman"/>
                <w:sz w:val="18"/>
                <w:szCs w:val="18"/>
                <w:lang w:val="nb-NO"/>
              </w:rPr>
              <w:t>/informasjon</w:t>
            </w:r>
          </w:p>
          <w:p w:rsidR="008847D2" w:rsidRPr="00514F7B" w:rsidRDefault="008847D2" w:rsidP="00F02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290F4F" w:rsidRDefault="003616F6" w:rsidP="00376BA1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Eili Lindøe,</w:t>
            </w:r>
          </w:p>
          <w:p w:rsidR="00290F4F" w:rsidRDefault="00290F4F" w:rsidP="00376BA1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Kathy Elliott</w:t>
            </w:r>
            <w:r w:rsidR="003616F6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</w:p>
          <w:p w:rsidR="00290F4F" w:rsidRDefault="00290F4F" w:rsidP="00376BA1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Ellen Holte </w:t>
            </w:r>
          </w:p>
          <w:p w:rsidR="00376BA1" w:rsidRDefault="00415DC6" w:rsidP="00376BA1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Anne Håbu</w:t>
            </w:r>
            <w:r w:rsidR="00F02AC8" w:rsidRPr="00514F7B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, </w:t>
            </w:r>
          </w:p>
          <w:p w:rsidR="00376BA1" w:rsidRDefault="00F02AC8" w:rsidP="00376BA1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Tone </w:t>
            </w:r>
            <w:r w:rsidR="00DA65F3" w:rsidRPr="00514F7B">
              <w:rPr>
                <w:rFonts w:ascii="Times New Roman" w:hAnsi="Times New Roman"/>
                <w:sz w:val="18"/>
                <w:szCs w:val="18"/>
                <w:lang w:val="nb-NO"/>
              </w:rPr>
              <w:t>Karlg</w:t>
            </w:r>
            <w:r w:rsidR="00A57DF5" w:rsidRPr="00514F7B">
              <w:rPr>
                <w:rFonts w:ascii="Times New Roman" w:hAnsi="Times New Roman"/>
                <w:sz w:val="18"/>
                <w:szCs w:val="18"/>
                <w:lang w:val="nb-NO"/>
              </w:rPr>
              <w:t>å</w:t>
            </w:r>
            <w:r w:rsidR="00DA65F3" w:rsidRPr="00514F7B">
              <w:rPr>
                <w:rFonts w:ascii="Times New Roman" w:hAnsi="Times New Roman"/>
                <w:sz w:val="18"/>
                <w:szCs w:val="18"/>
                <w:lang w:val="nb-NO"/>
              </w:rPr>
              <w:t>r</w:t>
            </w:r>
            <w:r w:rsidR="00A57DF5" w:rsidRPr="00514F7B">
              <w:rPr>
                <w:rFonts w:ascii="Times New Roman" w:hAnsi="Times New Roman"/>
                <w:sz w:val="18"/>
                <w:szCs w:val="18"/>
                <w:lang w:val="nb-NO"/>
              </w:rPr>
              <w:t>d,</w:t>
            </w:r>
          </w:p>
          <w:p w:rsidR="00376BA1" w:rsidRDefault="00F02AC8" w:rsidP="00376BA1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Ellen Semb, </w:t>
            </w:r>
          </w:p>
          <w:p w:rsidR="008847D2" w:rsidRPr="00514F7B" w:rsidRDefault="008847D2" w:rsidP="00376BA1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4110" w:type="dxa"/>
          </w:tcPr>
          <w:p w:rsidR="00FD35C4" w:rsidRDefault="00FD35C4" w:rsidP="00FD35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51B4" w:rsidRPr="00FD35C4" w:rsidRDefault="007E51B4" w:rsidP="00FD35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35C4">
              <w:rPr>
                <w:rFonts w:ascii="Times New Roman" w:hAnsi="Times New Roman"/>
                <w:b/>
                <w:sz w:val="20"/>
                <w:szCs w:val="20"/>
              </w:rPr>
              <w:t xml:space="preserve">Brenna, B.: </w:t>
            </w:r>
            <w:r w:rsidR="00B1220D">
              <w:rPr>
                <w:rFonts w:ascii="Times New Roman" w:hAnsi="Times New Roman"/>
                <w:sz w:val="20"/>
                <w:szCs w:val="20"/>
              </w:rPr>
              <w:t xml:space="preserve">Kvalitet og deltakelse </w:t>
            </w:r>
          </w:p>
          <w:p w:rsidR="00FD35C4" w:rsidRPr="00FD35C4" w:rsidRDefault="00FD35C4" w:rsidP="00FD35C4">
            <w:pPr>
              <w:pStyle w:val="Plain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D35C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Bunning, K</w:t>
            </w:r>
            <w:r w:rsidRPr="00FD35C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 “Embedding plurality”</w:t>
            </w:r>
          </w:p>
          <w:p w:rsidR="007E51B4" w:rsidRPr="00FD35C4" w:rsidRDefault="007E51B4" w:rsidP="00FD35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35C4">
              <w:rPr>
                <w:rFonts w:ascii="Times New Roman" w:hAnsi="Times New Roman"/>
                <w:b/>
                <w:sz w:val="20"/>
                <w:szCs w:val="20"/>
              </w:rPr>
              <w:t>Strandgaard, O</w:t>
            </w:r>
            <w:r w:rsidRPr="00FD35C4">
              <w:rPr>
                <w:rFonts w:ascii="Times New Roman" w:hAnsi="Times New Roman"/>
                <w:sz w:val="20"/>
                <w:szCs w:val="20"/>
              </w:rPr>
              <w:t>.: «Skriften på væggen»</w:t>
            </w:r>
          </w:p>
          <w:p w:rsidR="00D21155" w:rsidRPr="00D21155" w:rsidRDefault="00D21155" w:rsidP="007E5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1D1" w:rsidRPr="00290F4F" w:rsidTr="00BE0C21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single" w:sz="4" w:space="0" w:color="auto"/>
            </w:tcBorders>
          </w:tcPr>
          <w:p w:rsidR="004B31D1" w:rsidRPr="00514F7B" w:rsidRDefault="00A12C0E" w:rsidP="00C3402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Man</w:t>
            </w:r>
            <w:r w:rsidR="00F37E8B" w:rsidRPr="00514F7B">
              <w:rPr>
                <w:rFonts w:ascii="Times New Roman" w:hAnsi="Times New Roman"/>
                <w:sz w:val="18"/>
                <w:szCs w:val="18"/>
                <w:lang w:val="nb-NO"/>
              </w:rPr>
              <w:t>dag 13.februar</w:t>
            </w:r>
          </w:p>
          <w:p w:rsidR="00F37E8B" w:rsidRPr="00514F7B" w:rsidRDefault="00F37E8B" w:rsidP="00C3402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F37E8B" w:rsidRPr="00514F7B" w:rsidRDefault="00F37E8B" w:rsidP="00C34025">
            <w:pPr>
              <w:rPr>
                <w:rFonts w:ascii="Times New Roman" w:hAnsi="Times New Roman"/>
                <w:b w:val="0"/>
                <w:bCs w:val="0"/>
                <w:sz w:val="18"/>
                <w:szCs w:val="18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bottom w:val="single" w:sz="4" w:space="0" w:color="auto"/>
            </w:tcBorders>
          </w:tcPr>
          <w:p w:rsidR="004B31D1" w:rsidRPr="00514F7B" w:rsidRDefault="004B31D1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0915-1500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B31D1" w:rsidRPr="00514F7B" w:rsidRDefault="004B31D1" w:rsidP="00084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HM</w:t>
            </w:r>
          </w:p>
          <w:p w:rsidR="004B31D1" w:rsidRPr="00514F7B" w:rsidRDefault="004B31D1" w:rsidP="005E2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Røde sone</w:t>
            </w:r>
          </w:p>
          <w:p w:rsidR="004B31D1" w:rsidRPr="00514F7B" w:rsidRDefault="004B31D1" w:rsidP="004D7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3. etg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bottom w:val="single" w:sz="4" w:space="0" w:color="auto"/>
            </w:tcBorders>
          </w:tcPr>
          <w:p w:rsidR="004B31D1" w:rsidRPr="00514F7B" w:rsidRDefault="004B31D1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Fra ide til handling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31D1" w:rsidRPr="00514F7B" w:rsidRDefault="00F505E5" w:rsidP="00084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- Utstillingsdesign </w:t>
            </w:r>
            <w:r w:rsidR="004B31D1" w:rsidRPr="00514F7B"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>.</w:t>
            </w:r>
            <w:r w:rsidR="004B31D1" w:rsidRPr="00514F7B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/praktiske eksempler </w:t>
            </w:r>
          </w:p>
          <w:p w:rsidR="004B31D1" w:rsidRPr="00514F7B" w:rsidRDefault="004B31D1" w:rsidP="00084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- Sparring i grupper</w:t>
            </w:r>
          </w:p>
          <w:p w:rsidR="004B31D1" w:rsidRPr="00514F7B" w:rsidRDefault="004B31D1" w:rsidP="00084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- Lage konsept og arbeidsplan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auto"/>
            </w:tcBorders>
          </w:tcPr>
          <w:p w:rsidR="004B31D1" w:rsidRPr="00F505E5" w:rsidRDefault="00A12C0E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F505E5">
              <w:rPr>
                <w:rFonts w:ascii="Times New Roman" w:hAnsi="Times New Roman"/>
                <w:sz w:val="18"/>
                <w:szCs w:val="18"/>
                <w:lang w:val="nb-NO"/>
              </w:rPr>
              <w:t>Linda Liebeck</w:t>
            </w:r>
          </w:p>
          <w:p w:rsidR="004B31D1" w:rsidRPr="00F505E5" w:rsidRDefault="004B31D1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F505E5">
              <w:rPr>
                <w:rFonts w:ascii="Times New Roman" w:hAnsi="Times New Roman"/>
                <w:sz w:val="18"/>
                <w:szCs w:val="18"/>
                <w:lang w:val="nb-NO"/>
              </w:rPr>
              <w:t>Peter Bjerregaard</w:t>
            </w:r>
          </w:p>
          <w:p w:rsidR="00290F4F" w:rsidRDefault="004B31D1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F505E5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Gro Ween, </w:t>
            </w:r>
          </w:p>
          <w:p w:rsidR="004B31D1" w:rsidRPr="00F505E5" w:rsidRDefault="00A12C0E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F505E5">
              <w:rPr>
                <w:rFonts w:ascii="Times New Roman" w:hAnsi="Times New Roman"/>
                <w:sz w:val="18"/>
                <w:szCs w:val="18"/>
                <w:lang w:val="nb-NO"/>
              </w:rPr>
              <w:t>Brita Brenna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B31D1" w:rsidRPr="00FD35C4" w:rsidRDefault="004B31D1" w:rsidP="00FD35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FD35C4">
              <w:rPr>
                <w:rFonts w:ascii="Times New Roman" w:hAnsi="Times New Roman"/>
                <w:b/>
                <w:sz w:val="20"/>
                <w:szCs w:val="20"/>
              </w:rPr>
              <w:t>Leahy, H. R.</w:t>
            </w:r>
            <w:r w:rsidRPr="00FD35C4">
              <w:rPr>
                <w:rFonts w:ascii="Times New Roman" w:hAnsi="Times New Roman"/>
                <w:sz w:val="20"/>
                <w:szCs w:val="20"/>
              </w:rPr>
              <w:t xml:space="preserve">: «Introduction» i </w:t>
            </w:r>
            <w:r w:rsidRPr="00FD35C4">
              <w:rPr>
                <w:rFonts w:ascii="Times New Roman" w:hAnsi="Times New Roman"/>
                <w:i/>
                <w:sz w:val="20"/>
                <w:szCs w:val="20"/>
              </w:rPr>
              <w:t>Museum Bodies</w:t>
            </w:r>
          </w:p>
          <w:p w:rsidR="006A430B" w:rsidRPr="00FD35C4" w:rsidRDefault="000E199D" w:rsidP="00FD35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FD35C4">
              <w:rPr>
                <w:rFonts w:ascii="Times New Roman" w:hAnsi="Times New Roman"/>
                <w:b/>
                <w:sz w:val="20"/>
                <w:szCs w:val="20"/>
              </w:rPr>
              <w:t xml:space="preserve">Kratz, C. </w:t>
            </w:r>
            <w:r w:rsidRPr="00FD35C4">
              <w:rPr>
                <w:rFonts w:ascii="Times New Roman" w:hAnsi="Times New Roman"/>
                <w:sz w:val="20"/>
                <w:szCs w:val="20"/>
              </w:rPr>
              <w:t>“Rhetorics of Value”</w:t>
            </w:r>
          </w:p>
          <w:p w:rsidR="004B31D1" w:rsidRPr="00BE0C21" w:rsidRDefault="004B31D1" w:rsidP="00BE0C2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FD35C4">
              <w:rPr>
                <w:rFonts w:ascii="Times New Roman" w:hAnsi="Times New Roman"/>
                <w:b/>
                <w:sz w:val="20"/>
                <w:szCs w:val="20"/>
                <w:lang w:val="nn-NO"/>
              </w:rPr>
              <w:t>Strandgaard, O</w:t>
            </w:r>
            <w:r w:rsidR="007E51B4" w:rsidRPr="00FD35C4">
              <w:rPr>
                <w:rFonts w:ascii="Times New Roman" w:hAnsi="Times New Roman"/>
                <w:sz w:val="20"/>
                <w:szCs w:val="20"/>
                <w:lang w:val="nn-NO"/>
              </w:rPr>
              <w:t>: «Museumsudstillingen</w:t>
            </w:r>
            <w:r w:rsidR="000E199D" w:rsidRPr="00FD35C4">
              <w:rPr>
                <w:rFonts w:ascii="Times New Roman" w:hAnsi="Times New Roman"/>
                <w:sz w:val="20"/>
                <w:szCs w:val="20"/>
                <w:lang w:val="nn-NO"/>
              </w:rPr>
              <w:t>»</w:t>
            </w:r>
          </w:p>
        </w:tc>
      </w:tr>
      <w:tr w:rsidR="00F37E8B" w:rsidRPr="00514F7B" w:rsidTr="0011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</w:tcBorders>
          </w:tcPr>
          <w:p w:rsidR="00F37E8B" w:rsidRPr="00514F7B" w:rsidRDefault="008A47D3" w:rsidP="00C3402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Fredag 17</w:t>
            </w:r>
            <w:r w:rsidR="00F37E8B" w:rsidRPr="00514F7B">
              <w:rPr>
                <w:rFonts w:ascii="Times New Roman" w:hAnsi="Times New Roman"/>
                <w:sz w:val="18"/>
                <w:szCs w:val="18"/>
                <w:lang w:val="nb-NO"/>
              </w:rPr>
              <w:t>.</w:t>
            </w:r>
          </w:p>
          <w:p w:rsidR="00F37E8B" w:rsidRPr="00514F7B" w:rsidRDefault="00514F7B" w:rsidP="00C3402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Februar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</w:tcBorders>
          </w:tcPr>
          <w:p w:rsidR="00F37E8B" w:rsidRPr="00514F7B" w:rsidRDefault="00F37E8B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F37E8B" w:rsidRPr="00514F7B" w:rsidRDefault="00F37E8B" w:rsidP="00084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</w:tcBorders>
          </w:tcPr>
          <w:p w:rsidR="00F37E8B" w:rsidRPr="00514F7B" w:rsidRDefault="00F37E8B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Innlevering av konsept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37E8B" w:rsidRPr="00514F7B" w:rsidRDefault="00F37E8B" w:rsidP="00084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</w:tcBorders>
          </w:tcPr>
          <w:p w:rsidR="00F37E8B" w:rsidRPr="00514F7B" w:rsidRDefault="00F37E8B" w:rsidP="00084B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37E8B" w:rsidRPr="00514F7B" w:rsidRDefault="00F37E8B" w:rsidP="00084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31D1" w:rsidRPr="00290F4F" w:rsidTr="0011198E">
        <w:trPr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single" w:sz="4" w:space="0" w:color="auto"/>
            </w:tcBorders>
          </w:tcPr>
          <w:p w:rsidR="004B31D1" w:rsidRPr="00514F7B" w:rsidRDefault="008A47D3" w:rsidP="00C3402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Tirsdag 21. februar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bottom w:val="single" w:sz="4" w:space="0" w:color="auto"/>
            </w:tcBorders>
          </w:tcPr>
          <w:p w:rsidR="00A12C0E" w:rsidRPr="00514F7B" w:rsidRDefault="00A12C0E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A12C0E" w:rsidRPr="00514F7B" w:rsidRDefault="00A12C0E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4B31D1" w:rsidRPr="00514F7B" w:rsidRDefault="004B31D1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Tider avtales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12C0E" w:rsidRPr="00514F7B" w:rsidRDefault="00A12C0E" w:rsidP="004D7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4B31D1" w:rsidRPr="00514F7B" w:rsidRDefault="004B31D1" w:rsidP="004D7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HM</w:t>
            </w:r>
          </w:p>
          <w:p w:rsidR="004B31D1" w:rsidRPr="00514F7B" w:rsidRDefault="004B31D1" w:rsidP="005E2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Røde sone</w:t>
            </w:r>
          </w:p>
          <w:p w:rsidR="004B31D1" w:rsidRPr="00514F7B" w:rsidRDefault="004B31D1" w:rsidP="004D7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3. etg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bottom w:val="single" w:sz="4" w:space="0" w:color="auto"/>
            </w:tcBorders>
          </w:tcPr>
          <w:p w:rsidR="004B31D1" w:rsidRPr="00514F7B" w:rsidRDefault="004B31D1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Veiledning i grupper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31D1" w:rsidRPr="00514F7B" w:rsidRDefault="004B31D1" w:rsidP="00084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auto"/>
            </w:tcBorders>
          </w:tcPr>
          <w:p w:rsidR="004B31D1" w:rsidRPr="00514F7B" w:rsidRDefault="00A12C0E" w:rsidP="004D7CAB">
            <w:pPr>
              <w:rPr>
                <w:rFonts w:ascii="Times New Roman" w:hAnsi="Times New Roman"/>
                <w:sz w:val="18"/>
                <w:szCs w:val="18"/>
                <w:lang w:val="nn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n-NO"/>
              </w:rPr>
              <w:t>Linda Liebeck</w:t>
            </w:r>
          </w:p>
          <w:p w:rsidR="004B31D1" w:rsidRPr="00514F7B" w:rsidRDefault="004B31D1" w:rsidP="004D7CAB">
            <w:pPr>
              <w:rPr>
                <w:rFonts w:ascii="Times New Roman" w:hAnsi="Times New Roman"/>
                <w:sz w:val="18"/>
                <w:szCs w:val="18"/>
                <w:lang w:val="nn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n-NO"/>
              </w:rPr>
              <w:t>Peter Bjerregaard</w:t>
            </w:r>
          </w:p>
          <w:p w:rsidR="004B31D1" w:rsidRDefault="00A12C0E" w:rsidP="00323E8E">
            <w:pPr>
              <w:rPr>
                <w:rFonts w:ascii="Times New Roman" w:hAnsi="Times New Roman"/>
                <w:sz w:val="18"/>
                <w:szCs w:val="18"/>
                <w:lang w:val="nn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n-NO"/>
              </w:rPr>
              <w:t>Brita Brenna</w:t>
            </w:r>
          </w:p>
          <w:p w:rsidR="008A47D3" w:rsidRPr="00514F7B" w:rsidRDefault="008A47D3" w:rsidP="00323E8E">
            <w:pPr>
              <w:rPr>
                <w:rFonts w:ascii="Times New Roman" w:hAnsi="Times New Roman"/>
                <w:sz w:val="18"/>
                <w:szCs w:val="18"/>
                <w:lang w:val="nn-NO"/>
              </w:rPr>
            </w:pPr>
            <w:r>
              <w:rPr>
                <w:rFonts w:ascii="Times New Roman" w:hAnsi="Times New Roman"/>
                <w:sz w:val="18"/>
                <w:szCs w:val="18"/>
                <w:lang w:val="nn-NO"/>
              </w:rPr>
              <w:t>Tone Cecilie Karlgård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B31D1" w:rsidRPr="00514F7B" w:rsidRDefault="004B31D1" w:rsidP="00084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nn-NO"/>
              </w:rPr>
            </w:pPr>
          </w:p>
        </w:tc>
      </w:tr>
      <w:tr w:rsidR="004B31D1" w:rsidRPr="00290F4F" w:rsidTr="00F37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B31D1" w:rsidRPr="00514F7B" w:rsidRDefault="00A12C0E" w:rsidP="00A12C0E">
            <w:pPr>
              <w:rPr>
                <w:rFonts w:ascii="Times New Roman" w:hAnsi="Times New Roman"/>
                <w:b w:val="0"/>
                <w:bCs w:val="0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Mandag 27.</w:t>
            </w:r>
            <w:r w:rsidR="004B31D1" w:rsidRPr="00514F7B">
              <w:rPr>
                <w:rFonts w:ascii="Times New Roman" w:hAnsi="Times New Roman"/>
                <w:sz w:val="18"/>
                <w:szCs w:val="18"/>
                <w:lang w:val="nb-NO"/>
              </w:rPr>
              <w:t>feb</w:t>
            </w: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ruar</w:t>
            </w:r>
            <w:r w:rsidR="004B31D1" w:rsidRPr="00514F7B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–</w:t>
            </w:r>
            <w:r w:rsidR="004B31D1" w:rsidRPr="00514F7B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13. mars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4B31D1" w:rsidRPr="00514F7B" w:rsidRDefault="00C1085F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Man-fre 083</w:t>
            </w:r>
            <w:r w:rsidR="004B31D1" w:rsidRPr="00514F7B">
              <w:rPr>
                <w:rFonts w:ascii="Times New Roman" w:hAnsi="Times New Roman"/>
                <w:sz w:val="18"/>
                <w:szCs w:val="18"/>
                <w:lang w:val="nb-NO"/>
              </w:rPr>
              <w:t>0-1545</w:t>
            </w:r>
          </w:p>
        </w:tc>
        <w:tc>
          <w:tcPr>
            <w:tcW w:w="1452" w:type="dxa"/>
          </w:tcPr>
          <w:p w:rsidR="004B31D1" w:rsidRPr="00514F7B" w:rsidRDefault="004B31D1" w:rsidP="00E15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HM </w:t>
            </w:r>
          </w:p>
          <w:p w:rsidR="004B31D1" w:rsidRPr="00514F7B" w:rsidRDefault="004B31D1" w:rsidP="005E2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Røde sone</w:t>
            </w:r>
          </w:p>
          <w:p w:rsidR="004B31D1" w:rsidRPr="00514F7B" w:rsidRDefault="004B31D1" w:rsidP="00E15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4B31D1" w:rsidRPr="00514F7B" w:rsidRDefault="004B31D1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Produksjon av student-utstillingen </w:t>
            </w:r>
          </w:p>
        </w:tc>
        <w:tc>
          <w:tcPr>
            <w:tcW w:w="2835" w:type="dxa"/>
          </w:tcPr>
          <w:p w:rsidR="004B31D1" w:rsidRPr="00514F7B" w:rsidRDefault="004B31D1" w:rsidP="00084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Gruppene produserer hver sin delutstilling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B31D1" w:rsidRPr="00514F7B" w:rsidRDefault="00A12C0E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Linda Liebeck</w:t>
            </w:r>
          </w:p>
          <w:p w:rsidR="004B31D1" w:rsidRPr="00514F7B" w:rsidRDefault="004B31D1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Inge Bjørgen</w:t>
            </w:r>
          </w:p>
          <w:p w:rsidR="004B31D1" w:rsidRPr="00514F7B" w:rsidRDefault="004B31D1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Johnny Kreutz m/fl</w:t>
            </w:r>
          </w:p>
        </w:tc>
        <w:tc>
          <w:tcPr>
            <w:tcW w:w="4110" w:type="dxa"/>
          </w:tcPr>
          <w:p w:rsidR="004B31D1" w:rsidRPr="00514F7B" w:rsidRDefault="004B31D1" w:rsidP="00084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  <w:tr w:rsidR="004B31D1" w:rsidRPr="00290F4F" w:rsidTr="00F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B31D1" w:rsidRPr="00514F7B" w:rsidRDefault="00A12C0E" w:rsidP="00D668C5">
            <w:pPr>
              <w:rPr>
                <w:rFonts w:ascii="Times New Roman" w:hAnsi="Times New Roman"/>
                <w:b w:val="0"/>
                <w:bCs w:val="0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Tirsdag 14. mars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4B31D1" w:rsidRPr="00514F7B" w:rsidRDefault="004B31D1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1700</w:t>
            </w:r>
          </w:p>
        </w:tc>
        <w:tc>
          <w:tcPr>
            <w:tcW w:w="1452" w:type="dxa"/>
          </w:tcPr>
          <w:p w:rsidR="004B31D1" w:rsidRPr="00514F7B" w:rsidRDefault="004B31D1" w:rsidP="00084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HM </w:t>
            </w:r>
          </w:p>
          <w:p w:rsidR="004B31D1" w:rsidRPr="00514F7B" w:rsidRDefault="004B31D1" w:rsidP="00D66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Røde sone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4B31D1" w:rsidRPr="00514F7B" w:rsidRDefault="007E51B4" w:rsidP="007E51B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Utstillingsåpning</w:t>
            </w:r>
          </w:p>
        </w:tc>
        <w:tc>
          <w:tcPr>
            <w:tcW w:w="2835" w:type="dxa"/>
          </w:tcPr>
          <w:p w:rsidR="004B31D1" w:rsidRPr="00514F7B" w:rsidRDefault="004B31D1" w:rsidP="00D66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Studentenes egne gjester, </w:t>
            </w:r>
            <w:r w:rsidR="0085340B" w:rsidRPr="00514F7B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IKOS- og </w:t>
            </w:r>
            <w:r w:rsidR="00D668C5" w:rsidRPr="00514F7B">
              <w:rPr>
                <w:rFonts w:ascii="Times New Roman" w:hAnsi="Times New Roman"/>
                <w:sz w:val="18"/>
                <w:szCs w:val="18"/>
                <w:lang w:val="nb-NO"/>
              </w:rPr>
              <w:t>KHM-ansatte…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4B31D1" w:rsidRPr="00514F7B" w:rsidRDefault="004B31D1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4110" w:type="dxa"/>
          </w:tcPr>
          <w:p w:rsidR="004B31D1" w:rsidRPr="00514F7B" w:rsidRDefault="004B31D1" w:rsidP="00084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  <w:tr w:rsidR="007E51B4" w:rsidRPr="00514F7B" w:rsidTr="00F37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E51B4" w:rsidRPr="00514F7B" w:rsidRDefault="00182202" w:rsidP="00C34025">
            <w:pPr>
              <w:rPr>
                <w:rFonts w:ascii="Times New Roman" w:hAnsi="Times New Roman"/>
                <w:bCs w:val="0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  <w:lang w:val="nb-NO"/>
              </w:rPr>
              <w:t>Torsdag 16. mars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E51B4" w:rsidRPr="00514F7B" w:rsidRDefault="00182202" w:rsidP="00895C9B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1500</w:t>
            </w:r>
          </w:p>
        </w:tc>
        <w:tc>
          <w:tcPr>
            <w:tcW w:w="1452" w:type="dxa"/>
          </w:tcPr>
          <w:p w:rsidR="007E51B4" w:rsidRPr="00514F7B" w:rsidRDefault="00182202" w:rsidP="00895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Fronter</w:t>
            </w:r>
          </w:p>
          <w:p w:rsidR="007E51B4" w:rsidRPr="00514F7B" w:rsidRDefault="007E51B4" w:rsidP="00895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7E51B4" w:rsidRPr="00514F7B" w:rsidRDefault="00182202" w:rsidP="007E51B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Innlevering av mapper</w:t>
            </w:r>
          </w:p>
        </w:tc>
        <w:tc>
          <w:tcPr>
            <w:tcW w:w="2835" w:type="dxa"/>
          </w:tcPr>
          <w:p w:rsidR="007E51B4" w:rsidRPr="00514F7B" w:rsidRDefault="007E51B4" w:rsidP="00895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7E51B4" w:rsidRPr="00514F7B" w:rsidRDefault="007E51B4" w:rsidP="00895C9B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4110" w:type="dxa"/>
          </w:tcPr>
          <w:p w:rsidR="007E51B4" w:rsidRPr="00514F7B" w:rsidRDefault="007E51B4" w:rsidP="00895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nb-NO"/>
              </w:rPr>
            </w:pPr>
          </w:p>
        </w:tc>
      </w:tr>
      <w:tr w:rsidR="007E51B4" w:rsidRPr="00514F7B" w:rsidTr="00F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E51B4" w:rsidRPr="00514F7B" w:rsidRDefault="00514F7B" w:rsidP="00F02AC8">
            <w:pPr>
              <w:rPr>
                <w:rFonts w:ascii="Times New Roman" w:hAnsi="Times New Roman"/>
                <w:bCs w:val="0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bCs w:val="0"/>
                <w:sz w:val="18"/>
                <w:szCs w:val="18"/>
                <w:lang w:val="nb-NO"/>
              </w:rPr>
              <w:t>Søndag 19. mars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E51B4" w:rsidRPr="00514F7B" w:rsidRDefault="007E51B4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1300</w:t>
            </w:r>
          </w:p>
        </w:tc>
        <w:tc>
          <w:tcPr>
            <w:tcW w:w="1452" w:type="dxa"/>
          </w:tcPr>
          <w:p w:rsidR="007E51B4" w:rsidRPr="00514F7B" w:rsidRDefault="007E51B4" w:rsidP="00084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HM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7E51B4" w:rsidRPr="00514F7B" w:rsidRDefault="007E51B4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Søndagsomvisning</w:t>
            </w:r>
          </w:p>
        </w:tc>
        <w:tc>
          <w:tcPr>
            <w:tcW w:w="2835" w:type="dxa"/>
          </w:tcPr>
          <w:p w:rsidR="007E51B4" w:rsidRPr="00514F7B" w:rsidRDefault="00DA65F3" w:rsidP="00084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Del av museets vår</w:t>
            </w:r>
            <w:r w:rsidR="007E51B4" w:rsidRPr="00514F7B">
              <w:rPr>
                <w:rFonts w:ascii="Times New Roman" w:hAnsi="Times New Roman"/>
                <w:sz w:val="18"/>
                <w:szCs w:val="18"/>
                <w:lang w:val="nb-NO"/>
              </w:rPr>
              <w:t>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7E51B4" w:rsidRPr="00514F7B" w:rsidRDefault="007E51B4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Studentene </w:t>
            </w:r>
          </w:p>
        </w:tc>
        <w:tc>
          <w:tcPr>
            <w:tcW w:w="4110" w:type="dxa"/>
          </w:tcPr>
          <w:p w:rsidR="007E51B4" w:rsidRPr="00514F7B" w:rsidRDefault="007E51B4" w:rsidP="00084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395EFB" w:rsidRPr="00514F7B" w:rsidRDefault="00395EFB" w:rsidP="00084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  <w:tr w:rsidR="00395EFB" w:rsidRPr="00514F7B" w:rsidTr="00F37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95EFB" w:rsidRPr="00514F7B" w:rsidRDefault="00182202" w:rsidP="00F02AC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  <w:lang w:val="nb-NO"/>
              </w:rPr>
              <w:t>Mandag 20. mars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95EFB" w:rsidRPr="00514F7B" w:rsidRDefault="00182202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Fra 0900</w:t>
            </w:r>
          </w:p>
        </w:tc>
        <w:tc>
          <w:tcPr>
            <w:tcW w:w="1452" w:type="dxa"/>
          </w:tcPr>
          <w:p w:rsidR="00395EFB" w:rsidRPr="00514F7B" w:rsidRDefault="00182202" w:rsidP="00084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395EFB" w:rsidRPr="00514F7B" w:rsidRDefault="00182202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Eksamen</w:t>
            </w:r>
          </w:p>
        </w:tc>
        <w:tc>
          <w:tcPr>
            <w:tcW w:w="2835" w:type="dxa"/>
          </w:tcPr>
          <w:p w:rsidR="00395EFB" w:rsidRPr="00514F7B" w:rsidRDefault="00182202" w:rsidP="00084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I grupper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395EFB" w:rsidRPr="00514F7B" w:rsidRDefault="00182202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Brita Brenna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m.fl</w:t>
            </w:r>
          </w:p>
        </w:tc>
        <w:tc>
          <w:tcPr>
            <w:tcW w:w="4110" w:type="dxa"/>
          </w:tcPr>
          <w:p w:rsidR="00395EFB" w:rsidRPr="00514F7B" w:rsidRDefault="0011198E" w:rsidP="00084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Hele pensum</w:t>
            </w:r>
          </w:p>
        </w:tc>
      </w:tr>
      <w:tr w:rsidR="00395EFB" w:rsidRPr="00514F7B" w:rsidTr="00BE0C2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D18C2" w:rsidRDefault="005D18C2" w:rsidP="00F02AC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8. eller 29. mai</w:t>
            </w:r>
            <w:r w:rsidR="00BE0C21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>Avh av Kollaps</w:t>
            </w:r>
          </w:p>
          <w:p w:rsidR="00F505E5" w:rsidRPr="00514F7B" w:rsidRDefault="00F505E5" w:rsidP="00F02AC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505E5" w:rsidRDefault="00F505E5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395EFB" w:rsidRPr="00514F7B" w:rsidRDefault="00395EFB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0900- </w:t>
            </w:r>
          </w:p>
        </w:tc>
        <w:tc>
          <w:tcPr>
            <w:tcW w:w="1452" w:type="dxa"/>
          </w:tcPr>
          <w:p w:rsidR="00395EFB" w:rsidRPr="00514F7B" w:rsidRDefault="00395EFB" w:rsidP="00084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HM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505E5" w:rsidRDefault="00F505E5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395EFB" w:rsidRPr="00514F7B" w:rsidRDefault="00395EFB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514F7B">
              <w:rPr>
                <w:rFonts w:ascii="Times New Roman" w:hAnsi="Times New Roman"/>
                <w:sz w:val="18"/>
                <w:szCs w:val="18"/>
                <w:lang w:val="nb-NO"/>
              </w:rPr>
              <w:t>Demontering. Evaluering</w:t>
            </w:r>
          </w:p>
        </w:tc>
        <w:tc>
          <w:tcPr>
            <w:tcW w:w="2835" w:type="dxa"/>
          </w:tcPr>
          <w:p w:rsidR="00395EFB" w:rsidRPr="00514F7B" w:rsidRDefault="00395EFB" w:rsidP="00084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395EFB" w:rsidRPr="00514F7B" w:rsidRDefault="00395EFB" w:rsidP="00084BD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4110" w:type="dxa"/>
          </w:tcPr>
          <w:p w:rsidR="00395EFB" w:rsidRPr="00514F7B" w:rsidRDefault="00395EFB" w:rsidP="00084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</w:tbl>
    <w:p w:rsidR="00F02AC8" w:rsidRDefault="00F02AC8" w:rsidP="00395EFB">
      <w:pPr>
        <w:rPr>
          <w:rFonts w:ascii="Times New Roman" w:hAnsi="Times New Roman"/>
          <w:sz w:val="18"/>
          <w:szCs w:val="18"/>
        </w:rPr>
      </w:pPr>
    </w:p>
    <w:p w:rsidR="00D21155" w:rsidRDefault="00D21155" w:rsidP="00395EFB">
      <w:pPr>
        <w:rPr>
          <w:rFonts w:ascii="Times New Roman" w:hAnsi="Times New Roman"/>
          <w:sz w:val="18"/>
          <w:szCs w:val="18"/>
        </w:rPr>
      </w:pPr>
    </w:p>
    <w:p w:rsidR="006A430B" w:rsidRPr="006A430B" w:rsidRDefault="006A430B" w:rsidP="00395EFB">
      <w:pPr>
        <w:rPr>
          <w:rFonts w:ascii="Georgia" w:hAnsi="Georgia"/>
          <w:sz w:val="28"/>
          <w:szCs w:val="28"/>
        </w:rPr>
      </w:pPr>
      <w:r w:rsidRPr="006A430B">
        <w:rPr>
          <w:rFonts w:ascii="Georgia" w:hAnsi="Georgia"/>
          <w:sz w:val="28"/>
          <w:szCs w:val="28"/>
        </w:rPr>
        <w:t>Pensumforslag:</w:t>
      </w:r>
    </w:p>
    <w:p w:rsidR="006A430B" w:rsidRDefault="006A430B" w:rsidP="006A430B">
      <w:pPr>
        <w:autoSpaceDE w:val="0"/>
        <w:autoSpaceDN w:val="0"/>
        <w:adjustRightInd w:val="0"/>
        <w:rPr>
          <w:rStyle w:val="Hyperlink"/>
          <w:rFonts w:ascii="Georgia" w:hAnsi="Georgia" w:cs="AdvOT863180fb"/>
          <w:sz w:val="28"/>
          <w:szCs w:val="28"/>
          <w:lang w:eastAsia="nb-NO"/>
        </w:rPr>
      </w:pPr>
      <w:r w:rsidRPr="006A430B">
        <w:rPr>
          <w:rFonts w:ascii="Georgia" w:hAnsi="Georgia" w:cs="AdvOT863180fb"/>
          <w:sz w:val="28"/>
          <w:szCs w:val="28"/>
          <w:lang w:eastAsia="nb-NO"/>
        </w:rPr>
        <w:t xml:space="preserve">Bjerregaard, Peter. (2014) “Dissolving objects: Museums, atmosphere and the creation of presence”, </w:t>
      </w:r>
      <w:r w:rsidRPr="006A430B">
        <w:rPr>
          <w:rFonts w:ascii="Georgia" w:hAnsi="Georgia" w:cs="AdvOT863180fb"/>
          <w:i/>
          <w:sz w:val="28"/>
          <w:szCs w:val="28"/>
          <w:lang w:eastAsia="nb-NO"/>
        </w:rPr>
        <w:t>Emotion, Space and</w:t>
      </w:r>
      <w:r>
        <w:rPr>
          <w:rFonts w:ascii="Georgia" w:hAnsi="Georgia" w:cs="AdvOT863180fb"/>
          <w:i/>
          <w:sz w:val="28"/>
          <w:szCs w:val="28"/>
          <w:lang w:eastAsia="nb-NO"/>
        </w:rPr>
        <w:t xml:space="preserve"> </w:t>
      </w:r>
      <w:r w:rsidRPr="006A430B">
        <w:rPr>
          <w:rFonts w:ascii="Georgia" w:hAnsi="Georgia" w:cs="AdvOT863180fb"/>
          <w:i/>
          <w:sz w:val="28"/>
          <w:szCs w:val="28"/>
          <w:lang w:eastAsia="nb-NO"/>
        </w:rPr>
        <w:t>Society</w:t>
      </w:r>
      <w:r w:rsidRPr="006A430B">
        <w:rPr>
          <w:rFonts w:ascii="Georgia" w:hAnsi="Georgia" w:cs="AdvOT863180fb"/>
          <w:sz w:val="28"/>
          <w:szCs w:val="28"/>
          <w:lang w:eastAsia="nb-NO"/>
        </w:rPr>
        <w:t xml:space="preserve"> </w:t>
      </w:r>
      <w:hyperlink r:id="rId8" w:history="1">
        <w:r w:rsidRPr="006A430B">
          <w:rPr>
            <w:rStyle w:val="Hyperlink"/>
            <w:rFonts w:ascii="Georgia" w:hAnsi="Georgia" w:cs="AdvOT863180fb"/>
            <w:sz w:val="28"/>
            <w:szCs w:val="28"/>
            <w:lang w:eastAsia="nb-NO"/>
          </w:rPr>
          <w:t>http://dx.doi.org/10.1016/j.emospa.2014.05.002</w:t>
        </w:r>
      </w:hyperlink>
    </w:p>
    <w:p w:rsidR="00B1220D" w:rsidRDefault="00B1220D" w:rsidP="00B1220D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B1220D" w:rsidRPr="00182202" w:rsidRDefault="00182202" w:rsidP="006A430B">
      <w:pPr>
        <w:autoSpaceDE w:val="0"/>
        <w:autoSpaceDN w:val="0"/>
        <w:adjustRightInd w:val="0"/>
        <w:rPr>
          <w:rFonts w:ascii="Georgia" w:hAnsi="Georgia" w:cs="AdvOT863180fb"/>
          <w:i/>
          <w:sz w:val="28"/>
          <w:szCs w:val="28"/>
          <w:lang w:eastAsia="nb-NO"/>
        </w:rPr>
      </w:pPr>
      <w:r w:rsidRPr="00182202">
        <w:rPr>
          <w:rFonts w:ascii="Georgia" w:hAnsi="Georgia"/>
          <w:sz w:val="28"/>
          <w:szCs w:val="28"/>
        </w:rPr>
        <w:t>Bjerregaard, Peter (2015). </w:t>
      </w:r>
      <w:r>
        <w:rPr>
          <w:rFonts w:ascii="Georgia" w:hAnsi="Georgia"/>
          <w:sz w:val="28"/>
          <w:szCs w:val="28"/>
        </w:rPr>
        <w:t>“</w:t>
      </w:r>
      <w:r w:rsidRPr="00182202">
        <w:rPr>
          <w:rFonts w:ascii="Georgia" w:hAnsi="Georgia"/>
          <w:sz w:val="28"/>
          <w:szCs w:val="28"/>
        </w:rPr>
        <w:t>At samle verden på ny: En vision for museet, fra museet</w:t>
      </w:r>
      <w:r>
        <w:rPr>
          <w:rFonts w:ascii="Georgia" w:hAnsi="Georgia"/>
          <w:sz w:val="28"/>
          <w:szCs w:val="28"/>
        </w:rPr>
        <w:t>”</w:t>
      </w:r>
      <w:r w:rsidRPr="00182202">
        <w:rPr>
          <w:rFonts w:ascii="Georgia" w:hAnsi="Georgia"/>
          <w:sz w:val="28"/>
          <w:szCs w:val="28"/>
        </w:rPr>
        <w:t xml:space="preserve">, I: Ulf Johansson Dahre &amp; Thomas Fibiger (red.),  </w:t>
      </w:r>
      <w:r w:rsidRPr="00182202">
        <w:rPr>
          <w:rStyle w:val="Emphasis"/>
          <w:rFonts w:ascii="Georgia" w:hAnsi="Georgia"/>
          <w:sz w:val="28"/>
          <w:szCs w:val="28"/>
        </w:rPr>
        <w:t>Etnografi på museum: Visioner og udfordringer for etnografiske museer i NOrden</w:t>
      </w:r>
      <w:r w:rsidRPr="00182202">
        <w:rPr>
          <w:rFonts w:ascii="Georgia" w:hAnsi="Georgia"/>
          <w:sz w:val="28"/>
          <w:szCs w:val="28"/>
        </w:rPr>
        <w:t>.  Aarhus Universitetsforlag.,  137 - 152</w:t>
      </w:r>
    </w:p>
    <w:p w:rsidR="006A430B" w:rsidRPr="006A430B" w:rsidRDefault="006A430B" w:rsidP="00395EFB">
      <w:pPr>
        <w:rPr>
          <w:rFonts w:ascii="Georgia" w:hAnsi="Georgia"/>
          <w:sz w:val="28"/>
          <w:szCs w:val="28"/>
        </w:rPr>
      </w:pPr>
    </w:p>
    <w:p w:rsidR="006A430B" w:rsidRDefault="006A430B" w:rsidP="00395EFB">
      <w:pPr>
        <w:rPr>
          <w:rFonts w:ascii="Georgia" w:hAnsi="Georgia"/>
          <w:sz w:val="28"/>
          <w:szCs w:val="28"/>
        </w:rPr>
      </w:pPr>
      <w:r w:rsidRPr="006A430B">
        <w:rPr>
          <w:rFonts w:ascii="Georgia" w:hAnsi="Georgia"/>
          <w:sz w:val="28"/>
          <w:szCs w:val="28"/>
        </w:rPr>
        <w:t xml:space="preserve">Boon, Marcus (2010) </w:t>
      </w:r>
      <w:r w:rsidRPr="006A430B">
        <w:rPr>
          <w:rFonts w:ascii="Georgia" w:hAnsi="Georgia"/>
          <w:i/>
          <w:sz w:val="28"/>
          <w:szCs w:val="28"/>
        </w:rPr>
        <w:t>In Praise of Copying</w:t>
      </w:r>
      <w:r w:rsidRPr="006A430B">
        <w:rPr>
          <w:rFonts w:ascii="Georgia" w:hAnsi="Georgia"/>
          <w:sz w:val="28"/>
          <w:szCs w:val="28"/>
        </w:rPr>
        <w:t>. Cambr. Mass: Harvard University Press. Side 1-76.</w:t>
      </w:r>
    </w:p>
    <w:p w:rsidR="00B1220D" w:rsidRDefault="00B1220D" w:rsidP="00395EFB">
      <w:pPr>
        <w:rPr>
          <w:rFonts w:ascii="Georgia" w:hAnsi="Georgia"/>
          <w:sz w:val="28"/>
          <w:szCs w:val="28"/>
        </w:rPr>
      </w:pPr>
    </w:p>
    <w:p w:rsidR="00B1220D" w:rsidRDefault="00B1220D" w:rsidP="00395E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Brenna, Brita (2016) “Kvalitet og deltakelse i museer”. Oslo: Kulturrådet, 36-52.</w:t>
      </w:r>
    </w:p>
    <w:p w:rsidR="006A430B" w:rsidRDefault="006A430B" w:rsidP="00395EFB">
      <w:pPr>
        <w:rPr>
          <w:rFonts w:ascii="Georgia" w:hAnsi="Georgia"/>
          <w:sz w:val="28"/>
          <w:szCs w:val="28"/>
        </w:rPr>
      </w:pPr>
    </w:p>
    <w:p w:rsidR="000E199D" w:rsidRPr="00D21155" w:rsidRDefault="006A430B" w:rsidP="000E199D">
      <w:pPr>
        <w:pStyle w:val="PlainText"/>
        <w:rPr>
          <w:sz w:val="18"/>
          <w:szCs w:val="18"/>
          <w:lang w:val="en-US"/>
        </w:rPr>
      </w:pPr>
      <w:r>
        <w:rPr>
          <w:rFonts w:ascii="Georgia" w:hAnsi="Georgia"/>
          <w:sz w:val="28"/>
          <w:szCs w:val="28"/>
        </w:rPr>
        <w:t xml:space="preserve">Bunning, Katy et al. (2015) “Embedding Plurality. Exploring participatory practice in the development of a new permanent gallery” </w:t>
      </w:r>
      <w:r w:rsidRPr="006A430B">
        <w:rPr>
          <w:rFonts w:ascii="Georgia" w:hAnsi="Georgia"/>
          <w:i/>
          <w:sz w:val="28"/>
          <w:szCs w:val="28"/>
        </w:rPr>
        <w:t>Communications</w:t>
      </w:r>
      <w:r>
        <w:rPr>
          <w:rFonts w:ascii="Georgia" w:hAnsi="Georgia"/>
          <w:sz w:val="28"/>
          <w:szCs w:val="28"/>
        </w:rPr>
        <w:t xml:space="preserve"> Spring</w:t>
      </w:r>
      <w:r w:rsidR="000E199D">
        <w:rPr>
          <w:rFonts w:ascii="Georgia" w:hAnsi="Georgia"/>
          <w:sz w:val="28"/>
          <w:szCs w:val="28"/>
        </w:rPr>
        <w:t xml:space="preserve">. </w:t>
      </w:r>
      <w:hyperlink r:id="rId9" w:history="1">
        <w:r w:rsidR="000E199D" w:rsidRPr="00BE0C21">
          <w:rPr>
            <w:rStyle w:val="Hyperlink"/>
            <w:sz w:val="28"/>
            <w:szCs w:val="28"/>
            <w:lang w:val="en-US"/>
          </w:rPr>
          <w:t>http://journal.sciencemuseum.ac.uk/browse/issue-03/embedding-plurality-exploring-participatory/</w:t>
        </w:r>
      </w:hyperlink>
      <w:r w:rsidR="000E199D" w:rsidRPr="00D21155">
        <w:rPr>
          <w:sz w:val="18"/>
          <w:szCs w:val="18"/>
          <w:lang w:val="en-US"/>
        </w:rPr>
        <w:t xml:space="preserve"> </w:t>
      </w:r>
    </w:p>
    <w:p w:rsidR="006A430B" w:rsidRPr="006A430B" w:rsidRDefault="006A430B" w:rsidP="00395E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:rsidR="006A430B" w:rsidRPr="006A430B" w:rsidRDefault="006A430B" w:rsidP="00395EFB">
      <w:pPr>
        <w:rPr>
          <w:rFonts w:ascii="Georgia" w:hAnsi="Georgia"/>
          <w:sz w:val="28"/>
          <w:szCs w:val="28"/>
        </w:rPr>
      </w:pPr>
    </w:p>
    <w:p w:rsidR="006A430B" w:rsidRDefault="006A430B" w:rsidP="000E199D">
      <w:pPr>
        <w:rPr>
          <w:rFonts w:ascii="Georgia" w:eastAsia="Times New Roman" w:hAnsi="Georgia" w:cs="Courier New"/>
          <w:sz w:val="28"/>
          <w:szCs w:val="28"/>
        </w:rPr>
      </w:pPr>
      <w:r w:rsidRPr="006A430B">
        <w:rPr>
          <w:rFonts w:ascii="Georgia" w:eastAsia="Times New Roman" w:hAnsi="Georgia" w:cs="Courier New"/>
          <w:sz w:val="28"/>
          <w:szCs w:val="28"/>
        </w:rPr>
        <w:t>Foster, Sally M.  &amp; Neil G.W. Curtis (2016) “The Thing about Replicas</w:t>
      </w:r>
      <w:r w:rsidR="000E199D">
        <w:rPr>
          <w:rFonts w:ascii="Georgia" w:eastAsia="Times New Roman" w:hAnsi="Georgia" w:cs="Courier New"/>
          <w:sz w:val="28"/>
          <w:szCs w:val="28"/>
        </w:rPr>
        <w:t xml:space="preserve">. </w:t>
      </w:r>
      <w:r w:rsidRPr="000E199D">
        <w:rPr>
          <w:rFonts w:ascii="Georgia" w:eastAsia="Times New Roman" w:hAnsi="Georgia" w:cs="Courier New"/>
          <w:sz w:val="28"/>
          <w:szCs w:val="28"/>
        </w:rPr>
        <w:t xml:space="preserve">Why Historic Replicas Matter”, </w:t>
      </w:r>
      <w:r w:rsidRPr="000E199D">
        <w:rPr>
          <w:rFonts w:ascii="Georgia" w:eastAsia="Times New Roman" w:hAnsi="Georgia" w:cs="Courier New"/>
          <w:i/>
          <w:sz w:val="28"/>
          <w:szCs w:val="28"/>
        </w:rPr>
        <w:t>European Journal of Archaeology</w:t>
      </w:r>
      <w:r w:rsidRPr="000E199D">
        <w:rPr>
          <w:rFonts w:ascii="Georgia" w:eastAsia="Times New Roman" w:hAnsi="Georgia" w:cs="Courier New"/>
          <w:sz w:val="28"/>
          <w:szCs w:val="28"/>
        </w:rPr>
        <w:t>, 19:1, 122-148.</w:t>
      </w:r>
    </w:p>
    <w:p w:rsidR="000E199D" w:rsidRDefault="000E199D" w:rsidP="000E199D">
      <w:pPr>
        <w:rPr>
          <w:rFonts w:ascii="Georgia" w:eastAsia="Times New Roman" w:hAnsi="Georgia" w:cs="Courier New"/>
          <w:sz w:val="28"/>
          <w:szCs w:val="28"/>
        </w:rPr>
      </w:pPr>
    </w:p>
    <w:p w:rsidR="00B1220D" w:rsidRPr="00B1220D" w:rsidRDefault="000E199D" w:rsidP="00B1220D">
      <w:pPr>
        <w:rPr>
          <w:rFonts w:ascii="Georgia" w:eastAsia="Times New Roman" w:hAnsi="Georgia" w:cs="Arial"/>
          <w:sz w:val="28"/>
          <w:szCs w:val="28"/>
        </w:rPr>
      </w:pPr>
      <w:r w:rsidRPr="000E199D">
        <w:rPr>
          <w:rFonts w:ascii="Georgia" w:hAnsi="Georgia"/>
          <w:sz w:val="28"/>
          <w:szCs w:val="28"/>
        </w:rPr>
        <w:t>Herle, Anita</w:t>
      </w:r>
      <w:r w:rsidR="00FD35C4">
        <w:rPr>
          <w:rFonts w:ascii="Georgia" w:hAnsi="Georgia"/>
          <w:sz w:val="28"/>
          <w:szCs w:val="28"/>
        </w:rPr>
        <w:t xml:space="preserve"> </w:t>
      </w:r>
      <w:r w:rsidR="00B1220D" w:rsidRPr="00B1220D">
        <w:rPr>
          <w:rFonts w:ascii="Georgia" w:eastAsia="Times New Roman" w:hAnsi="Georgia"/>
          <w:sz w:val="28"/>
          <w:szCs w:val="28"/>
        </w:rPr>
        <w:t>(2013)</w:t>
      </w:r>
      <w:r w:rsidR="00B1220D">
        <w:rPr>
          <w:rFonts w:ascii="Georgia" w:hAnsi="Georgia"/>
          <w:sz w:val="28"/>
          <w:szCs w:val="28"/>
        </w:rPr>
        <w:t xml:space="preserve"> </w:t>
      </w:r>
      <w:r w:rsidR="00FD35C4">
        <w:rPr>
          <w:rFonts w:ascii="Georgia" w:hAnsi="Georgia"/>
          <w:sz w:val="28"/>
          <w:szCs w:val="28"/>
        </w:rPr>
        <w:t>“Exhibition as research”</w:t>
      </w:r>
      <w:r w:rsidR="00B1220D">
        <w:rPr>
          <w:rFonts w:ascii="Georgia" w:hAnsi="Georgia"/>
          <w:sz w:val="28"/>
          <w:szCs w:val="28"/>
        </w:rPr>
        <w:t xml:space="preserve">. </w:t>
      </w:r>
      <w:r w:rsidR="00B1220D" w:rsidRPr="00B1220D">
        <w:rPr>
          <w:rFonts w:ascii="Georgia" w:eastAsia="Times New Roman" w:hAnsi="Georgia" w:cs="Arial"/>
          <w:i/>
          <w:sz w:val="28"/>
          <w:szCs w:val="28"/>
        </w:rPr>
        <w:t>Museum Worlds: Advances in Research</w:t>
      </w:r>
      <w:r w:rsidR="00B1220D">
        <w:rPr>
          <w:rFonts w:ascii="Georgia" w:eastAsia="Times New Roman" w:hAnsi="Georgia" w:cs="Arial"/>
          <w:sz w:val="28"/>
          <w:szCs w:val="28"/>
        </w:rPr>
        <w:t xml:space="preserve">, </w:t>
      </w:r>
      <w:r w:rsidR="00B1220D" w:rsidRPr="00B1220D">
        <w:rPr>
          <w:rFonts w:ascii="Georgia" w:eastAsia="Times New Roman" w:hAnsi="Georgia"/>
          <w:sz w:val="28"/>
          <w:szCs w:val="28"/>
        </w:rPr>
        <w:t>1</w:t>
      </w:r>
      <w:r w:rsidR="00B1220D">
        <w:rPr>
          <w:rFonts w:ascii="Georgia" w:eastAsia="Times New Roman" w:hAnsi="Georgia"/>
          <w:sz w:val="28"/>
          <w:szCs w:val="28"/>
        </w:rPr>
        <w:t>,</w:t>
      </w:r>
      <w:r w:rsidR="00B1220D" w:rsidRPr="00B1220D">
        <w:rPr>
          <w:rFonts w:ascii="Georgia" w:eastAsia="Times New Roman" w:hAnsi="Georgia"/>
          <w:sz w:val="28"/>
          <w:szCs w:val="28"/>
        </w:rPr>
        <w:t xml:space="preserve"> 113–135</w:t>
      </w:r>
    </w:p>
    <w:p w:rsidR="000E199D" w:rsidRDefault="000E199D" w:rsidP="000E199D">
      <w:pPr>
        <w:rPr>
          <w:rFonts w:ascii="Georgia" w:hAnsi="Georgia"/>
          <w:sz w:val="28"/>
          <w:szCs w:val="28"/>
        </w:rPr>
      </w:pPr>
    </w:p>
    <w:p w:rsidR="000E199D" w:rsidRDefault="000E199D" w:rsidP="000E199D">
      <w:pPr>
        <w:rPr>
          <w:rFonts w:ascii="Georgia" w:hAnsi="Georgia"/>
          <w:sz w:val="28"/>
          <w:szCs w:val="28"/>
        </w:rPr>
      </w:pPr>
    </w:p>
    <w:p w:rsidR="000E199D" w:rsidRDefault="000E199D" w:rsidP="000E199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Kratz, Corinne A. (2011) “Rhetorics of Value: Constituting Worth and Meaning through Cultural Display”, </w:t>
      </w:r>
      <w:r w:rsidRPr="000E199D">
        <w:rPr>
          <w:rFonts w:ascii="Georgia" w:hAnsi="Georgia"/>
          <w:i/>
          <w:sz w:val="28"/>
          <w:szCs w:val="28"/>
        </w:rPr>
        <w:t>Visual Anthropology Review</w:t>
      </w:r>
      <w:r>
        <w:rPr>
          <w:rFonts w:ascii="Georgia" w:hAnsi="Georgia"/>
          <w:sz w:val="28"/>
          <w:szCs w:val="28"/>
        </w:rPr>
        <w:t xml:space="preserve"> 27/1. </w:t>
      </w:r>
    </w:p>
    <w:p w:rsidR="00BE0C21" w:rsidRDefault="00BE0C21" w:rsidP="000E199D">
      <w:pPr>
        <w:rPr>
          <w:rFonts w:ascii="Georgia" w:hAnsi="Georgia"/>
          <w:sz w:val="28"/>
          <w:szCs w:val="28"/>
        </w:rPr>
      </w:pPr>
    </w:p>
    <w:p w:rsidR="00BE0C21" w:rsidRPr="00BE0C21" w:rsidRDefault="00BE0C21" w:rsidP="000E199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Latour, Bruno (2005) From Realpolitik to Dingpolitik – An Introduction to Making Things Public. </w:t>
      </w:r>
      <w:r w:rsidRPr="00BE0C21">
        <w:rPr>
          <w:rFonts w:ascii="Georgia" w:hAnsi="Georgia"/>
          <w:sz w:val="28"/>
          <w:szCs w:val="28"/>
        </w:rPr>
        <w:t xml:space="preserve">In Bruno Latour &amp; Peter Weibel </w:t>
      </w:r>
      <w:r w:rsidRPr="00BE0C21">
        <w:rPr>
          <w:rFonts w:ascii="Georgia" w:hAnsi="Georgia"/>
          <w:i/>
          <w:sz w:val="28"/>
          <w:szCs w:val="28"/>
        </w:rPr>
        <w:t>Making Things Public-Atmospheres of Democracy</w:t>
      </w:r>
      <w:r>
        <w:rPr>
          <w:rFonts w:ascii="Georgia" w:hAnsi="Georgia"/>
          <w:sz w:val="28"/>
          <w:szCs w:val="28"/>
        </w:rPr>
        <w:t xml:space="preserve"> C</w:t>
      </w:r>
      <w:r w:rsidRPr="00BE0C21">
        <w:rPr>
          <w:rFonts w:ascii="Georgia" w:hAnsi="Georgia"/>
          <w:sz w:val="28"/>
          <w:szCs w:val="28"/>
        </w:rPr>
        <w:t>atalogue of the show at ZKM, MIT Press</w:t>
      </w:r>
      <w:r>
        <w:rPr>
          <w:rFonts w:ascii="Georgia" w:hAnsi="Georgia"/>
          <w:sz w:val="28"/>
          <w:szCs w:val="28"/>
        </w:rPr>
        <w:t>.</w:t>
      </w:r>
    </w:p>
    <w:p w:rsidR="000E199D" w:rsidRDefault="000E199D" w:rsidP="000E199D">
      <w:pPr>
        <w:rPr>
          <w:rFonts w:ascii="Georgia" w:eastAsia="Times New Roman" w:hAnsi="Georgia" w:cs="Courier New"/>
          <w:sz w:val="28"/>
          <w:szCs w:val="28"/>
        </w:rPr>
      </w:pPr>
    </w:p>
    <w:p w:rsidR="00FD35C4" w:rsidRDefault="00FD35C4" w:rsidP="000E199D">
      <w:pPr>
        <w:rPr>
          <w:rFonts w:ascii="Georgia" w:eastAsia="Times New Roman" w:hAnsi="Georgia" w:cs="Courier New"/>
          <w:sz w:val="28"/>
          <w:szCs w:val="28"/>
        </w:rPr>
      </w:pPr>
      <w:r>
        <w:rPr>
          <w:rFonts w:ascii="Georgia" w:eastAsia="Times New Roman" w:hAnsi="Georgia" w:cs="Courier New"/>
          <w:sz w:val="28"/>
          <w:szCs w:val="28"/>
        </w:rPr>
        <w:t xml:space="preserve">Leahy, </w:t>
      </w:r>
      <w:r w:rsidR="00B1220D">
        <w:rPr>
          <w:rFonts w:ascii="Georgia" w:eastAsia="Times New Roman" w:hAnsi="Georgia" w:cs="Courier New"/>
          <w:sz w:val="28"/>
          <w:szCs w:val="28"/>
        </w:rPr>
        <w:t>Helen Rees (2012) “</w:t>
      </w:r>
      <w:r>
        <w:rPr>
          <w:rFonts w:ascii="Georgia" w:eastAsia="Times New Roman" w:hAnsi="Georgia" w:cs="Courier New"/>
          <w:sz w:val="28"/>
          <w:szCs w:val="28"/>
        </w:rPr>
        <w:t>Introduction</w:t>
      </w:r>
      <w:r w:rsidR="00B1220D">
        <w:rPr>
          <w:rFonts w:ascii="Georgia" w:eastAsia="Times New Roman" w:hAnsi="Georgia" w:cs="Courier New"/>
          <w:sz w:val="28"/>
          <w:szCs w:val="28"/>
        </w:rPr>
        <w:t>”</w:t>
      </w:r>
      <w:r>
        <w:rPr>
          <w:rFonts w:ascii="Georgia" w:eastAsia="Times New Roman" w:hAnsi="Georgia" w:cs="Courier New"/>
          <w:sz w:val="28"/>
          <w:szCs w:val="28"/>
        </w:rPr>
        <w:t>, Museum Bodies</w:t>
      </w:r>
      <w:r w:rsidR="00B1220D">
        <w:rPr>
          <w:rFonts w:ascii="Georgia" w:eastAsia="Times New Roman" w:hAnsi="Georgia" w:cs="Courier New"/>
          <w:sz w:val="28"/>
          <w:szCs w:val="28"/>
        </w:rPr>
        <w:t>. Farnham: Ashgate, 1-17.</w:t>
      </w:r>
    </w:p>
    <w:p w:rsidR="00B1220D" w:rsidRDefault="00B1220D" w:rsidP="000E199D">
      <w:pPr>
        <w:rPr>
          <w:rFonts w:ascii="Georgia" w:eastAsia="Times New Roman" w:hAnsi="Georgia" w:cs="Courier New"/>
          <w:sz w:val="28"/>
          <w:szCs w:val="28"/>
        </w:rPr>
      </w:pPr>
    </w:p>
    <w:p w:rsidR="00B1220D" w:rsidRPr="000E199D" w:rsidRDefault="00B1220D" w:rsidP="000E199D">
      <w:pPr>
        <w:rPr>
          <w:rFonts w:ascii="Georgia" w:eastAsia="Times New Roman" w:hAnsi="Georgia" w:cs="Courier New"/>
          <w:sz w:val="28"/>
          <w:szCs w:val="28"/>
        </w:rPr>
      </w:pPr>
      <w:r>
        <w:rPr>
          <w:rFonts w:ascii="Georgia" w:eastAsia="Times New Roman" w:hAnsi="Georgia" w:cs="Courier New"/>
          <w:sz w:val="28"/>
          <w:szCs w:val="28"/>
        </w:rPr>
        <w:lastRenderedPageBreak/>
        <w:t xml:space="preserve">Strandgaard, Ole (2010) “Museumsudstillingen” og “Skriften på veggen” i </w:t>
      </w:r>
      <w:r w:rsidRPr="00B1220D">
        <w:rPr>
          <w:rFonts w:ascii="Georgia" w:eastAsia="Times New Roman" w:hAnsi="Georgia" w:cs="Courier New"/>
          <w:i/>
          <w:sz w:val="28"/>
          <w:szCs w:val="28"/>
        </w:rPr>
        <w:t>Museumsbogen</w:t>
      </w:r>
      <w:r>
        <w:rPr>
          <w:rFonts w:ascii="Georgia" w:eastAsia="Times New Roman" w:hAnsi="Georgia" w:cs="Courier New"/>
          <w:sz w:val="28"/>
          <w:szCs w:val="28"/>
        </w:rPr>
        <w:t>. Hikuin.</w:t>
      </w:r>
    </w:p>
    <w:p w:rsidR="006A430B" w:rsidRPr="006A430B" w:rsidRDefault="006A430B" w:rsidP="006A430B">
      <w:pPr>
        <w:rPr>
          <w:rFonts w:ascii="Georgia" w:eastAsia="Times New Roman" w:hAnsi="Georgia" w:cs="Courier New"/>
          <w:sz w:val="28"/>
          <w:szCs w:val="28"/>
        </w:rPr>
      </w:pPr>
    </w:p>
    <w:p w:rsidR="006A430B" w:rsidRPr="006A430B" w:rsidRDefault="006A430B" w:rsidP="006A430B">
      <w:pPr>
        <w:pStyle w:val="Heading1"/>
        <w:shd w:val="clear" w:color="auto" w:fill="FFFFFF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S</w:t>
      </w:r>
      <w:r w:rsidR="000E199D">
        <w:rPr>
          <w:rFonts w:ascii="Georgia" w:hAnsi="Georgia"/>
          <w:sz w:val="28"/>
          <w:szCs w:val="28"/>
          <w:lang w:val="en-US"/>
        </w:rPr>
        <w:t>ö</w:t>
      </w:r>
      <w:r>
        <w:rPr>
          <w:rFonts w:ascii="Georgia" w:hAnsi="Georgia"/>
          <w:sz w:val="28"/>
          <w:szCs w:val="28"/>
          <w:lang w:val="en-US"/>
        </w:rPr>
        <w:t>derqvist, Thomas “</w:t>
      </w:r>
      <w:r w:rsidRPr="006A430B">
        <w:rPr>
          <w:rFonts w:ascii="Georgia" w:hAnsi="Georgia"/>
          <w:sz w:val="28"/>
          <w:szCs w:val="28"/>
          <w:lang w:val="en-US"/>
        </w:rPr>
        <w:t>The point of museums is to play with material stuff</w:t>
      </w:r>
      <w:r>
        <w:rPr>
          <w:rFonts w:ascii="Georgia" w:hAnsi="Georgia"/>
          <w:sz w:val="28"/>
          <w:szCs w:val="28"/>
          <w:lang w:val="en-US"/>
        </w:rPr>
        <w:t>”</w:t>
      </w:r>
    </w:p>
    <w:p w:rsidR="006A430B" w:rsidRPr="006A430B" w:rsidRDefault="00110B6C" w:rsidP="006A430B">
      <w:pPr>
        <w:pStyle w:val="PlainText"/>
        <w:rPr>
          <w:rFonts w:ascii="Georgia" w:hAnsi="Georgia" w:cs="Times New Roman"/>
          <w:sz w:val="28"/>
          <w:szCs w:val="28"/>
          <w:lang w:val="da-DK"/>
        </w:rPr>
      </w:pPr>
      <w:hyperlink r:id="rId10" w:history="1">
        <w:r w:rsidR="006A430B" w:rsidRPr="006A430B">
          <w:rPr>
            <w:rStyle w:val="Hyperlink"/>
            <w:rFonts w:ascii="Georgia" w:hAnsi="Georgia"/>
            <w:sz w:val="28"/>
            <w:szCs w:val="28"/>
            <w:lang w:val="da-DK"/>
          </w:rPr>
          <w:t>http://www.museion.ku.dk/2016/11/the-point-of-museums-is-to-play-with-material-stuff/</w:t>
        </w:r>
      </w:hyperlink>
    </w:p>
    <w:p w:rsidR="006A430B" w:rsidRPr="006A430B" w:rsidRDefault="006A430B" w:rsidP="006A430B">
      <w:pPr>
        <w:rPr>
          <w:rFonts w:ascii="Georgia" w:eastAsia="Times New Roman" w:hAnsi="Georgia" w:cs="Courier New"/>
          <w:sz w:val="28"/>
          <w:szCs w:val="28"/>
        </w:rPr>
      </w:pPr>
    </w:p>
    <w:p w:rsidR="00BE0C21" w:rsidRPr="00BE0C21" w:rsidRDefault="00BE0C21" w:rsidP="00BE0C21">
      <w:pPr>
        <w:rPr>
          <w:rFonts w:ascii="Georgia" w:eastAsia="Times New Roman" w:hAnsi="Georgia" w:cs="Arial"/>
          <w:sz w:val="28"/>
          <w:szCs w:val="28"/>
        </w:rPr>
      </w:pPr>
      <w:r w:rsidRPr="00BE0C21">
        <w:rPr>
          <w:rFonts w:ascii="Georgia" w:eastAsia="Times New Roman" w:hAnsi="Georgia" w:cs="Arial"/>
          <w:sz w:val="28"/>
          <w:szCs w:val="28"/>
        </w:rPr>
        <w:t>Winthereik, Brit Ross &amp; Helen Verran (2012) Ethnographic Stories as Generalizations that Intervene.Science Studies, Vol. 25 No. 1, 37-51</w:t>
      </w:r>
    </w:p>
    <w:p w:rsidR="006A430B" w:rsidRPr="006A430B" w:rsidRDefault="006A430B" w:rsidP="00395EFB">
      <w:pPr>
        <w:rPr>
          <w:rFonts w:ascii="Georgia" w:hAnsi="Georgia"/>
          <w:sz w:val="28"/>
          <w:szCs w:val="28"/>
        </w:rPr>
      </w:pPr>
    </w:p>
    <w:sectPr w:rsidR="006A430B" w:rsidRPr="006A430B" w:rsidSect="00F02AC8">
      <w:headerReference w:type="default" r:id="rId11"/>
      <w:pgSz w:w="15840" w:h="12240" w:orient="landscape"/>
      <w:pgMar w:top="426" w:right="144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E9" w:rsidRDefault="005901E9">
      <w:r>
        <w:separator/>
      </w:r>
    </w:p>
  </w:endnote>
  <w:endnote w:type="continuationSeparator" w:id="0">
    <w:p w:rsidR="005901E9" w:rsidRDefault="0059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OT863180f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E9" w:rsidRDefault="005901E9">
      <w:r>
        <w:separator/>
      </w:r>
    </w:p>
  </w:footnote>
  <w:footnote w:type="continuationSeparator" w:id="0">
    <w:p w:rsidR="005901E9" w:rsidRDefault="00590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541400"/>
      <w:docPartObj>
        <w:docPartGallery w:val="Page Numbers (Top of Page)"/>
        <w:docPartUnique/>
      </w:docPartObj>
    </w:sdtPr>
    <w:sdtEndPr/>
    <w:sdtContent>
      <w:p w:rsidR="000D78D9" w:rsidRDefault="000D78D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B6C" w:rsidRPr="00110B6C">
          <w:rPr>
            <w:noProof/>
            <w:lang w:val="nb-NO"/>
          </w:rPr>
          <w:t>2</w:t>
        </w:r>
        <w:r>
          <w:fldChar w:fldCharType="end"/>
        </w:r>
      </w:p>
    </w:sdtContent>
  </w:sdt>
  <w:p w:rsidR="004B31D1" w:rsidRDefault="004B31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4C35"/>
    <w:multiLevelType w:val="hybridMultilevel"/>
    <w:tmpl w:val="618A7E8A"/>
    <w:lvl w:ilvl="0" w:tplc="656A3256">
      <w:numFmt w:val="bullet"/>
      <w:lvlText w:val="—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0E"/>
    <w:rsid w:val="00014AAF"/>
    <w:rsid w:val="00070A89"/>
    <w:rsid w:val="00073FBB"/>
    <w:rsid w:val="00084BD9"/>
    <w:rsid w:val="00085D74"/>
    <w:rsid w:val="0009520F"/>
    <w:rsid w:val="000D78D9"/>
    <w:rsid w:val="000E199D"/>
    <w:rsid w:val="00100281"/>
    <w:rsid w:val="00110B6C"/>
    <w:rsid w:val="0011198E"/>
    <w:rsid w:val="00150E50"/>
    <w:rsid w:val="00182202"/>
    <w:rsid w:val="0019758F"/>
    <w:rsid w:val="001B1752"/>
    <w:rsid w:val="002040FA"/>
    <w:rsid w:val="00233B0E"/>
    <w:rsid w:val="00264907"/>
    <w:rsid w:val="00290F4F"/>
    <w:rsid w:val="00300FCF"/>
    <w:rsid w:val="00323E8E"/>
    <w:rsid w:val="0032772B"/>
    <w:rsid w:val="00340429"/>
    <w:rsid w:val="003616F6"/>
    <w:rsid w:val="00376BA1"/>
    <w:rsid w:val="0038661C"/>
    <w:rsid w:val="00395EFB"/>
    <w:rsid w:val="003D4E0B"/>
    <w:rsid w:val="00403B2E"/>
    <w:rsid w:val="00415DC6"/>
    <w:rsid w:val="00416A39"/>
    <w:rsid w:val="004574AC"/>
    <w:rsid w:val="00475BDB"/>
    <w:rsid w:val="004B2364"/>
    <w:rsid w:val="004B31D1"/>
    <w:rsid w:val="004C5F1E"/>
    <w:rsid w:val="004D7CAB"/>
    <w:rsid w:val="00514F7B"/>
    <w:rsid w:val="005159F4"/>
    <w:rsid w:val="00542240"/>
    <w:rsid w:val="005901E9"/>
    <w:rsid w:val="005D18C2"/>
    <w:rsid w:val="005E2955"/>
    <w:rsid w:val="006141DE"/>
    <w:rsid w:val="0062343B"/>
    <w:rsid w:val="00642F98"/>
    <w:rsid w:val="006A430B"/>
    <w:rsid w:val="00717E62"/>
    <w:rsid w:val="00724738"/>
    <w:rsid w:val="007368E0"/>
    <w:rsid w:val="007A5685"/>
    <w:rsid w:val="007E51B4"/>
    <w:rsid w:val="008255D1"/>
    <w:rsid w:val="0085340B"/>
    <w:rsid w:val="00873253"/>
    <w:rsid w:val="00881D42"/>
    <w:rsid w:val="008847D2"/>
    <w:rsid w:val="00890E21"/>
    <w:rsid w:val="00891955"/>
    <w:rsid w:val="008A47D3"/>
    <w:rsid w:val="008C4277"/>
    <w:rsid w:val="00994B8D"/>
    <w:rsid w:val="009D3315"/>
    <w:rsid w:val="009F2EB0"/>
    <w:rsid w:val="009F3F51"/>
    <w:rsid w:val="00A12C0E"/>
    <w:rsid w:val="00A5541A"/>
    <w:rsid w:val="00A57DF5"/>
    <w:rsid w:val="00A73E89"/>
    <w:rsid w:val="00AB6712"/>
    <w:rsid w:val="00AE22EC"/>
    <w:rsid w:val="00AE66E5"/>
    <w:rsid w:val="00B1220D"/>
    <w:rsid w:val="00B173AB"/>
    <w:rsid w:val="00B56D5C"/>
    <w:rsid w:val="00B927CD"/>
    <w:rsid w:val="00B93964"/>
    <w:rsid w:val="00BE0C21"/>
    <w:rsid w:val="00BE137E"/>
    <w:rsid w:val="00C1085F"/>
    <w:rsid w:val="00C34025"/>
    <w:rsid w:val="00C60753"/>
    <w:rsid w:val="00D21155"/>
    <w:rsid w:val="00D27E44"/>
    <w:rsid w:val="00D36764"/>
    <w:rsid w:val="00D668C5"/>
    <w:rsid w:val="00DA65F3"/>
    <w:rsid w:val="00DB6D07"/>
    <w:rsid w:val="00DD1AE6"/>
    <w:rsid w:val="00E05ACF"/>
    <w:rsid w:val="00E155D7"/>
    <w:rsid w:val="00E35F22"/>
    <w:rsid w:val="00E44781"/>
    <w:rsid w:val="00E4784F"/>
    <w:rsid w:val="00E71BAF"/>
    <w:rsid w:val="00EA5B06"/>
    <w:rsid w:val="00EF61B5"/>
    <w:rsid w:val="00F02AC8"/>
    <w:rsid w:val="00F37E8B"/>
    <w:rsid w:val="00F505E5"/>
    <w:rsid w:val="00F533AE"/>
    <w:rsid w:val="00F54668"/>
    <w:rsid w:val="00F96681"/>
    <w:rsid w:val="00FA3839"/>
    <w:rsid w:val="00FB419D"/>
    <w:rsid w:val="00FC655F"/>
    <w:rsid w:val="00FC7D69"/>
    <w:rsid w:val="00FD35C4"/>
    <w:rsid w:val="00FD6484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0E"/>
    <w:rPr>
      <w:lang w:val="en-US" w:eastAsia="zh-CN"/>
    </w:rPr>
  </w:style>
  <w:style w:type="paragraph" w:styleId="Heading1">
    <w:name w:val="heading 1"/>
    <w:basedOn w:val="Normal"/>
    <w:link w:val="Heading1Char"/>
    <w:uiPriority w:val="9"/>
    <w:qFormat/>
    <w:locked/>
    <w:rsid w:val="006141DE"/>
    <w:pPr>
      <w:spacing w:line="312" w:lineRule="atLeast"/>
      <w:outlineLvl w:val="0"/>
    </w:pPr>
    <w:rPr>
      <w:rFonts w:ascii="Droid Serif" w:eastAsia="Times New Roman" w:hAnsi="Droid Serif"/>
      <w:color w:val="27236D"/>
      <w:kern w:val="36"/>
      <w:sz w:val="50"/>
      <w:szCs w:val="50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3B0E"/>
    <w:rPr>
      <w:rFonts w:cs="Times New Roman"/>
      <w:color w:val="0000FF"/>
      <w:u w:val="single"/>
    </w:rPr>
  </w:style>
  <w:style w:type="table" w:styleId="MediumShading2-Accent1">
    <w:name w:val="Medium Shading 2 Accent 1"/>
    <w:basedOn w:val="TableNormal"/>
    <w:uiPriority w:val="99"/>
    <w:rsid w:val="00233B0E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00000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shd w:val="clear" w:color="auto" w:fill="000000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99"/>
    <w:rsid w:val="00E155D7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pPr>
        <w:spacing w:before="0" w:after="0"/>
      </w:pPr>
      <w:rPr>
        <w:rFonts w:cs="Times New Roman"/>
        <w:b/>
        <w:bCs/>
        <w:color w:val="000000"/>
      </w:rPr>
      <w:tblPr/>
      <w:tcPr>
        <w:shd w:val="clear" w:color="auto" w:fill="FFFFF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90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E2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0952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CA1"/>
    <w:rPr>
      <w:lang w:val="en-US" w:eastAsia="zh-CN"/>
    </w:rPr>
  </w:style>
  <w:style w:type="paragraph" w:styleId="Footer">
    <w:name w:val="footer"/>
    <w:basedOn w:val="Normal"/>
    <w:link w:val="FooterChar"/>
    <w:uiPriority w:val="99"/>
    <w:rsid w:val="000952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CA1"/>
    <w:rPr>
      <w:lang w:val="en-US" w:eastAsia="zh-CN"/>
    </w:rPr>
  </w:style>
  <w:style w:type="table" w:styleId="LightGrid-Accent5">
    <w:name w:val="Light Grid Accent 5"/>
    <w:basedOn w:val="TableNormal"/>
    <w:uiPriority w:val="62"/>
    <w:rsid w:val="005159F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5159F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cs="Times New Roman"/>
        <w:b/>
        <w:bCs/>
        <w:color w:val="000000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D21155"/>
    <w:rPr>
      <w:rFonts w:eastAsiaTheme="minorEastAsia" w:cstheme="minorBidi"/>
      <w:szCs w:val="21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D21155"/>
    <w:rPr>
      <w:rFonts w:eastAsiaTheme="minorEastAsia" w:cstheme="minorBidi"/>
      <w:szCs w:val="21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6141DE"/>
    <w:rPr>
      <w:rFonts w:ascii="Droid Serif" w:eastAsia="Times New Roman" w:hAnsi="Droid Serif"/>
      <w:color w:val="27236D"/>
      <w:kern w:val="36"/>
      <w:sz w:val="50"/>
      <w:szCs w:val="50"/>
      <w:lang w:eastAsia="zh-CN"/>
    </w:rPr>
  </w:style>
  <w:style w:type="character" w:styleId="Emphasis">
    <w:name w:val="Emphasis"/>
    <w:basedOn w:val="DefaultParagraphFont"/>
    <w:uiPriority w:val="20"/>
    <w:qFormat/>
    <w:locked/>
    <w:rsid w:val="006141DE"/>
    <w:rPr>
      <w:i/>
      <w:iCs/>
    </w:rPr>
  </w:style>
  <w:style w:type="character" w:customStyle="1" w:styleId="fn">
    <w:name w:val="fn"/>
    <w:basedOn w:val="DefaultParagraphFont"/>
    <w:rsid w:val="006141DE"/>
  </w:style>
  <w:style w:type="paragraph" w:styleId="ListParagraph">
    <w:name w:val="List Paragraph"/>
    <w:basedOn w:val="Normal"/>
    <w:uiPriority w:val="34"/>
    <w:qFormat/>
    <w:rsid w:val="00BE13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43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0E"/>
    <w:rPr>
      <w:lang w:val="en-US" w:eastAsia="zh-CN"/>
    </w:rPr>
  </w:style>
  <w:style w:type="paragraph" w:styleId="Heading1">
    <w:name w:val="heading 1"/>
    <w:basedOn w:val="Normal"/>
    <w:link w:val="Heading1Char"/>
    <w:uiPriority w:val="9"/>
    <w:qFormat/>
    <w:locked/>
    <w:rsid w:val="006141DE"/>
    <w:pPr>
      <w:spacing w:line="312" w:lineRule="atLeast"/>
      <w:outlineLvl w:val="0"/>
    </w:pPr>
    <w:rPr>
      <w:rFonts w:ascii="Droid Serif" w:eastAsia="Times New Roman" w:hAnsi="Droid Serif"/>
      <w:color w:val="27236D"/>
      <w:kern w:val="36"/>
      <w:sz w:val="50"/>
      <w:szCs w:val="50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3B0E"/>
    <w:rPr>
      <w:rFonts w:cs="Times New Roman"/>
      <w:color w:val="0000FF"/>
      <w:u w:val="single"/>
    </w:rPr>
  </w:style>
  <w:style w:type="table" w:styleId="MediumShading2-Accent1">
    <w:name w:val="Medium Shading 2 Accent 1"/>
    <w:basedOn w:val="TableNormal"/>
    <w:uiPriority w:val="99"/>
    <w:rsid w:val="00233B0E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00000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shd w:val="clear" w:color="auto" w:fill="000000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99"/>
    <w:rsid w:val="00E155D7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pPr>
        <w:spacing w:before="0" w:after="0"/>
      </w:pPr>
      <w:rPr>
        <w:rFonts w:cs="Times New Roman"/>
        <w:b/>
        <w:bCs/>
        <w:color w:val="000000"/>
      </w:rPr>
      <w:tblPr/>
      <w:tcPr>
        <w:shd w:val="clear" w:color="auto" w:fill="FFFFF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90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E2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0952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CA1"/>
    <w:rPr>
      <w:lang w:val="en-US" w:eastAsia="zh-CN"/>
    </w:rPr>
  </w:style>
  <w:style w:type="paragraph" w:styleId="Footer">
    <w:name w:val="footer"/>
    <w:basedOn w:val="Normal"/>
    <w:link w:val="FooterChar"/>
    <w:uiPriority w:val="99"/>
    <w:rsid w:val="000952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CA1"/>
    <w:rPr>
      <w:lang w:val="en-US" w:eastAsia="zh-CN"/>
    </w:rPr>
  </w:style>
  <w:style w:type="table" w:styleId="LightGrid-Accent5">
    <w:name w:val="Light Grid Accent 5"/>
    <w:basedOn w:val="TableNormal"/>
    <w:uiPriority w:val="62"/>
    <w:rsid w:val="005159F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5159F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cs="Times New Roman"/>
        <w:b/>
        <w:bCs/>
        <w:color w:val="000000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D21155"/>
    <w:rPr>
      <w:rFonts w:eastAsiaTheme="minorEastAsia" w:cstheme="minorBidi"/>
      <w:szCs w:val="21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D21155"/>
    <w:rPr>
      <w:rFonts w:eastAsiaTheme="minorEastAsia" w:cstheme="minorBidi"/>
      <w:szCs w:val="21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6141DE"/>
    <w:rPr>
      <w:rFonts w:ascii="Droid Serif" w:eastAsia="Times New Roman" w:hAnsi="Droid Serif"/>
      <w:color w:val="27236D"/>
      <w:kern w:val="36"/>
      <w:sz w:val="50"/>
      <w:szCs w:val="50"/>
      <w:lang w:eastAsia="zh-CN"/>
    </w:rPr>
  </w:style>
  <w:style w:type="character" w:styleId="Emphasis">
    <w:name w:val="Emphasis"/>
    <w:basedOn w:val="DefaultParagraphFont"/>
    <w:uiPriority w:val="20"/>
    <w:qFormat/>
    <w:locked/>
    <w:rsid w:val="006141DE"/>
    <w:rPr>
      <w:i/>
      <w:iCs/>
    </w:rPr>
  </w:style>
  <w:style w:type="character" w:customStyle="1" w:styleId="fn">
    <w:name w:val="fn"/>
    <w:basedOn w:val="DefaultParagraphFont"/>
    <w:rsid w:val="006141DE"/>
  </w:style>
  <w:style w:type="paragraph" w:styleId="ListParagraph">
    <w:name w:val="List Paragraph"/>
    <w:basedOn w:val="Normal"/>
    <w:uiPriority w:val="34"/>
    <w:qFormat/>
    <w:rsid w:val="00BE13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43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2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65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5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48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11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0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82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51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emospa.2014.05.00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useion.ku.dk/2016/11/the-point-of-museums-is-to-play-with-material-stuf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sciencemuseum.ac.uk/browse/issue-03/embedding-plurality-exploring-participa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454073CB.dotm</Template>
  <TotalTime>0</TotalTime>
  <Pages>3</Pages>
  <Words>705</Words>
  <Characters>4024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MUSKUL 4910, Utstillingsproduksjon – museologisk teori og praksis, Kulturhistorisk museum, V 2016 (side 1 av 2)</vt:lpstr>
      <vt:lpstr>MUSKUL 4910, Utstillingsproduksjon – museologisk teori og praksis, Kulturhistorisk museum, V 2016 (side 1 av 2)</vt:lpstr>
    </vt:vector>
  </TitlesOfParts>
  <Company>Universitetet i Oslo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MUSKUL 4910, Utstillingsproduksjon – museologisk teori og praksis, Kulturhistorisk museum, V 2016 (side 1 av 2)</dc:title>
  <dc:creator>Martin Hager-Saltnes</dc:creator>
  <cp:lastModifiedBy>Marie Nicolaisen</cp:lastModifiedBy>
  <cp:revision>2</cp:revision>
  <cp:lastPrinted>2017-02-06T08:50:00Z</cp:lastPrinted>
  <dcterms:created xsi:type="dcterms:W3CDTF">2017-02-06T08:59:00Z</dcterms:created>
  <dcterms:modified xsi:type="dcterms:W3CDTF">2017-02-06T08:59:00Z</dcterms:modified>
</cp:coreProperties>
</file>