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B7" w:rsidRDefault="005319B7" w:rsidP="005319B7">
      <w:pPr>
        <w:pStyle w:val="gp-topp1"/>
        <w:framePr w:wrap="auto"/>
      </w:pPr>
      <w:r>
        <w:t xml:space="preserve">UNIVERSITETET </w:t>
      </w:r>
      <w:r>
        <w:br/>
        <w:t>I OSLO</w:t>
      </w:r>
    </w:p>
    <w:p w:rsidR="005319B7" w:rsidRPr="00F94221" w:rsidRDefault="00ED3291" w:rsidP="005319B7">
      <w:pPr>
        <w:pStyle w:val="gp-logo"/>
        <w:framePr w:w="9355" w:wrap="auto" w:x="1135" w:y="775"/>
        <w:spacing w:line="200" w:lineRule="atLeast"/>
        <w:ind w:right="0"/>
        <w:rPr>
          <w:sz w:val="22"/>
          <w:szCs w:val="22"/>
        </w:rPr>
      </w:pPr>
      <w:r>
        <w:rPr>
          <w:noProof/>
          <w:sz w:val="20"/>
        </w:rPr>
        <w:drawing>
          <wp:inline distT="0" distB="0" distL="0" distR="0">
            <wp:extent cx="714375" cy="7239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723900"/>
                    </a:xfrm>
                    <a:prstGeom prst="rect">
                      <a:avLst/>
                    </a:prstGeom>
                    <a:noFill/>
                    <a:ln w="19050" cmpd="sng">
                      <a:solidFill>
                        <a:srgbClr val="000000"/>
                      </a:solidFill>
                      <a:miter lim="800000"/>
                      <a:headEnd/>
                      <a:tailEnd/>
                    </a:ln>
                    <a:effectLst/>
                  </pic:spPr>
                </pic:pic>
              </a:graphicData>
            </a:graphic>
          </wp:inline>
        </w:drawing>
      </w:r>
      <w:r w:rsidR="005319B7">
        <w:rPr>
          <w:sz w:val="20"/>
        </w:rPr>
        <w:t xml:space="preserve"> </w:t>
      </w:r>
      <w:r w:rsidR="005319B7">
        <w:rPr>
          <w:sz w:val="22"/>
          <w:szCs w:val="22"/>
        </w:rPr>
        <w:t>Institutt for litteratur, områdestudium og europeiske språk</w:t>
      </w:r>
    </w:p>
    <w:p w:rsidR="005319B7" w:rsidRDefault="005319B7" w:rsidP="005319B7">
      <w:pPr>
        <w:rPr>
          <w:b/>
        </w:rPr>
      </w:pPr>
    </w:p>
    <w:p w:rsidR="005319B7" w:rsidRDefault="005319B7" w:rsidP="005319B7">
      <w:pPr>
        <w:jc w:val="center"/>
        <w:rPr>
          <w:b/>
        </w:rPr>
      </w:pPr>
      <w:r>
        <w:rPr>
          <w:b/>
        </w:rPr>
        <w:t>SKOLEEKSAMEN/SKULEEKSAMEN</w:t>
      </w:r>
    </w:p>
    <w:p w:rsidR="005319B7" w:rsidRDefault="005319B7" w:rsidP="005319B7">
      <w:pPr>
        <w:jc w:val="center"/>
        <w:rPr>
          <w:b/>
        </w:rPr>
      </w:pPr>
      <w:r>
        <w:rPr>
          <w:b/>
        </w:rPr>
        <w:t>2011/VÅR</w:t>
      </w:r>
    </w:p>
    <w:p w:rsidR="005319B7" w:rsidRDefault="00904B7C" w:rsidP="005319B7">
      <w:pPr>
        <w:jc w:val="center"/>
        <w:rPr>
          <w:b/>
        </w:rPr>
      </w:pPr>
      <w:r>
        <w:rPr>
          <w:b/>
        </w:rPr>
        <w:t>5</w:t>
      </w:r>
      <w:r w:rsidR="005319B7" w:rsidRPr="003A61F1">
        <w:rPr>
          <w:b/>
        </w:rPr>
        <w:t xml:space="preserve"> </w:t>
      </w:r>
      <w:r w:rsidR="005319B7">
        <w:rPr>
          <w:b/>
        </w:rPr>
        <w:t>s</w:t>
      </w:r>
      <w:r w:rsidR="005319B7" w:rsidRPr="003A61F1">
        <w:rPr>
          <w:b/>
        </w:rPr>
        <w:t>ider</w:t>
      </w:r>
    </w:p>
    <w:p w:rsidR="005319B7" w:rsidRPr="003A61F1" w:rsidRDefault="005319B7" w:rsidP="005319B7">
      <w:pPr>
        <w:pStyle w:val="Heading2"/>
        <w:rPr>
          <w:szCs w:val="24"/>
        </w:rPr>
      </w:pPr>
    </w:p>
    <w:p w:rsidR="005319B7" w:rsidRPr="00935A5D" w:rsidRDefault="001139B9" w:rsidP="005319B7">
      <w:pPr>
        <w:rPr>
          <w:b/>
        </w:rPr>
      </w:pPr>
      <w:r>
        <w:rPr>
          <w:b/>
          <w:bCs/>
        </w:rPr>
        <w:t>FRA</w:t>
      </w:r>
      <w:r w:rsidR="00121C41">
        <w:rPr>
          <w:b/>
          <w:bCs/>
        </w:rPr>
        <w:t>2502</w:t>
      </w:r>
      <w:r w:rsidR="00A215F6">
        <w:rPr>
          <w:b/>
          <w:bCs/>
        </w:rPr>
        <w:t xml:space="preserve"> </w:t>
      </w:r>
      <w:r w:rsidR="005C4278">
        <w:rPr>
          <w:b/>
          <w:bCs/>
        </w:rPr>
        <w:t>–</w:t>
      </w:r>
      <w:r w:rsidR="005319B7" w:rsidRPr="00935A5D">
        <w:rPr>
          <w:b/>
          <w:bCs/>
        </w:rPr>
        <w:t xml:space="preserve"> </w:t>
      </w:r>
      <w:r w:rsidR="005C4278">
        <w:rPr>
          <w:b/>
        </w:rPr>
        <w:t>Le rôle de la France dans la construction européenne de 1945 à nos jours</w:t>
      </w:r>
    </w:p>
    <w:p w:rsidR="005319B7" w:rsidRPr="003B5740" w:rsidRDefault="005319B7" w:rsidP="00A275C0">
      <w:pPr>
        <w:pBdr>
          <w:bottom w:val="double" w:sz="6" w:space="1" w:color="auto"/>
        </w:pBdr>
        <w:ind w:left="2130" w:hanging="2130"/>
        <w:rPr>
          <w:b/>
        </w:rPr>
      </w:pPr>
      <w:r>
        <w:rPr>
          <w:b/>
        </w:rPr>
        <w:t>Varighet/Tidlengd:</w:t>
      </w:r>
      <w:r w:rsidRPr="003A61F1">
        <w:rPr>
          <w:b/>
        </w:rPr>
        <w:tab/>
      </w:r>
      <w:r w:rsidR="00A275C0">
        <w:rPr>
          <w:b/>
        </w:rPr>
        <w:t>4 timer/timar</w:t>
      </w:r>
      <w:r w:rsidR="00A275C0">
        <w:rPr>
          <w:b/>
        </w:rPr>
        <w:tab/>
      </w:r>
      <w:r w:rsidR="00A275C0">
        <w:rPr>
          <w:b/>
        </w:rPr>
        <w:tab/>
      </w:r>
      <w:r w:rsidR="00FA3581">
        <w:rPr>
          <w:b/>
        </w:rPr>
        <w:tab/>
      </w:r>
      <w:r w:rsidR="00FA3581">
        <w:rPr>
          <w:b/>
        </w:rPr>
        <w:tab/>
      </w:r>
      <w:r w:rsidR="00FA3581">
        <w:rPr>
          <w:b/>
        </w:rPr>
        <w:tab/>
        <w:t xml:space="preserve">        Fredag, 27. mai 2011</w:t>
      </w:r>
      <w:r w:rsidR="00A275C0">
        <w:rPr>
          <w:b/>
        </w:rPr>
        <w:tab/>
      </w:r>
      <w:r w:rsidR="00A275C0">
        <w:rPr>
          <w:b/>
        </w:rPr>
        <w:tab/>
      </w:r>
      <w:r w:rsidR="00A275C0">
        <w:rPr>
          <w:b/>
        </w:rPr>
        <w:tab/>
      </w:r>
      <w:r w:rsidR="00A275C0">
        <w:rPr>
          <w:b/>
        </w:rPr>
        <w:tab/>
      </w:r>
      <w:r w:rsidR="00A275C0">
        <w:rPr>
          <w:b/>
        </w:rPr>
        <w:tab/>
        <w:t xml:space="preserve">         </w:t>
      </w:r>
      <w:r>
        <w:rPr>
          <w:b/>
        </w:rPr>
        <w:tab/>
      </w:r>
    </w:p>
    <w:p w:rsidR="005319B7" w:rsidRPr="00904B7C" w:rsidRDefault="005319B7" w:rsidP="005319B7">
      <w:pPr>
        <w:rPr>
          <w:sz w:val="16"/>
          <w:szCs w:val="16"/>
        </w:rPr>
      </w:pPr>
    </w:p>
    <w:p w:rsidR="005319B7" w:rsidRDefault="00ED3291" w:rsidP="005319B7">
      <w:r>
        <w:t>Kandidaten kan bru</w:t>
      </w:r>
      <w:r w:rsidR="005319B7">
        <w:t xml:space="preserve">ke </w:t>
      </w:r>
      <w:r>
        <w:t xml:space="preserve">et </w:t>
      </w:r>
      <w:r w:rsidR="005319B7">
        <w:t>ettspråklig ordbok til eksamen (anbefalt ordbok : Le petit Robert)</w:t>
      </w:r>
      <w:r>
        <w:t>.</w:t>
      </w:r>
    </w:p>
    <w:p w:rsidR="005319B7" w:rsidRPr="00904B7C" w:rsidRDefault="005319B7" w:rsidP="005319B7">
      <w:pPr>
        <w:rPr>
          <w:sz w:val="16"/>
          <w:szCs w:val="16"/>
        </w:rPr>
      </w:pPr>
    </w:p>
    <w:p w:rsidR="005319B7" w:rsidRPr="007A5FDE" w:rsidRDefault="00153316" w:rsidP="005319B7">
      <w:pPr>
        <w:jc w:val="center"/>
      </w:pPr>
      <w:r>
        <w:rPr>
          <w:u w:val="single"/>
        </w:rPr>
        <w:t>Le candidat</w:t>
      </w:r>
      <w:r w:rsidR="005319B7" w:rsidRPr="001A2ED8">
        <w:rPr>
          <w:u w:val="single"/>
        </w:rPr>
        <w:t xml:space="preserve"> traitera l’un de ces 3 sujets</w:t>
      </w:r>
    </w:p>
    <w:p w:rsidR="001B0C07" w:rsidRPr="007A5FDE" w:rsidRDefault="001B0C07" w:rsidP="005319B7"/>
    <w:p w:rsidR="00F61F40" w:rsidRPr="005B7627" w:rsidRDefault="005319B7" w:rsidP="00F61F40">
      <w:pPr>
        <w:jc w:val="both"/>
        <w:rPr>
          <w:sz w:val="28"/>
        </w:rPr>
      </w:pPr>
      <w:r>
        <w:rPr>
          <w:sz w:val="28"/>
        </w:rPr>
        <w:t>Sujet 1</w:t>
      </w:r>
      <w:r w:rsidR="00F61F40">
        <w:rPr>
          <w:sz w:val="28"/>
        </w:rPr>
        <w:t xml:space="preserve"> : </w:t>
      </w:r>
      <w:r w:rsidR="00F61F40">
        <w:rPr>
          <w:b/>
          <w:sz w:val="28"/>
        </w:rPr>
        <w:t>La coopération européenne entre contraintes géopolitiques internationales et aspirations politiques, économiques, sociales du Vieux Co</w:t>
      </w:r>
      <w:r w:rsidR="000C1514">
        <w:rPr>
          <w:b/>
          <w:sz w:val="28"/>
        </w:rPr>
        <w:t>ntinent (1945-1956</w:t>
      </w:r>
      <w:r w:rsidR="00F61F40">
        <w:rPr>
          <w:b/>
          <w:sz w:val="28"/>
        </w:rPr>
        <w:t>).</w:t>
      </w:r>
      <w:r w:rsidR="005B7627">
        <w:rPr>
          <w:b/>
          <w:sz w:val="28"/>
        </w:rPr>
        <w:t xml:space="preserve"> </w:t>
      </w:r>
      <w:r w:rsidR="00F61F40" w:rsidRPr="004C11AB">
        <w:rPr>
          <w:b/>
          <w:sz w:val="28"/>
        </w:rPr>
        <w:t xml:space="preserve">Quels sont les facteurs qui ont permis à l’idée européenne de s’épanouir ? </w:t>
      </w:r>
    </w:p>
    <w:p w:rsidR="00F61F40" w:rsidRPr="005B7627" w:rsidRDefault="00F61F40" w:rsidP="00F61F40">
      <w:pPr>
        <w:jc w:val="both"/>
        <w:rPr>
          <w:sz w:val="16"/>
          <w:szCs w:val="16"/>
        </w:rPr>
      </w:pPr>
    </w:p>
    <w:p w:rsidR="00F61F40" w:rsidRDefault="00F61F40" w:rsidP="00F61F40">
      <w:pPr>
        <w:jc w:val="both"/>
        <w:rPr>
          <w:sz w:val="28"/>
        </w:rPr>
      </w:pPr>
      <w:r>
        <w:rPr>
          <w:sz w:val="28"/>
        </w:rPr>
        <w:t xml:space="preserve">Vous pouvez vous aider de la chronologie : </w:t>
      </w:r>
    </w:p>
    <w:p w:rsidR="00F61F40" w:rsidRPr="005B7627" w:rsidRDefault="00F61F40" w:rsidP="00F61F40">
      <w:pPr>
        <w:rPr>
          <w:sz w:val="16"/>
          <w:szCs w:val="16"/>
        </w:rPr>
      </w:pPr>
    </w:p>
    <w:p w:rsidR="00F61F40" w:rsidRDefault="00F61F40" w:rsidP="00F61F40">
      <w:pPr>
        <w:numPr>
          <w:ilvl w:val="0"/>
          <w:numId w:val="3"/>
        </w:numPr>
        <w:tabs>
          <w:tab w:val="clear" w:pos="1455"/>
          <w:tab w:val="num" w:pos="2520"/>
        </w:tabs>
        <w:ind w:left="2520" w:hanging="1620"/>
        <w:jc w:val="both"/>
        <w:rPr>
          <w:sz w:val="28"/>
        </w:rPr>
      </w:pPr>
      <w:r>
        <w:rPr>
          <w:sz w:val="28"/>
        </w:rPr>
        <w:t xml:space="preserve">Discours de Winston Churchill sur la création des Etats-Unis d’Europe </w:t>
      </w:r>
    </w:p>
    <w:p w:rsidR="00F61F40" w:rsidRDefault="00F61F40" w:rsidP="00F61F40">
      <w:pPr>
        <w:numPr>
          <w:ilvl w:val="0"/>
          <w:numId w:val="3"/>
        </w:numPr>
        <w:tabs>
          <w:tab w:val="clear" w:pos="1455"/>
          <w:tab w:val="num" w:pos="2520"/>
        </w:tabs>
        <w:ind w:left="2520" w:hanging="1620"/>
        <w:jc w:val="both"/>
        <w:rPr>
          <w:sz w:val="28"/>
        </w:rPr>
      </w:pPr>
      <w:r>
        <w:rPr>
          <w:sz w:val="28"/>
        </w:rPr>
        <w:t>Union douanière du Bénélux</w:t>
      </w:r>
    </w:p>
    <w:p w:rsidR="00F61F40" w:rsidRDefault="00722934" w:rsidP="00722934">
      <w:pPr>
        <w:numPr>
          <w:ilvl w:val="0"/>
          <w:numId w:val="3"/>
        </w:numPr>
        <w:jc w:val="both"/>
        <w:rPr>
          <w:sz w:val="28"/>
        </w:rPr>
      </w:pPr>
      <w:r>
        <w:rPr>
          <w:sz w:val="28"/>
        </w:rPr>
        <w:t xml:space="preserve">     </w:t>
      </w:r>
      <w:r w:rsidR="00F61F40">
        <w:rPr>
          <w:sz w:val="28"/>
        </w:rPr>
        <w:t>Plan Marshall</w:t>
      </w:r>
    </w:p>
    <w:p w:rsidR="00722934" w:rsidRDefault="00722934" w:rsidP="00722934">
      <w:pPr>
        <w:ind w:left="900"/>
        <w:jc w:val="both"/>
        <w:rPr>
          <w:sz w:val="28"/>
        </w:rPr>
      </w:pPr>
      <w:r>
        <w:rPr>
          <w:sz w:val="28"/>
        </w:rPr>
        <w:t>1948</w:t>
      </w:r>
      <w:r>
        <w:rPr>
          <w:sz w:val="28"/>
        </w:rPr>
        <w:tab/>
        <w:t xml:space="preserve">     Traité de l’Union Occidentale</w:t>
      </w:r>
    </w:p>
    <w:p w:rsidR="00F61F40" w:rsidRDefault="00F61F40" w:rsidP="00F61F40">
      <w:pPr>
        <w:numPr>
          <w:ilvl w:val="0"/>
          <w:numId w:val="3"/>
        </w:numPr>
        <w:tabs>
          <w:tab w:val="clear" w:pos="1455"/>
          <w:tab w:val="num" w:pos="2520"/>
        </w:tabs>
        <w:ind w:left="2520" w:hanging="1620"/>
        <w:jc w:val="both"/>
        <w:rPr>
          <w:sz w:val="28"/>
        </w:rPr>
      </w:pPr>
      <w:r>
        <w:rPr>
          <w:sz w:val="28"/>
        </w:rPr>
        <w:t>Création de l’Organisation européenne de coopération économique (OECE)</w:t>
      </w:r>
    </w:p>
    <w:p w:rsidR="00F61F40" w:rsidRDefault="00F61F40" w:rsidP="00F61F40">
      <w:pPr>
        <w:ind w:left="2520" w:hanging="1620"/>
        <w:jc w:val="both"/>
        <w:rPr>
          <w:sz w:val="28"/>
        </w:rPr>
      </w:pPr>
      <w:r>
        <w:rPr>
          <w:sz w:val="28"/>
        </w:rPr>
        <w:t>1948</w:t>
      </w:r>
      <w:r>
        <w:rPr>
          <w:sz w:val="28"/>
        </w:rPr>
        <w:tab/>
        <w:t>Congrès de la Haye</w:t>
      </w:r>
    </w:p>
    <w:p w:rsidR="00F61F40" w:rsidRDefault="00F61F40" w:rsidP="00F61F40">
      <w:pPr>
        <w:ind w:left="2520" w:hanging="1620"/>
        <w:jc w:val="both"/>
        <w:rPr>
          <w:sz w:val="28"/>
        </w:rPr>
      </w:pPr>
      <w:r>
        <w:rPr>
          <w:sz w:val="28"/>
        </w:rPr>
        <w:t>1949</w:t>
      </w:r>
      <w:r>
        <w:rPr>
          <w:sz w:val="28"/>
        </w:rPr>
        <w:tab/>
        <w:t>Signature à Washington du Traité de l’Atlantique Nord</w:t>
      </w:r>
    </w:p>
    <w:p w:rsidR="00F61F40" w:rsidRDefault="00F61F40" w:rsidP="00F61F40">
      <w:pPr>
        <w:ind w:left="2520" w:hanging="1620"/>
        <w:jc w:val="both"/>
        <w:rPr>
          <w:sz w:val="28"/>
        </w:rPr>
      </w:pPr>
      <w:r>
        <w:rPr>
          <w:sz w:val="28"/>
        </w:rPr>
        <w:t>1949</w:t>
      </w:r>
      <w:r>
        <w:rPr>
          <w:sz w:val="28"/>
        </w:rPr>
        <w:tab/>
        <w:t>Création du Conseil de l’Europe</w:t>
      </w:r>
    </w:p>
    <w:p w:rsidR="00F61F40" w:rsidRDefault="00F61F40" w:rsidP="00F61F40">
      <w:pPr>
        <w:ind w:left="2520" w:hanging="1620"/>
        <w:jc w:val="both"/>
        <w:rPr>
          <w:sz w:val="28"/>
        </w:rPr>
      </w:pPr>
      <w:r>
        <w:rPr>
          <w:sz w:val="28"/>
        </w:rPr>
        <w:t>1950</w:t>
      </w:r>
      <w:r>
        <w:rPr>
          <w:sz w:val="28"/>
        </w:rPr>
        <w:tab/>
        <w:t xml:space="preserve">Déclaration de Robert Schuman </w:t>
      </w:r>
    </w:p>
    <w:p w:rsidR="00F61F40" w:rsidRDefault="00F61F40" w:rsidP="00F61F40">
      <w:pPr>
        <w:tabs>
          <w:tab w:val="num" w:pos="2520"/>
        </w:tabs>
        <w:ind w:left="2520" w:hanging="1620"/>
        <w:jc w:val="both"/>
        <w:rPr>
          <w:sz w:val="28"/>
        </w:rPr>
      </w:pPr>
      <w:r>
        <w:rPr>
          <w:sz w:val="28"/>
        </w:rPr>
        <w:t>1950</w:t>
      </w:r>
      <w:r>
        <w:rPr>
          <w:sz w:val="28"/>
        </w:rPr>
        <w:tab/>
        <w:t xml:space="preserve">Signature à Rome de la Convention européenne des droits </w:t>
      </w:r>
    </w:p>
    <w:p w:rsidR="00F61F40" w:rsidRDefault="00F61F40" w:rsidP="00F61F40">
      <w:pPr>
        <w:tabs>
          <w:tab w:val="num" w:pos="2520"/>
        </w:tabs>
        <w:ind w:left="2520"/>
        <w:jc w:val="both"/>
        <w:rPr>
          <w:sz w:val="28"/>
        </w:rPr>
      </w:pPr>
      <w:r>
        <w:rPr>
          <w:sz w:val="28"/>
        </w:rPr>
        <w:t>de l’homme</w:t>
      </w:r>
    </w:p>
    <w:p w:rsidR="00F61F40" w:rsidRDefault="00F61F40" w:rsidP="00F61F40">
      <w:pPr>
        <w:tabs>
          <w:tab w:val="num" w:pos="2520"/>
        </w:tabs>
        <w:ind w:left="3060" w:hanging="2160"/>
        <w:jc w:val="both"/>
        <w:rPr>
          <w:sz w:val="28"/>
        </w:rPr>
      </w:pPr>
      <w:r>
        <w:rPr>
          <w:sz w:val="28"/>
        </w:rPr>
        <w:t>1951</w:t>
      </w:r>
      <w:r>
        <w:rPr>
          <w:sz w:val="28"/>
        </w:rPr>
        <w:tab/>
        <w:t>Traité de Paris créant la CECA</w:t>
      </w:r>
    </w:p>
    <w:p w:rsidR="00F61F40" w:rsidRDefault="00F61F40" w:rsidP="00F61F40">
      <w:pPr>
        <w:tabs>
          <w:tab w:val="num" w:pos="2520"/>
        </w:tabs>
        <w:ind w:left="3060" w:hanging="2160"/>
        <w:jc w:val="both"/>
        <w:rPr>
          <w:sz w:val="28"/>
        </w:rPr>
      </w:pPr>
      <w:r>
        <w:rPr>
          <w:sz w:val="28"/>
        </w:rPr>
        <w:t>1951</w:t>
      </w:r>
      <w:r>
        <w:rPr>
          <w:sz w:val="28"/>
        </w:rPr>
        <w:tab/>
        <w:t xml:space="preserve">Création de l’Organisation du Traité de l’Atlantique Nord </w:t>
      </w:r>
    </w:p>
    <w:p w:rsidR="00F61F40" w:rsidRDefault="00F61F40" w:rsidP="00F61F40">
      <w:pPr>
        <w:tabs>
          <w:tab w:val="num" w:pos="2520"/>
        </w:tabs>
        <w:ind w:left="2520" w:hanging="1620"/>
        <w:jc w:val="both"/>
        <w:rPr>
          <w:sz w:val="28"/>
        </w:rPr>
      </w:pPr>
      <w:r>
        <w:rPr>
          <w:sz w:val="28"/>
        </w:rPr>
        <w:tab/>
        <w:t>(OTAN)</w:t>
      </w:r>
    </w:p>
    <w:p w:rsidR="00F61F40" w:rsidRDefault="00F61F40" w:rsidP="00F61F40">
      <w:pPr>
        <w:tabs>
          <w:tab w:val="num" w:pos="2520"/>
        </w:tabs>
        <w:ind w:left="3060" w:hanging="2160"/>
        <w:jc w:val="both"/>
        <w:rPr>
          <w:sz w:val="28"/>
        </w:rPr>
      </w:pPr>
      <w:r>
        <w:rPr>
          <w:sz w:val="28"/>
        </w:rPr>
        <w:t>1952</w:t>
      </w:r>
      <w:r>
        <w:rPr>
          <w:sz w:val="28"/>
        </w:rPr>
        <w:tab/>
        <w:t xml:space="preserve">Traité de Paris instituant la Communauté européenne de </w:t>
      </w:r>
    </w:p>
    <w:p w:rsidR="00F61F40" w:rsidRDefault="00F61F40" w:rsidP="00F61F40">
      <w:pPr>
        <w:tabs>
          <w:tab w:val="num" w:pos="2520"/>
        </w:tabs>
        <w:ind w:left="2520" w:hanging="1620"/>
        <w:jc w:val="both"/>
        <w:rPr>
          <w:sz w:val="28"/>
        </w:rPr>
      </w:pPr>
      <w:r>
        <w:rPr>
          <w:sz w:val="28"/>
        </w:rPr>
        <w:tab/>
        <w:t>défense (CED)</w:t>
      </w:r>
    </w:p>
    <w:p w:rsidR="000C1514" w:rsidRDefault="000C1514" w:rsidP="000C1514">
      <w:pPr>
        <w:ind w:left="192" w:firstLine="708"/>
        <w:jc w:val="both"/>
        <w:rPr>
          <w:sz w:val="28"/>
        </w:rPr>
      </w:pPr>
      <w:r>
        <w:rPr>
          <w:sz w:val="28"/>
        </w:rPr>
        <w:t>1954</w:t>
      </w:r>
      <w:r>
        <w:rPr>
          <w:sz w:val="28"/>
        </w:rPr>
        <w:tab/>
        <w:t xml:space="preserve">     Rejet de la CED par les députés français</w:t>
      </w:r>
    </w:p>
    <w:p w:rsidR="000C1514" w:rsidRDefault="000C1514" w:rsidP="000C1514">
      <w:pPr>
        <w:ind w:left="192" w:firstLine="708"/>
        <w:jc w:val="both"/>
        <w:rPr>
          <w:sz w:val="28"/>
        </w:rPr>
      </w:pPr>
      <w:r>
        <w:rPr>
          <w:sz w:val="28"/>
        </w:rPr>
        <w:t>1955</w:t>
      </w:r>
      <w:r>
        <w:rPr>
          <w:sz w:val="28"/>
        </w:rPr>
        <w:tab/>
      </w:r>
      <w:r w:rsidR="00AC35EF">
        <w:rPr>
          <w:sz w:val="28"/>
        </w:rPr>
        <w:t xml:space="preserve">     </w:t>
      </w:r>
      <w:r>
        <w:rPr>
          <w:sz w:val="28"/>
        </w:rPr>
        <w:t>Conférence de Messine</w:t>
      </w:r>
    </w:p>
    <w:p w:rsidR="000C1514" w:rsidRDefault="005B7627" w:rsidP="005B7627">
      <w:pPr>
        <w:jc w:val="both"/>
        <w:rPr>
          <w:sz w:val="28"/>
        </w:rPr>
      </w:pPr>
      <w:r>
        <w:rPr>
          <w:sz w:val="28"/>
        </w:rPr>
        <w:t xml:space="preserve"> </w:t>
      </w:r>
      <w:r>
        <w:rPr>
          <w:sz w:val="28"/>
        </w:rPr>
        <w:tab/>
      </w:r>
      <w:r w:rsidR="00AC35EF">
        <w:rPr>
          <w:sz w:val="28"/>
        </w:rPr>
        <w:t xml:space="preserve">   </w:t>
      </w:r>
      <w:r w:rsidR="000C1514">
        <w:rPr>
          <w:sz w:val="28"/>
        </w:rPr>
        <w:t>1956</w:t>
      </w:r>
      <w:r w:rsidR="000C1514">
        <w:rPr>
          <w:sz w:val="28"/>
        </w:rPr>
        <w:tab/>
      </w:r>
      <w:r w:rsidR="00AC35EF">
        <w:rPr>
          <w:sz w:val="28"/>
        </w:rPr>
        <w:t xml:space="preserve">      </w:t>
      </w:r>
      <w:r w:rsidR="000C1514">
        <w:rPr>
          <w:sz w:val="28"/>
        </w:rPr>
        <w:t>Confére</w:t>
      </w:r>
      <w:r>
        <w:rPr>
          <w:sz w:val="28"/>
        </w:rPr>
        <w:t>nce des ministres des Affaires é</w:t>
      </w:r>
      <w:r w:rsidR="000C1514">
        <w:rPr>
          <w:sz w:val="28"/>
        </w:rPr>
        <w:t>trangères à Venise</w:t>
      </w:r>
    </w:p>
    <w:p w:rsidR="00121C41" w:rsidRDefault="00121C41" w:rsidP="005B7627">
      <w:pPr>
        <w:jc w:val="both"/>
        <w:rPr>
          <w:sz w:val="28"/>
        </w:rPr>
      </w:pPr>
    </w:p>
    <w:p w:rsidR="00FA3581" w:rsidRDefault="00FA3581" w:rsidP="005B7627">
      <w:pPr>
        <w:jc w:val="both"/>
        <w:rPr>
          <w:sz w:val="28"/>
        </w:rPr>
      </w:pPr>
    </w:p>
    <w:p w:rsidR="00F61F40" w:rsidRDefault="005319B7" w:rsidP="00F61F40">
      <w:pPr>
        <w:jc w:val="both"/>
        <w:rPr>
          <w:b/>
          <w:sz w:val="28"/>
        </w:rPr>
      </w:pPr>
      <w:r>
        <w:rPr>
          <w:sz w:val="28"/>
        </w:rPr>
        <w:lastRenderedPageBreak/>
        <w:t>Sujet 2</w:t>
      </w:r>
      <w:r w:rsidRPr="00D41FA6">
        <w:rPr>
          <w:sz w:val="28"/>
        </w:rPr>
        <w:t xml:space="preserve"> : </w:t>
      </w:r>
      <w:r w:rsidR="005B7627" w:rsidRPr="005B7627">
        <w:rPr>
          <w:b/>
          <w:sz w:val="28"/>
        </w:rPr>
        <w:t>La PAC : quelle sont les succès et les difficultés de cette politique commune ?</w:t>
      </w:r>
      <w:r w:rsidR="005B7627">
        <w:rPr>
          <w:sz w:val="28"/>
        </w:rPr>
        <w:t xml:space="preserve"> </w:t>
      </w:r>
      <w:r w:rsidR="00F61F40">
        <w:rPr>
          <w:b/>
          <w:sz w:val="28"/>
        </w:rPr>
        <w:t>Commenter le</w:t>
      </w:r>
      <w:r w:rsidR="007B0A76">
        <w:rPr>
          <w:b/>
          <w:sz w:val="28"/>
        </w:rPr>
        <w:t>s</w:t>
      </w:r>
      <w:r w:rsidR="00F61F40">
        <w:rPr>
          <w:b/>
          <w:sz w:val="28"/>
        </w:rPr>
        <w:t xml:space="preserve"> document</w:t>
      </w:r>
      <w:r w:rsidR="007B0A76">
        <w:rPr>
          <w:b/>
          <w:sz w:val="28"/>
        </w:rPr>
        <w:t>s</w:t>
      </w:r>
      <w:r w:rsidR="00F61F40">
        <w:rPr>
          <w:b/>
          <w:sz w:val="28"/>
        </w:rPr>
        <w:t xml:space="preserve"> ci-dessous concernant la Politique Agricole Commune (PAC) et son apport pour l’agriculture française. Pour vous aider, je vous propose de répondre aux questions suivantes.</w:t>
      </w:r>
    </w:p>
    <w:p w:rsidR="00F61F40" w:rsidRDefault="00F61F40" w:rsidP="00F61F40">
      <w:pPr>
        <w:jc w:val="both"/>
        <w:rPr>
          <w:b/>
          <w:sz w:val="28"/>
        </w:rPr>
      </w:pPr>
    </w:p>
    <w:p w:rsidR="00F61F40" w:rsidRDefault="00F61F40" w:rsidP="00F61F40">
      <w:pPr>
        <w:jc w:val="both"/>
        <w:rPr>
          <w:b/>
          <w:sz w:val="28"/>
        </w:rPr>
      </w:pPr>
      <w:r>
        <w:rPr>
          <w:b/>
          <w:sz w:val="28"/>
        </w:rPr>
        <w:t>Présentez succinctement le</w:t>
      </w:r>
      <w:r w:rsidR="007B0A76">
        <w:rPr>
          <w:b/>
          <w:sz w:val="28"/>
        </w:rPr>
        <w:t>s</w:t>
      </w:r>
      <w:r>
        <w:rPr>
          <w:b/>
          <w:sz w:val="28"/>
        </w:rPr>
        <w:t xml:space="preserve"> document</w:t>
      </w:r>
      <w:r w:rsidR="007B0A76">
        <w:rPr>
          <w:b/>
          <w:sz w:val="28"/>
        </w:rPr>
        <w:t>s et leur</w:t>
      </w:r>
      <w:r>
        <w:rPr>
          <w:b/>
          <w:sz w:val="28"/>
        </w:rPr>
        <w:t xml:space="preserve"> auteur. </w:t>
      </w:r>
    </w:p>
    <w:p w:rsidR="00F61F40" w:rsidRDefault="00F61F40" w:rsidP="00F61F40">
      <w:pPr>
        <w:jc w:val="both"/>
        <w:rPr>
          <w:b/>
          <w:sz w:val="28"/>
        </w:rPr>
      </w:pPr>
    </w:p>
    <w:p w:rsidR="00F61F40" w:rsidRDefault="00F61F40" w:rsidP="00F61F40">
      <w:pPr>
        <w:jc w:val="both"/>
        <w:rPr>
          <w:b/>
          <w:sz w:val="28"/>
        </w:rPr>
      </w:pPr>
      <w:r>
        <w:rPr>
          <w:b/>
          <w:sz w:val="28"/>
        </w:rPr>
        <w:t>Présentez les objectifs et les mécanismes de la PAC.</w:t>
      </w:r>
    </w:p>
    <w:p w:rsidR="00F61F40" w:rsidRDefault="00F61F40" w:rsidP="00F61F40">
      <w:pPr>
        <w:jc w:val="both"/>
        <w:rPr>
          <w:b/>
          <w:sz w:val="28"/>
        </w:rPr>
      </w:pPr>
    </w:p>
    <w:p w:rsidR="00F61F40" w:rsidRDefault="00F61F40" w:rsidP="00F61F40">
      <w:pPr>
        <w:jc w:val="both"/>
        <w:rPr>
          <w:b/>
          <w:sz w:val="28"/>
        </w:rPr>
      </w:pPr>
      <w:r>
        <w:rPr>
          <w:b/>
          <w:sz w:val="28"/>
        </w:rPr>
        <w:t xml:space="preserve">Pourquoi a-t-elle été une chance pour l’agriculture française ? </w:t>
      </w:r>
    </w:p>
    <w:p w:rsidR="00F61F40" w:rsidRDefault="00F61F40" w:rsidP="00F61F40">
      <w:pPr>
        <w:jc w:val="both"/>
        <w:rPr>
          <w:b/>
          <w:sz w:val="28"/>
        </w:rPr>
      </w:pPr>
    </w:p>
    <w:p w:rsidR="00F61F40" w:rsidRDefault="00F61F40" w:rsidP="00F61F40">
      <w:pPr>
        <w:jc w:val="both"/>
        <w:rPr>
          <w:b/>
          <w:sz w:val="28"/>
        </w:rPr>
      </w:pPr>
      <w:r>
        <w:rPr>
          <w:b/>
          <w:sz w:val="28"/>
        </w:rPr>
        <w:t>Quelle est la réaction de cet exploitant agricole quant à l’évolution de la PAC ? Pourquoi la PAC fait-elle débat aujourd’hui ?</w:t>
      </w:r>
    </w:p>
    <w:p w:rsidR="00F61F40" w:rsidRDefault="00F61F40" w:rsidP="00F61F40">
      <w:pPr>
        <w:jc w:val="both"/>
        <w:rPr>
          <w:b/>
          <w:sz w:val="28"/>
        </w:rPr>
      </w:pPr>
    </w:p>
    <w:p w:rsidR="00F61F40" w:rsidRDefault="00F61F40" w:rsidP="00F61F40">
      <w:pPr>
        <w:jc w:val="both"/>
        <w:rPr>
          <w:b/>
          <w:sz w:val="28"/>
        </w:rPr>
      </w:pPr>
      <w:r>
        <w:rPr>
          <w:b/>
          <w:sz w:val="28"/>
        </w:rPr>
        <w:t>N.B. Pour toute citation de texte introduite dans votre devoir, écrire la phrase ou l’extrait de phrase entre guillemets. Exemple : « Honnêtement, jusqu’en 1984, la PAC a été une aubaine pour nous. »</w:t>
      </w:r>
    </w:p>
    <w:p w:rsidR="00F61F40" w:rsidRDefault="00F61F40" w:rsidP="00F61F40">
      <w:pPr>
        <w:jc w:val="both"/>
        <w:rPr>
          <w:sz w:val="28"/>
        </w:rPr>
      </w:pPr>
    </w:p>
    <w:p w:rsidR="009B63FA" w:rsidRDefault="009B63FA" w:rsidP="009B63FA">
      <w:pPr>
        <w:pBdr>
          <w:top w:val="single" w:sz="4" w:space="1" w:color="auto"/>
          <w:left w:val="single" w:sz="4" w:space="4" w:color="auto"/>
          <w:bottom w:val="single" w:sz="4" w:space="1" w:color="auto"/>
          <w:right w:val="single" w:sz="4" w:space="4" w:color="auto"/>
        </w:pBdr>
        <w:jc w:val="both"/>
        <w:rPr>
          <w:sz w:val="28"/>
        </w:rPr>
      </w:pPr>
      <w:r>
        <w:rPr>
          <w:sz w:val="28"/>
        </w:rPr>
        <w:t>LA POLITIQUE AGRICOLE COMMUNE (1962)</w:t>
      </w:r>
    </w:p>
    <w:p w:rsidR="009B63FA" w:rsidRDefault="009B63FA" w:rsidP="009B63FA">
      <w:pPr>
        <w:jc w:val="both"/>
        <w:rPr>
          <w:sz w:val="28"/>
        </w:rPr>
      </w:pPr>
    </w:p>
    <w:p w:rsidR="001B0C07" w:rsidRDefault="009B63FA" w:rsidP="009B63FA">
      <w:pPr>
        <w:jc w:val="both"/>
        <w:rPr>
          <w:i/>
          <w:sz w:val="28"/>
        </w:rPr>
      </w:pPr>
      <w:r>
        <w:rPr>
          <w:sz w:val="28"/>
        </w:rPr>
        <w:t>« </w:t>
      </w:r>
      <w:r>
        <w:rPr>
          <w:i/>
          <w:sz w:val="28"/>
        </w:rPr>
        <w:t>En 1962, les six Etats membres de la CEE mettent en place une politique agricole commune (PAC)</w:t>
      </w:r>
      <w:r w:rsidR="004058A0">
        <w:rPr>
          <w:i/>
          <w:sz w:val="28"/>
        </w:rPr>
        <w:t xml:space="preserve"> avec comme objectif principal d’augmenter la production alimentaire et la productivité en Europe, ce qui devrait avoir pour conséquence de stabiliser les marchés et d’augmenter in fine </w:t>
      </w:r>
      <w:r w:rsidR="009A26A6">
        <w:rPr>
          <w:i/>
          <w:sz w:val="28"/>
        </w:rPr>
        <w:t>les revenus des agriculteurs. Pour se faire (…), chaque produit fait l’objet d’un règlement destiné à orienter les productions, à stabiliser les prix et à garantir la sécurité des approvisionnements.</w:t>
      </w:r>
      <w:r w:rsidR="001B0C07">
        <w:rPr>
          <w:i/>
          <w:sz w:val="28"/>
        </w:rPr>
        <w:t xml:space="preserve"> Lorsque certains produits ne trouvent pas preneur, la Communauté les rachète à un prix garanti, supérieur au prix du marché mondial, négocié chaque année. Si, dès les années 1970, l’Europe parvient à garantir aux pays m</w:t>
      </w:r>
      <w:r w:rsidR="004A2E9C">
        <w:rPr>
          <w:i/>
          <w:sz w:val="28"/>
        </w:rPr>
        <w:t>embres une auto-suffisance alime</w:t>
      </w:r>
      <w:r w:rsidR="001B0C07">
        <w:rPr>
          <w:i/>
          <w:sz w:val="28"/>
        </w:rPr>
        <w:t xml:space="preserve">ntaire, elle est confrontée à de nouveaux problèmes liés au fonctionnement de la PAC : des excédents apparaissent dans plusieurs secteurs. (…) Pour </w:t>
      </w:r>
      <w:r w:rsidR="007B0A76">
        <w:rPr>
          <w:i/>
          <w:sz w:val="28"/>
        </w:rPr>
        <w:t>é</w:t>
      </w:r>
      <w:r w:rsidR="001B0C07">
        <w:rPr>
          <w:i/>
          <w:sz w:val="28"/>
        </w:rPr>
        <w:t>couler ces excédents, la Communauté a recours aux exportations, qu’elle subventionne. Aussi, depuis 1972, la PAC est amenée à s’adapter par des réformes successives qui visent à réduire les excédents par l’instauration de quotas, atténuer la part de l’agriculture dans le budget communautaire et accorder une importance croissante à la dimension qualitative (d</w:t>
      </w:r>
      <w:r w:rsidR="007B0A76">
        <w:rPr>
          <w:i/>
          <w:sz w:val="28"/>
        </w:rPr>
        <w:t>é</w:t>
      </w:r>
      <w:r w:rsidR="001B0C07">
        <w:rPr>
          <w:i/>
          <w:sz w:val="28"/>
        </w:rPr>
        <w:t xml:space="preserve">veloppement rural, protection de l’environnement, respect des normes sanitaires et du bien-être animal). </w:t>
      </w:r>
    </w:p>
    <w:p w:rsidR="001B0C07" w:rsidRPr="00287846" w:rsidRDefault="001B0C07" w:rsidP="009B63FA">
      <w:pPr>
        <w:jc w:val="both"/>
        <w:rPr>
          <w:i/>
          <w:sz w:val="16"/>
          <w:szCs w:val="16"/>
        </w:rPr>
      </w:pPr>
    </w:p>
    <w:p w:rsidR="00F61F40" w:rsidRDefault="004756FC" w:rsidP="00287846">
      <w:pPr>
        <w:jc w:val="right"/>
        <w:rPr>
          <w:i/>
        </w:rPr>
      </w:pPr>
      <w:r>
        <w:t xml:space="preserve">Source : </w:t>
      </w:r>
      <w:r w:rsidR="001B0C07" w:rsidRPr="001B0C07">
        <w:t xml:space="preserve">Extrait du site d’information sur l’Europe, </w:t>
      </w:r>
      <w:hyperlink r:id="rId8" w:history="1">
        <w:r w:rsidR="009E063F" w:rsidRPr="003F6993">
          <w:rPr>
            <w:rStyle w:val="Hyperlink"/>
          </w:rPr>
          <w:t>www.touteleurope.fr</w:t>
        </w:r>
      </w:hyperlink>
      <w:r w:rsidR="00CF798A">
        <w:br/>
      </w:r>
      <w:r w:rsidR="009E063F">
        <w:t>(</w:t>
      </w:r>
      <w:hyperlink r:id="rId9" w:history="1">
        <w:r w:rsidR="00CF798A" w:rsidRPr="003F6993">
          <w:rPr>
            <w:rStyle w:val="Hyperlink"/>
          </w:rPr>
          <w:t>http://www.touteleurope.eu/fr/actions/agriculture-peche/politique-agricole-commune/presentation/la-politique-agricole-commune-pac.html</w:t>
        </w:r>
      </w:hyperlink>
      <w:r w:rsidR="00CF798A">
        <w:t xml:space="preserve"> </w:t>
      </w:r>
      <w:r w:rsidR="009E063F">
        <w:t xml:space="preserve">version en ligne consultée en 2008) </w:t>
      </w:r>
      <w:r w:rsidR="009B63FA" w:rsidRPr="001B0C07">
        <w:rPr>
          <w:i/>
        </w:rPr>
        <w:t xml:space="preserve"> </w:t>
      </w:r>
    </w:p>
    <w:p w:rsidR="004756FC" w:rsidRPr="00287846" w:rsidRDefault="004756FC" w:rsidP="00287846">
      <w:pPr>
        <w:jc w:val="right"/>
      </w:pPr>
    </w:p>
    <w:p w:rsidR="00F61F40" w:rsidRDefault="00F61F40" w:rsidP="00F61F40">
      <w:pPr>
        <w:pBdr>
          <w:top w:val="single" w:sz="4" w:space="1" w:color="auto"/>
          <w:left w:val="single" w:sz="4" w:space="4" w:color="auto"/>
          <w:bottom w:val="single" w:sz="4" w:space="1" w:color="auto"/>
          <w:right w:val="single" w:sz="4" w:space="4" w:color="auto"/>
        </w:pBdr>
        <w:shd w:val="clear" w:color="auto" w:fill="666666"/>
        <w:jc w:val="both"/>
        <w:rPr>
          <w:sz w:val="28"/>
        </w:rPr>
      </w:pPr>
      <w:r>
        <w:rPr>
          <w:sz w:val="28"/>
        </w:rPr>
        <w:lastRenderedPageBreak/>
        <w:t>LE TÉMOIN</w:t>
      </w:r>
    </w:p>
    <w:p w:rsidR="00F61F40" w:rsidRDefault="00F61F40" w:rsidP="00F61F40">
      <w:pPr>
        <w:pBdr>
          <w:top w:val="single" w:sz="4" w:space="1" w:color="auto"/>
          <w:left w:val="single" w:sz="4" w:space="4" w:color="auto"/>
          <w:bottom w:val="single" w:sz="4" w:space="1" w:color="auto"/>
          <w:right w:val="single" w:sz="4" w:space="4" w:color="auto"/>
        </w:pBdr>
        <w:jc w:val="both"/>
        <w:rPr>
          <w:sz w:val="28"/>
        </w:rPr>
      </w:pPr>
      <w:r>
        <w:rPr>
          <w:sz w:val="28"/>
        </w:rPr>
        <w:t xml:space="preserve">PHILIPPE MANGIN </w:t>
      </w:r>
      <w:r w:rsidRPr="00E50D87">
        <w:t>50 ANS, EXPLOITANT AGRICOLE, PRÉSIDENT DES COOPÉRATIVES DE FRANCE</w:t>
      </w:r>
    </w:p>
    <w:p w:rsidR="00F61F40" w:rsidRDefault="00F61F40" w:rsidP="00F61F40">
      <w:pPr>
        <w:jc w:val="both"/>
        <w:rPr>
          <w:sz w:val="28"/>
        </w:rPr>
      </w:pPr>
    </w:p>
    <w:p w:rsidR="00F61F40" w:rsidRPr="009E1090" w:rsidRDefault="00F61F40" w:rsidP="00F61F40">
      <w:pPr>
        <w:jc w:val="center"/>
        <w:rPr>
          <w:b/>
          <w:sz w:val="28"/>
        </w:rPr>
      </w:pPr>
      <w:r w:rsidRPr="009E1090">
        <w:rPr>
          <w:b/>
          <w:i/>
          <w:sz w:val="32"/>
          <w:szCs w:val="32"/>
        </w:rPr>
        <w:t>« La PAC a été une aubaine pour les agriculteurs</w:t>
      </w:r>
      <w:r w:rsidRPr="009E1090">
        <w:rPr>
          <w:b/>
          <w:sz w:val="28"/>
        </w:rPr>
        <w:t> »</w:t>
      </w:r>
    </w:p>
    <w:p w:rsidR="00F61F40" w:rsidRDefault="00F61F40" w:rsidP="00F61F40">
      <w:pPr>
        <w:jc w:val="both"/>
        <w:rPr>
          <w:sz w:val="28"/>
        </w:rPr>
      </w:pPr>
    </w:p>
    <w:p w:rsidR="00F61F40" w:rsidRDefault="00F61F40" w:rsidP="00F61F40">
      <w:pPr>
        <w:jc w:val="both"/>
        <w:rPr>
          <w:sz w:val="28"/>
        </w:rPr>
      </w:pPr>
      <w:r>
        <w:rPr>
          <w:sz w:val="28"/>
        </w:rPr>
        <w:t>« </w:t>
      </w:r>
      <w:r w:rsidRPr="00E50D87">
        <w:rPr>
          <w:i/>
          <w:sz w:val="28"/>
        </w:rPr>
        <w:t xml:space="preserve">Pendant des années, la politique agricole commune nous a apporté une grande sécurité dans l’exercice de notre profession d’agriculteur, puisque la production était organisée et protégée. Les </w:t>
      </w:r>
      <w:r w:rsidRPr="009E1090">
        <w:rPr>
          <w:i/>
          <w:sz w:val="28"/>
        </w:rPr>
        <w:t>mécanismes d’intervention mis en place à Bruxelles permettaient de gérer les récoltes excédentaires et empêchaient la chute des prix. C’était le rêve. La</w:t>
      </w:r>
      <w:r>
        <w:rPr>
          <w:i/>
          <w:sz w:val="28"/>
        </w:rPr>
        <w:t xml:space="preserve"> PAC a permis à</w:t>
      </w:r>
      <w:r w:rsidRPr="009E1090">
        <w:rPr>
          <w:i/>
          <w:sz w:val="28"/>
        </w:rPr>
        <w:t xml:space="preserve"> une région comme la Meuse, où je gère mon exploitation, de devenir une grande région productrice de céréales. Sans elle, nous serions restés une terre d’élevage </w:t>
      </w:r>
      <w:r>
        <w:rPr>
          <w:sz w:val="28"/>
        </w:rPr>
        <w:t xml:space="preserve">(…). </w:t>
      </w:r>
      <w:r w:rsidRPr="009E1090">
        <w:rPr>
          <w:i/>
          <w:sz w:val="28"/>
        </w:rPr>
        <w:t>C’est d</w:t>
      </w:r>
      <w:r w:rsidR="004756FC">
        <w:rPr>
          <w:i/>
          <w:sz w:val="28"/>
        </w:rPr>
        <w:t>ans son sillage qu’ont été créé</w:t>
      </w:r>
      <w:r w:rsidRPr="009E1090">
        <w:rPr>
          <w:i/>
          <w:sz w:val="28"/>
        </w:rPr>
        <w:t xml:space="preserve">s les coopératives, les chambres d’agriculture, les lycées agricoles, la formation professionnelle. </w:t>
      </w:r>
    </w:p>
    <w:p w:rsidR="00F61F40" w:rsidRDefault="00F61F40" w:rsidP="00F61F40">
      <w:pPr>
        <w:jc w:val="both"/>
        <w:rPr>
          <w:sz w:val="28"/>
        </w:rPr>
      </w:pPr>
    </w:p>
    <w:p w:rsidR="00F61F40" w:rsidRPr="009E1090" w:rsidRDefault="00F61F40" w:rsidP="00F61F40">
      <w:pPr>
        <w:jc w:val="both"/>
        <w:rPr>
          <w:b/>
          <w:sz w:val="28"/>
        </w:rPr>
      </w:pPr>
      <w:r w:rsidRPr="009E1090">
        <w:rPr>
          <w:b/>
          <w:sz w:val="28"/>
        </w:rPr>
        <w:t>Premier virage en 1984</w:t>
      </w:r>
    </w:p>
    <w:p w:rsidR="00F61F40" w:rsidRDefault="00F61F40" w:rsidP="00F61F40">
      <w:pPr>
        <w:jc w:val="both"/>
        <w:rPr>
          <w:sz w:val="28"/>
        </w:rPr>
      </w:pPr>
      <w:r w:rsidRPr="009A1FF9">
        <w:rPr>
          <w:i/>
          <w:sz w:val="28"/>
        </w:rPr>
        <w:t>Honnêtement, jusqu’en 1984, la PAC a été une aubaine pour nous, (…), la France a su en tirer parti très vite. Le premier virage remonte à 1984. Pour la première fois, les pays européens ont décidé que les dépenses agricoles seraient limitées et des quotas ont été instaurés. Ce fut un tollé dans notre profession ! Ces premières restrictions se sont traduites par une restructuration sans précédent : les deux tiers des producteurs de lait sont partis en dix ans. Le deuxième a été pris en 1986, lorsque les aides agricoles ont été intégrées aux négociations de l’OMC. Depuis, la marge de manœuvre de l’Union s’est considérablement réduite. Aujourd’hui, la PAC est en plein débat, mais je suis convaincu qu’abandonner ces aides serait dramatique pour notre profession et qu’il est crucial de conserver une agriculture européenne prospère, y compris pour nourrir le reste de la planète. Or si la PAC disparaissait, des pans entiers de l’agriculture disparaîtraient, à commencer par l’élevage soumis à la concurrence sud-américaine tandis que les fruits, les légumes et le vin souffriraient énormément. Seuls survivraient les grands céréaliers du Bassin parisien.</w:t>
      </w:r>
      <w:r>
        <w:rPr>
          <w:sz w:val="28"/>
        </w:rPr>
        <w:t> »</w:t>
      </w:r>
    </w:p>
    <w:p w:rsidR="00F61F40" w:rsidRDefault="00F61F40" w:rsidP="00F61F40">
      <w:pPr>
        <w:jc w:val="both"/>
        <w:rPr>
          <w:sz w:val="28"/>
        </w:rPr>
      </w:pPr>
    </w:p>
    <w:p w:rsidR="009B63FA" w:rsidRDefault="004756FC" w:rsidP="009B63FA">
      <w:pPr>
        <w:jc w:val="both"/>
      </w:pPr>
      <w:r>
        <w:t xml:space="preserve">Source : </w:t>
      </w:r>
      <w:r w:rsidR="009B63FA" w:rsidRPr="009B63FA">
        <w:t xml:space="preserve">Les paragraphes reproduits ci-dessous sont extraits d’un témoignage de Philippe MANGIN, recueilli par Catherine CHATIGNOUX,  journaliste, et publié par le quotidien d’informations économiques et financières </w:t>
      </w:r>
      <w:r w:rsidR="009B63FA" w:rsidRPr="009B63FA">
        <w:rPr>
          <w:i/>
        </w:rPr>
        <w:t>Les Echos</w:t>
      </w:r>
      <w:r w:rsidR="009B63FA" w:rsidRPr="009B63FA">
        <w:t xml:space="preserve">, du 20 mars 2007. </w:t>
      </w:r>
    </w:p>
    <w:p w:rsidR="00287846" w:rsidRDefault="00287846" w:rsidP="009B63FA">
      <w:pPr>
        <w:jc w:val="both"/>
      </w:pPr>
    </w:p>
    <w:p w:rsidR="00287846" w:rsidRDefault="00287846" w:rsidP="009B63FA">
      <w:pPr>
        <w:jc w:val="both"/>
      </w:pPr>
    </w:p>
    <w:p w:rsidR="00287846" w:rsidRDefault="00287846" w:rsidP="009B63FA">
      <w:pPr>
        <w:jc w:val="both"/>
      </w:pPr>
    </w:p>
    <w:p w:rsidR="00287846" w:rsidRDefault="00287846" w:rsidP="009B63FA">
      <w:pPr>
        <w:jc w:val="both"/>
      </w:pPr>
    </w:p>
    <w:p w:rsidR="00287846" w:rsidRDefault="00287846" w:rsidP="009B63FA">
      <w:pPr>
        <w:jc w:val="both"/>
      </w:pPr>
    </w:p>
    <w:p w:rsidR="00287846" w:rsidRDefault="00287846" w:rsidP="009B63FA">
      <w:pPr>
        <w:jc w:val="both"/>
      </w:pPr>
    </w:p>
    <w:p w:rsidR="00287846" w:rsidRPr="009B63FA" w:rsidRDefault="00287846" w:rsidP="009B63FA">
      <w:pPr>
        <w:jc w:val="both"/>
      </w:pPr>
    </w:p>
    <w:p w:rsidR="00C35E2A" w:rsidRDefault="005319B7" w:rsidP="00C35E2A">
      <w:pPr>
        <w:rPr>
          <w:sz w:val="28"/>
        </w:rPr>
      </w:pPr>
      <w:r w:rsidRPr="00634169">
        <w:rPr>
          <w:sz w:val="28"/>
        </w:rPr>
        <w:lastRenderedPageBreak/>
        <w:t xml:space="preserve">Sujet 3 : </w:t>
      </w:r>
      <w:r w:rsidR="00C35E2A" w:rsidRPr="00F61F40">
        <w:rPr>
          <w:b/>
          <w:sz w:val="28"/>
        </w:rPr>
        <w:t>L’œuvre européenne de Jean MONNET</w:t>
      </w:r>
    </w:p>
    <w:p w:rsidR="00C35E2A" w:rsidRDefault="00C35E2A" w:rsidP="00C35E2A">
      <w:pPr>
        <w:rPr>
          <w:sz w:val="28"/>
        </w:rPr>
      </w:pPr>
    </w:p>
    <w:p w:rsidR="00C35E2A" w:rsidRDefault="00C35E2A" w:rsidP="00DC245F">
      <w:pPr>
        <w:rPr>
          <w:sz w:val="28"/>
        </w:rPr>
      </w:pPr>
      <w:r>
        <w:rPr>
          <w:sz w:val="28"/>
        </w:rPr>
        <w:t xml:space="preserve">Vous pouvez vous aider des documents suivants mis à votre disposition et de la chronologie ci-dessous : </w:t>
      </w:r>
    </w:p>
    <w:p w:rsidR="00C35E2A" w:rsidRDefault="00C35E2A" w:rsidP="00C35E2A">
      <w:pPr>
        <w:rPr>
          <w:sz w:val="28"/>
        </w:rPr>
      </w:pPr>
    </w:p>
    <w:p w:rsidR="00C35E2A" w:rsidRDefault="00C35E2A" w:rsidP="00C35E2A">
      <w:pPr>
        <w:rPr>
          <w:sz w:val="28"/>
        </w:rPr>
      </w:pPr>
      <w:r>
        <w:rPr>
          <w:sz w:val="28"/>
        </w:rPr>
        <w:t>Chronologie indicative</w:t>
      </w:r>
    </w:p>
    <w:p w:rsidR="00C35E2A" w:rsidRDefault="00C35E2A" w:rsidP="00C35E2A">
      <w:pPr>
        <w:rPr>
          <w:sz w:val="28"/>
        </w:rPr>
      </w:pPr>
    </w:p>
    <w:p w:rsidR="00406DE6" w:rsidRPr="00D1545C" w:rsidRDefault="00C35E2A" w:rsidP="00D1545C">
      <w:pPr>
        <w:numPr>
          <w:ilvl w:val="0"/>
          <w:numId w:val="4"/>
        </w:numPr>
        <w:tabs>
          <w:tab w:val="left" w:pos="2520"/>
        </w:tabs>
        <w:rPr>
          <w:sz w:val="28"/>
        </w:rPr>
      </w:pPr>
      <w:r>
        <w:rPr>
          <w:sz w:val="28"/>
        </w:rPr>
        <w:t xml:space="preserve">naissance de </w:t>
      </w:r>
      <w:r w:rsidR="00015A80">
        <w:rPr>
          <w:sz w:val="28"/>
        </w:rPr>
        <w:t>Jean MONNET à Cognac</w:t>
      </w:r>
    </w:p>
    <w:p w:rsidR="00406DE6" w:rsidRDefault="00406DE6" w:rsidP="00C35E2A">
      <w:pPr>
        <w:tabs>
          <w:tab w:val="left" w:pos="2520"/>
        </w:tabs>
        <w:ind w:left="360"/>
        <w:rPr>
          <w:sz w:val="28"/>
        </w:rPr>
      </w:pPr>
      <w:r>
        <w:rPr>
          <w:sz w:val="28"/>
        </w:rPr>
        <w:t>1919</w:t>
      </w:r>
      <w:r>
        <w:rPr>
          <w:sz w:val="28"/>
        </w:rPr>
        <w:tab/>
        <w:t>Secr</w:t>
      </w:r>
      <w:r w:rsidR="008A26A5">
        <w:rPr>
          <w:sz w:val="28"/>
        </w:rPr>
        <w:t>étaire général adjoint de la SDN</w:t>
      </w:r>
    </w:p>
    <w:p w:rsidR="008A26A5" w:rsidRDefault="008A26A5" w:rsidP="00C35E2A">
      <w:pPr>
        <w:tabs>
          <w:tab w:val="left" w:pos="2520"/>
        </w:tabs>
        <w:ind w:left="360"/>
        <w:rPr>
          <w:sz w:val="28"/>
        </w:rPr>
      </w:pPr>
      <w:r>
        <w:rPr>
          <w:sz w:val="28"/>
        </w:rPr>
        <w:t>1941</w:t>
      </w:r>
      <w:r>
        <w:rPr>
          <w:sz w:val="28"/>
        </w:rPr>
        <w:tab/>
        <w:t>Rédacteur du Victory Program</w:t>
      </w:r>
    </w:p>
    <w:p w:rsidR="008A26A5" w:rsidRDefault="008A26A5" w:rsidP="00C35E2A">
      <w:pPr>
        <w:tabs>
          <w:tab w:val="left" w:pos="2520"/>
        </w:tabs>
        <w:ind w:left="360"/>
        <w:rPr>
          <w:sz w:val="28"/>
        </w:rPr>
      </w:pPr>
      <w:r>
        <w:rPr>
          <w:sz w:val="28"/>
        </w:rPr>
        <w:t>1945</w:t>
      </w:r>
      <w:r>
        <w:rPr>
          <w:sz w:val="28"/>
        </w:rPr>
        <w:tab/>
        <w:t>Commissaire général au Plan</w:t>
      </w:r>
    </w:p>
    <w:p w:rsidR="00C35E2A" w:rsidRDefault="00C35E2A" w:rsidP="00C35E2A">
      <w:pPr>
        <w:tabs>
          <w:tab w:val="left" w:pos="2520"/>
        </w:tabs>
        <w:ind w:left="360"/>
        <w:rPr>
          <w:sz w:val="28"/>
        </w:rPr>
      </w:pPr>
      <w:r>
        <w:rPr>
          <w:sz w:val="28"/>
        </w:rPr>
        <w:t>3 mai 1950</w:t>
      </w:r>
      <w:r>
        <w:rPr>
          <w:sz w:val="28"/>
        </w:rPr>
        <w:tab/>
        <w:t>Mémorandum Monnet</w:t>
      </w:r>
    </w:p>
    <w:p w:rsidR="00C35E2A" w:rsidRDefault="00C35E2A" w:rsidP="00C35E2A">
      <w:pPr>
        <w:tabs>
          <w:tab w:val="left" w:pos="2520"/>
        </w:tabs>
        <w:ind w:left="360"/>
        <w:rPr>
          <w:sz w:val="28"/>
        </w:rPr>
      </w:pPr>
      <w:r>
        <w:rPr>
          <w:sz w:val="28"/>
        </w:rPr>
        <w:t>9 mai 1950</w:t>
      </w:r>
      <w:r>
        <w:rPr>
          <w:sz w:val="28"/>
        </w:rPr>
        <w:tab/>
        <w:t>Déclaration Schuman</w:t>
      </w:r>
    </w:p>
    <w:p w:rsidR="00C35E2A" w:rsidRDefault="00C35E2A" w:rsidP="00C35E2A">
      <w:pPr>
        <w:tabs>
          <w:tab w:val="left" w:pos="2520"/>
        </w:tabs>
        <w:ind w:left="360"/>
        <w:rPr>
          <w:sz w:val="28"/>
        </w:rPr>
      </w:pPr>
      <w:r>
        <w:rPr>
          <w:sz w:val="28"/>
        </w:rPr>
        <w:t>18 avril 1951</w:t>
      </w:r>
      <w:r>
        <w:rPr>
          <w:sz w:val="28"/>
        </w:rPr>
        <w:tab/>
        <w:t>Traité de Paris instituant la CECA</w:t>
      </w:r>
    </w:p>
    <w:p w:rsidR="00015A80" w:rsidRDefault="00015A80" w:rsidP="00C35E2A">
      <w:pPr>
        <w:tabs>
          <w:tab w:val="left" w:pos="2520"/>
        </w:tabs>
        <w:ind w:left="360"/>
        <w:rPr>
          <w:sz w:val="28"/>
        </w:rPr>
      </w:pPr>
      <w:r>
        <w:rPr>
          <w:sz w:val="28"/>
        </w:rPr>
        <w:t>10 novembre 1954</w:t>
      </w:r>
      <w:r>
        <w:rPr>
          <w:sz w:val="28"/>
        </w:rPr>
        <w:tab/>
        <w:t>Démission de la Haute Autorité du Charbon et de l’Acier</w:t>
      </w:r>
    </w:p>
    <w:p w:rsidR="008A26A5" w:rsidRDefault="008A26A5" w:rsidP="0082689A">
      <w:pPr>
        <w:tabs>
          <w:tab w:val="left" w:pos="2520"/>
        </w:tabs>
        <w:ind w:left="708" w:hanging="348"/>
        <w:rPr>
          <w:sz w:val="28"/>
        </w:rPr>
      </w:pPr>
      <w:r>
        <w:rPr>
          <w:sz w:val="28"/>
        </w:rPr>
        <w:t>1955</w:t>
      </w:r>
      <w:r>
        <w:rPr>
          <w:sz w:val="28"/>
        </w:rPr>
        <w:tab/>
      </w:r>
      <w:r w:rsidRPr="00D1545C">
        <w:rPr>
          <w:sz w:val="26"/>
          <w:szCs w:val="26"/>
        </w:rPr>
        <w:t>Fondateur du Comi</w:t>
      </w:r>
      <w:r w:rsidR="00D1545C">
        <w:rPr>
          <w:sz w:val="26"/>
          <w:szCs w:val="26"/>
        </w:rPr>
        <w:t>té français pour les Etats-Unis</w:t>
      </w:r>
      <w:r w:rsidR="0082689A" w:rsidRPr="00D1545C">
        <w:rPr>
          <w:sz w:val="26"/>
          <w:szCs w:val="26"/>
        </w:rPr>
        <w:t xml:space="preserve"> </w:t>
      </w:r>
      <w:r w:rsidRPr="00D1545C">
        <w:rPr>
          <w:sz w:val="26"/>
          <w:szCs w:val="26"/>
        </w:rPr>
        <w:t>d’Europe</w:t>
      </w:r>
    </w:p>
    <w:p w:rsidR="008A26A5" w:rsidRDefault="008A26A5" w:rsidP="00C35E2A">
      <w:pPr>
        <w:tabs>
          <w:tab w:val="left" w:pos="2520"/>
        </w:tabs>
        <w:ind w:left="360"/>
        <w:rPr>
          <w:sz w:val="28"/>
        </w:rPr>
      </w:pPr>
      <w:r>
        <w:rPr>
          <w:sz w:val="28"/>
        </w:rPr>
        <w:t>1976</w:t>
      </w:r>
      <w:r>
        <w:rPr>
          <w:sz w:val="28"/>
        </w:rPr>
        <w:tab/>
        <w:t xml:space="preserve">Publication de ses </w:t>
      </w:r>
      <w:r w:rsidRPr="008A26A5">
        <w:rPr>
          <w:i/>
          <w:sz w:val="28"/>
        </w:rPr>
        <w:t>Mémoires</w:t>
      </w:r>
    </w:p>
    <w:p w:rsidR="004D697C" w:rsidRDefault="004D697C" w:rsidP="00C35E2A">
      <w:pPr>
        <w:tabs>
          <w:tab w:val="left" w:pos="2520"/>
        </w:tabs>
        <w:ind w:left="360"/>
        <w:rPr>
          <w:sz w:val="28"/>
        </w:rPr>
      </w:pPr>
      <w:r>
        <w:rPr>
          <w:sz w:val="28"/>
        </w:rPr>
        <w:t>1979</w:t>
      </w:r>
      <w:r>
        <w:rPr>
          <w:sz w:val="28"/>
        </w:rPr>
        <w:tab/>
        <w:t>Décès de Jean MONNET</w:t>
      </w:r>
    </w:p>
    <w:p w:rsidR="008A26A5" w:rsidRDefault="00CC5200" w:rsidP="00C35E2A">
      <w:pPr>
        <w:tabs>
          <w:tab w:val="left" w:pos="2520"/>
        </w:tabs>
        <w:ind w:left="360"/>
        <w:rPr>
          <w:sz w:val="28"/>
        </w:rPr>
      </w:pPr>
      <w:r>
        <w:rPr>
          <w:sz w:val="28"/>
        </w:rPr>
        <w:t>1988</w:t>
      </w:r>
      <w:r>
        <w:rPr>
          <w:sz w:val="28"/>
        </w:rPr>
        <w:tab/>
        <w:t>Transfert de ses cendres</w:t>
      </w:r>
      <w:r w:rsidR="008A26A5">
        <w:rPr>
          <w:sz w:val="28"/>
        </w:rPr>
        <w:t xml:space="preserve"> au Panthéon</w:t>
      </w:r>
    </w:p>
    <w:p w:rsidR="00015A80" w:rsidRDefault="00015A80" w:rsidP="00C35E2A">
      <w:pPr>
        <w:tabs>
          <w:tab w:val="left" w:pos="2520"/>
        </w:tabs>
        <w:ind w:left="360"/>
        <w:rPr>
          <w:sz w:val="28"/>
        </w:rPr>
      </w:pPr>
    </w:p>
    <w:p w:rsidR="00C35E2A" w:rsidRDefault="00C35E2A" w:rsidP="005319B7">
      <w:pPr>
        <w:jc w:val="both"/>
        <w:rPr>
          <w:sz w:val="28"/>
        </w:rPr>
      </w:pPr>
    </w:p>
    <w:p w:rsidR="00327EBD" w:rsidRDefault="00327EBD" w:rsidP="00327EBD">
      <w:pPr>
        <w:jc w:val="both"/>
        <w:rPr>
          <w:b/>
          <w:sz w:val="28"/>
        </w:rPr>
      </w:pPr>
      <w:r>
        <w:rPr>
          <w:b/>
          <w:sz w:val="28"/>
        </w:rPr>
        <w:t>N.B. Pour toute citation de texte introduite dans votre devoir, écrire la phrase ou l’extrait de phrase entre guillemets. Exemple : « </w:t>
      </w:r>
      <w:r w:rsidRPr="00327EBD">
        <w:rPr>
          <w:b/>
          <w:sz w:val="28"/>
        </w:rPr>
        <w:t>Dès l’âge de seize ans, il travaille dans la petite affaire familiale</w:t>
      </w:r>
      <w:r>
        <w:rPr>
          <w:b/>
          <w:sz w:val="28"/>
        </w:rPr>
        <w:t xml:space="preserve"> (…)</w:t>
      </w:r>
      <w:r w:rsidRPr="00327EBD">
        <w:rPr>
          <w:b/>
          <w:sz w:val="28"/>
        </w:rPr>
        <w:t> </w:t>
      </w:r>
      <w:r>
        <w:rPr>
          <w:b/>
          <w:sz w:val="28"/>
        </w:rPr>
        <w:t>»</w:t>
      </w:r>
    </w:p>
    <w:p w:rsidR="00716E40" w:rsidRDefault="00716E40" w:rsidP="005319B7">
      <w:pPr>
        <w:jc w:val="both"/>
        <w:rPr>
          <w:sz w:val="28"/>
        </w:rPr>
      </w:pPr>
    </w:p>
    <w:p w:rsidR="00716E40" w:rsidRDefault="00716E40" w:rsidP="005319B7">
      <w:pPr>
        <w:jc w:val="both"/>
        <w:rPr>
          <w:sz w:val="28"/>
        </w:rPr>
      </w:pPr>
    </w:p>
    <w:p w:rsidR="00C35E2A" w:rsidRDefault="00C35E2A" w:rsidP="005319B7">
      <w:pPr>
        <w:jc w:val="both"/>
        <w:rPr>
          <w:sz w:val="28"/>
        </w:rPr>
      </w:pPr>
    </w:p>
    <w:p w:rsidR="004D697C" w:rsidRDefault="004D697C" w:rsidP="004D697C">
      <w:pPr>
        <w:pBdr>
          <w:top w:val="single" w:sz="4" w:space="1" w:color="auto"/>
          <w:left w:val="single" w:sz="4" w:space="4" w:color="auto"/>
          <w:bottom w:val="single" w:sz="4" w:space="1" w:color="auto"/>
          <w:right w:val="single" w:sz="4" w:space="4" w:color="auto"/>
        </w:pBdr>
        <w:jc w:val="both"/>
        <w:rPr>
          <w:sz w:val="28"/>
        </w:rPr>
      </w:pPr>
      <w:r>
        <w:rPr>
          <w:sz w:val="28"/>
        </w:rPr>
        <w:t>HOMMAGE DE FRANCOIS MITTERRAND A JEAN MONNET</w:t>
      </w:r>
    </w:p>
    <w:p w:rsidR="004D697C" w:rsidRDefault="004D697C" w:rsidP="004D697C">
      <w:pPr>
        <w:jc w:val="both"/>
        <w:rPr>
          <w:sz w:val="28"/>
        </w:rPr>
      </w:pPr>
    </w:p>
    <w:p w:rsidR="006221CC" w:rsidRDefault="004D697C" w:rsidP="004D697C">
      <w:pPr>
        <w:jc w:val="both"/>
        <w:rPr>
          <w:i/>
          <w:sz w:val="28"/>
        </w:rPr>
      </w:pPr>
      <w:r>
        <w:rPr>
          <w:sz w:val="28"/>
        </w:rPr>
        <w:t>« </w:t>
      </w:r>
      <w:r>
        <w:rPr>
          <w:i/>
          <w:sz w:val="28"/>
        </w:rPr>
        <w:t xml:space="preserve">Dès l’âge de </w:t>
      </w:r>
      <w:r w:rsidR="00984E93">
        <w:rPr>
          <w:i/>
          <w:sz w:val="28"/>
        </w:rPr>
        <w:t xml:space="preserve">seize ans, il travaille dans la petite affaire familiale et part lui aussi se former sur le tas en Angleterre, en </w:t>
      </w:r>
      <w:r w:rsidR="004756FC">
        <w:rPr>
          <w:i/>
          <w:sz w:val="28"/>
        </w:rPr>
        <w:t>Amérique, en O</w:t>
      </w:r>
      <w:r w:rsidR="00984E93">
        <w:rPr>
          <w:i/>
          <w:sz w:val="28"/>
        </w:rPr>
        <w:t>rient. Il y apprend à négocier, à connaître d’autres usages. Il y met en pratique cette patience re</w:t>
      </w:r>
      <w:r w:rsidR="004756FC">
        <w:rPr>
          <w:i/>
          <w:sz w:val="28"/>
        </w:rPr>
        <w:t>ç</w:t>
      </w:r>
      <w:r w:rsidR="00984E93">
        <w:rPr>
          <w:i/>
          <w:sz w:val="28"/>
        </w:rPr>
        <w:t>ue en héritage. Il découvre que la confiance et l’entraide font plus que l’égoïsme et le secret.</w:t>
      </w:r>
      <w:r w:rsidR="006221CC">
        <w:rPr>
          <w:i/>
          <w:sz w:val="28"/>
        </w:rPr>
        <w:t xml:space="preserve"> A la Cité londonienne de l’époque, il admire une communauté très forte à l’intérieur de laquelle l’action individuelle n’aboutit qu’épaulée par l’effort collectif. En Amérique, à dix-huit ans, au tout début du siècle, il rencontre des hommes dont l’avancée vers l’Ouest semble sans limite, un peuple occupé à développer plus qu’à gérer le dynamisme d’un monde en mouvement qui rend à ses yeux bien statique</w:t>
      </w:r>
      <w:r w:rsidR="004756FC">
        <w:rPr>
          <w:i/>
          <w:sz w:val="28"/>
        </w:rPr>
        <w:t>s</w:t>
      </w:r>
      <w:r w:rsidR="006221CC">
        <w:rPr>
          <w:i/>
          <w:sz w:val="28"/>
        </w:rPr>
        <w:t xml:space="preserve"> les coutumes de l’Europe »</w:t>
      </w:r>
      <w:r w:rsidRPr="009E1090">
        <w:rPr>
          <w:i/>
          <w:sz w:val="28"/>
        </w:rPr>
        <w:t>.</w:t>
      </w:r>
    </w:p>
    <w:p w:rsidR="006221CC" w:rsidRDefault="006221CC" w:rsidP="004D697C">
      <w:pPr>
        <w:jc w:val="both"/>
        <w:rPr>
          <w:i/>
          <w:sz w:val="28"/>
        </w:rPr>
      </w:pPr>
    </w:p>
    <w:p w:rsidR="004D697C" w:rsidRPr="006221CC" w:rsidRDefault="00D864AB" w:rsidP="006221CC">
      <w:pPr>
        <w:jc w:val="right"/>
      </w:pPr>
      <w:r>
        <w:t xml:space="preserve">Source : </w:t>
      </w:r>
      <w:r w:rsidR="006221CC" w:rsidRPr="006221CC">
        <w:t>Extrait de l’allocution de François MITTERRAND, prononcée le 9 novembre 1988</w:t>
      </w:r>
      <w:r>
        <w:t>, lors du transfert des cendres de Jean MONNET au panthéon</w:t>
      </w:r>
      <w:r w:rsidR="006221CC" w:rsidRPr="006221CC">
        <w:t xml:space="preserve"> </w:t>
      </w:r>
      <w:r w:rsidR="004D697C" w:rsidRPr="006221CC">
        <w:rPr>
          <w:i/>
        </w:rPr>
        <w:t xml:space="preserve"> </w:t>
      </w:r>
    </w:p>
    <w:p w:rsidR="005319B7" w:rsidRDefault="005319B7" w:rsidP="005319B7">
      <w:pPr>
        <w:ind w:left="2520" w:hanging="2160"/>
        <w:jc w:val="both"/>
        <w:rPr>
          <w:sz w:val="28"/>
        </w:rPr>
      </w:pPr>
    </w:p>
    <w:p w:rsidR="00DC245F" w:rsidRDefault="00DC245F" w:rsidP="005319B7">
      <w:pPr>
        <w:ind w:left="2520" w:hanging="2160"/>
        <w:jc w:val="both"/>
        <w:rPr>
          <w:sz w:val="28"/>
        </w:rPr>
      </w:pPr>
    </w:p>
    <w:p w:rsidR="00DC245F" w:rsidRDefault="00DC245F" w:rsidP="005319B7">
      <w:pPr>
        <w:ind w:left="2520" w:hanging="2160"/>
        <w:jc w:val="both"/>
        <w:rPr>
          <w:sz w:val="28"/>
        </w:rPr>
      </w:pPr>
    </w:p>
    <w:p w:rsidR="00D864AB" w:rsidRDefault="00D864AB" w:rsidP="005319B7">
      <w:pPr>
        <w:ind w:left="2520" w:hanging="2160"/>
        <w:jc w:val="both"/>
        <w:rPr>
          <w:sz w:val="28"/>
        </w:rPr>
      </w:pPr>
    </w:p>
    <w:p w:rsidR="00D864AB" w:rsidRPr="00634169" w:rsidRDefault="00D864AB" w:rsidP="005319B7">
      <w:pPr>
        <w:ind w:left="2520" w:hanging="2160"/>
        <w:jc w:val="both"/>
        <w:rPr>
          <w:sz w:val="28"/>
        </w:rPr>
      </w:pPr>
    </w:p>
    <w:p w:rsidR="00DC245F" w:rsidRDefault="00DC245F" w:rsidP="00DC245F">
      <w:pPr>
        <w:pBdr>
          <w:top w:val="single" w:sz="4" w:space="1" w:color="auto"/>
          <w:left w:val="single" w:sz="4" w:space="4" w:color="auto"/>
          <w:bottom w:val="single" w:sz="4" w:space="1" w:color="auto"/>
          <w:right w:val="single" w:sz="4" w:space="4" w:color="auto"/>
        </w:pBdr>
        <w:jc w:val="both"/>
        <w:rPr>
          <w:sz w:val="28"/>
        </w:rPr>
      </w:pPr>
      <w:r>
        <w:rPr>
          <w:sz w:val="28"/>
        </w:rPr>
        <w:t>JEAN MONNET ET LE LANCEMENT DE LA CONSTRUCTION EUROPENNE</w:t>
      </w:r>
    </w:p>
    <w:p w:rsidR="00DC245F" w:rsidRDefault="00DC245F" w:rsidP="00DC245F">
      <w:pPr>
        <w:jc w:val="both"/>
        <w:rPr>
          <w:sz w:val="28"/>
        </w:rPr>
      </w:pPr>
    </w:p>
    <w:p w:rsidR="00DC245F" w:rsidRDefault="00DC245F" w:rsidP="00DC245F">
      <w:pPr>
        <w:jc w:val="both"/>
        <w:rPr>
          <w:i/>
          <w:sz w:val="28"/>
        </w:rPr>
      </w:pPr>
      <w:r>
        <w:rPr>
          <w:sz w:val="28"/>
        </w:rPr>
        <w:t>« </w:t>
      </w:r>
      <w:r>
        <w:rPr>
          <w:i/>
          <w:sz w:val="28"/>
        </w:rPr>
        <w:t>Il faut donc abandonner les formes passées et entrer dans une voie de transformation, à la fois par la création de conditions économiques de base communes et par l’instauration d’autorités nouvelles acceptées par les souverainetés nationales</w:t>
      </w:r>
      <w:r w:rsidRPr="009E1090">
        <w:rPr>
          <w:i/>
          <w:sz w:val="28"/>
        </w:rPr>
        <w:t>.</w:t>
      </w:r>
      <w:r>
        <w:rPr>
          <w:i/>
          <w:sz w:val="28"/>
        </w:rPr>
        <w:t xml:space="preserve"> L’Europe n’a jamais existé. Ce n’est pas l’addition de souverainetés réunies dans des conseils qui créent une entité. Il faut véritablement créer l’Europe, qu’elle se manifeste à elle-même et à l’opinion américaine et qu’elle ait confiance en son propre avenir. (…)</w:t>
      </w:r>
    </w:p>
    <w:p w:rsidR="00DC245F" w:rsidRDefault="00DC245F" w:rsidP="00DC245F">
      <w:pPr>
        <w:jc w:val="both"/>
        <w:rPr>
          <w:i/>
          <w:sz w:val="28"/>
        </w:rPr>
      </w:pPr>
      <w:r>
        <w:rPr>
          <w:i/>
          <w:sz w:val="28"/>
        </w:rPr>
        <w:t>Dans cette conjoncture, la France est désignée par le destin. Si elle prend l’initiative qui éliminera la crainte, fera renaître l’espoir dans l’avenir, rendre possible la création d’une force de paix, elle aura libéré l’Europe. »</w:t>
      </w:r>
    </w:p>
    <w:p w:rsidR="00DC245F" w:rsidRDefault="00DC245F" w:rsidP="00DC245F">
      <w:pPr>
        <w:jc w:val="both"/>
        <w:rPr>
          <w:i/>
          <w:sz w:val="28"/>
        </w:rPr>
      </w:pPr>
    </w:p>
    <w:p w:rsidR="00DC245F" w:rsidRPr="00A232D8" w:rsidRDefault="00D864AB" w:rsidP="00DC245F">
      <w:pPr>
        <w:jc w:val="right"/>
      </w:pPr>
      <w:r>
        <w:t xml:space="preserve">Source : </w:t>
      </w:r>
      <w:r w:rsidR="00DC245F" w:rsidRPr="00A232D8">
        <w:t xml:space="preserve">Extrait de Jean MONNET, </w:t>
      </w:r>
      <w:r w:rsidR="00DC245F" w:rsidRPr="00A232D8">
        <w:rPr>
          <w:i/>
        </w:rPr>
        <w:t>Mémorandum</w:t>
      </w:r>
      <w:r w:rsidR="00DC245F" w:rsidRPr="00A232D8">
        <w:t xml:space="preserve"> du 3 mai 1950</w:t>
      </w:r>
    </w:p>
    <w:p w:rsidR="00DC245F" w:rsidRDefault="00DC245F" w:rsidP="005319B7"/>
    <w:p w:rsidR="00DC245F" w:rsidRPr="007A5FDE" w:rsidRDefault="00DC245F" w:rsidP="005319B7"/>
    <w:p w:rsidR="005319B7" w:rsidRPr="007A5FDE" w:rsidRDefault="005319B7" w:rsidP="005319B7">
      <w:pPr>
        <w:rPr>
          <w:b/>
        </w:rPr>
      </w:pPr>
    </w:p>
    <w:p w:rsidR="005319B7" w:rsidRPr="00631D6B" w:rsidRDefault="005319B7" w:rsidP="005319B7">
      <w:pPr>
        <w:rPr>
          <w:b/>
        </w:rPr>
      </w:pPr>
      <w:r>
        <w:rPr>
          <w:b/>
        </w:rPr>
        <w:t>B</w:t>
      </w:r>
      <w:r w:rsidRPr="00A34F0F">
        <w:rPr>
          <w:b/>
        </w:rPr>
        <w:t>egrunnelse: Ta kontakt med din faglærer på e-post</w:t>
      </w:r>
      <w:r>
        <w:rPr>
          <w:b/>
        </w:rPr>
        <w:t xml:space="preserve"> innen 1 uke etter at sensuren er kunngjort i StudentWeb</w:t>
      </w:r>
      <w:r w:rsidRPr="00A34F0F">
        <w:rPr>
          <w:b/>
        </w:rPr>
        <w:t>. Oppgi navn og kandidatnummer. Sensor bestemmer om begrunnelsen skal gis skriftlig eller muntlig.</w:t>
      </w:r>
    </w:p>
    <w:p w:rsidR="005319B7" w:rsidRDefault="005319B7" w:rsidP="005319B7">
      <w:pPr>
        <w:rPr>
          <w:b/>
        </w:rPr>
      </w:pPr>
    </w:p>
    <w:p w:rsidR="005319B7" w:rsidRPr="009A7FA9" w:rsidRDefault="005319B7" w:rsidP="005319B7">
      <w:pPr>
        <w:rPr>
          <w:b/>
        </w:rPr>
      </w:pPr>
      <w:r w:rsidRPr="009A7FA9">
        <w:rPr>
          <w:b/>
        </w:rPr>
        <w:t>Grunngjeving: Ta kontakt med faglæraren din på e-post innen 1 veke etter at sensuren er kunngjort i StudentWeb. Oppgje namn og kandidatnummer. Sensor avgjer om gru</w:t>
      </w:r>
      <w:r>
        <w:rPr>
          <w:b/>
        </w:rPr>
        <w:t>nngjevinga skal gjevast skriftleg eller munnle</w:t>
      </w:r>
      <w:r w:rsidRPr="009A7FA9">
        <w:rPr>
          <w:b/>
        </w:rPr>
        <w:t>g.</w:t>
      </w:r>
    </w:p>
    <w:p w:rsidR="005319B7" w:rsidRPr="005319B7" w:rsidRDefault="005319B7" w:rsidP="005319B7">
      <w:pPr>
        <w:pStyle w:val="Title"/>
        <w:jc w:val="both"/>
        <w:rPr>
          <w:lang w:val="fr-FR"/>
        </w:rPr>
      </w:pPr>
    </w:p>
    <w:p w:rsidR="005319B7" w:rsidRDefault="005319B7" w:rsidP="00B75482">
      <w:pPr>
        <w:pStyle w:val="Title"/>
      </w:pPr>
    </w:p>
    <w:p w:rsidR="00B75482" w:rsidRDefault="00B75482" w:rsidP="00B75482">
      <w:pPr>
        <w:jc w:val="center"/>
        <w:rPr>
          <w:sz w:val="28"/>
        </w:rPr>
      </w:pPr>
    </w:p>
    <w:p w:rsidR="00C35E2A" w:rsidRDefault="00C35E2A" w:rsidP="00B75482">
      <w:pPr>
        <w:jc w:val="center"/>
        <w:rPr>
          <w:sz w:val="28"/>
        </w:rPr>
      </w:pPr>
    </w:p>
    <w:p w:rsidR="00C35E2A" w:rsidRDefault="00C35E2A" w:rsidP="00B75482">
      <w:pPr>
        <w:jc w:val="center"/>
        <w:rPr>
          <w:sz w:val="28"/>
        </w:rPr>
      </w:pPr>
    </w:p>
    <w:p w:rsidR="00C35E2A" w:rsidRDefault="00C35E2A" w:rsidP="00B75482">
      <w:pPr>
        <w:jc w:val="center"/>
        <w:rPr>
          <w:sz w:val="28"/>
        </w:rPr>
      </w:pPr>
    </w:p>
    <w:p w:rsidR="00C35E2A" w:rsidRDefault="00C35E2A" w:rsidP="00B75482">
      <w:pPr>
        <w:jc w:val="center"/>
        <w:rPr>
          <w:sz w:val="28"/>
        </w:rPr>
      </w:pPr>
    </w:p>
    <w:p w:rsidR="00C35E2A" w:rsidRDefault="00C35E2A" w:rsidP="00B75482">
      <w:pPr>
        <w:jc w:val="center"/>
        <w:rPr>
          <w:sz w:val="28"/>
        </w:rPr>
      </w:pPr>
    </w:p>
    <w:p w:rsidR="00B75482" w:rsidRDefault="00B75482" w:rsidP="00B75482"/>
    <w:p w:rsidR="00B75482" w:rsidRDefault="00B75482" w:rsidP="00B75482"/>
    <w:p w:rsidR="00B75482" w:rsidRDefault="00B75482" w:rsidP="00F926FE">
      <w:pPr>
        <w:jc w:val="both"/>
        <w:rPr>
          <w:sz w:val="28"/>
        </w:rPr>
      </w:pPr>
    </w:p>
    <w:p w:rsidR="00B75482" w:rsidRDefault="00B75482" w:rsidP="00B75482">
      <w:pPr>
        <w:ind w:left="2520" w:hanging="1980"/>
        <w:jc w:val="both"/>
        <w:rPr>
          <w:sz w:val="28"/>
        </w:rPr>
      </w:pPr>
    </w:p>
    <w:p w:rsidR="00B75482" w:rsidRPr="003B3F43" w:rsidRDefault="00B75482" w:rsidP="00B75482">
      <w:pPr>
        <w:ind w:left="2520" w:hanging="1980"/>
        <w:jc w:val="both"/>
        <w:rPr>
          <w:sz w:val="28"/>
        </w:rPr>
      </w:pPr>
    </w:p>
    <w:p w:rsidR="00B75482" w:rsidRDefault="00B75482" w:rsidP="00B75482">
      <w:pPr>
        <w:jc w:val="both"/>
        <w:rPr>
          <w:sz w:val="28"/>
        </w:rPr>
      </w:pPr>
    </w:p>
    <w:p w:rsidR="00B75482" w:rsidRDefault="00B75482" w:rsidP="00B75482"/>
    <w:p w:rsidR="00E73A57" w:rsidRDefault="00E73A57"/>
    <w:sectPr w:rsidR="00E73A57" w:rsidSect="008435B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B31" w:rsidRDefault="00BA3B31" w:rsidP="000C1514">
      <w:r>
        <w:separator/>
      </w:r>
    </w:p>
  </w:endnote>
  <w:endnote w:type="continuationSeparator" w:id="0">
    <w:p w:rsidR="00BA3B31" w:rsidRDefault="00BA3B31" w:rsidP="000C1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81" w:rsidRDefault="00FA3581">
    <w:pPr>
      <w:pStyle w:val="Footer"/>
      <w:jc w:val="right"/>
    </w:pPr>
    <w:r>
      <w:t xml:space="preserve">Side </w:t>
    </w:r>
    <w:r w:rsidR="008435BF">
      <w:rPr>
        <w:b/>
      </w:rPr>
      <w:fldChar w:fldCharType="begin"/>
    </w:r>
    <w:r>
      <w:rPr>
        <w:b/>
      </w:rPr>
      <w:instrText xml:space="preserve"> PAGE </w:instrText>
    </w:r>
    <w:r w:rsidR="008435BF">
      <w:rPr>
        <w:b/>
      </w:rPr>
      <w:fldChar w:fldCharType="separate"/>
    </w:r>
    <w:r w:rsidR="003C710C">
      <w:rPr>
        <w:b/>
        <w:noProof/>
      </w:rPr>
      <w:t>5</w:t>
    </w:r>
    <w:r w:rsidR="008435BF">
      <w:rPr>
        <w:b/>
      </w:rPr>
      <w:fldChar w:fldCharType="end"/>
    </w:r>
    <w:r>
      <w:t xml:space="preserve"> av </w:t>
    </w:r>
    <w:r w:rsidR="008435BF">
      <w:rPr>
        <w:b/>
      </w:rPr>
      <w:fldChar w:fldCharType="begin"/>
    </w:r>
    <w:r>
      <w:rPr>
        <w:b/>
      </w:rPr>
      <w:instrText xml:space="preserve"> NUMPAGES  </w:instrText>
    </w:r>
    <w:r w:rsidR="008435BF">
      <w:rPr>
        <w:b/>
      </w:rPr>
      <w:fldChar w:fldCharType="separate"/>
    </w:r>
    <w:r w:rsidR="003C710C">
      <w:rPr>
        <w:b/>
        <w:noProof/>
      </w:rPr>
      <w:t>5</w:t>
    </w:r>
    <w:r w:rsidR="008435BF">
      <w:rPr>
        <w:b/>
      </w:rPr>
      <w:fldChar w:fldCharType="end"/>
    </w:r>
  </w:p>
  <w:p w:rsidR="0082689A" w:rsidRDefault="00826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B31" w:rsidRDefault="00BA3B31" w:rsidP="000C1514">
      <w:r>
        <w:separator/>
      </w:r>
    </w:p>
  </w:footnote>
  <w:footnote w:type="continuationSeparator" w:id="0">
    <w:p w:rsidR="00BA3B31" w:rsidRDefault="00BA3B31" w:rsidP="000C1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03AD"/>
    <w:multiLevelType w:val="hybridMultilevel"/>
    <w:tmpl w:val="F1029C78"/>
    <w:lvl w:ilvl="0" w:tplc="9EFE0CA2">
      <w:start w:val="1946"/>
      <w:numFmt w:val="decimal"/>
      <w:lvlText w:val="%1"/>
      <w:lvlJc w:val="left"/>
      <w:pPr>
        <w:tabs>
          <w:tab w:val="num" w:pos="1455"/>
        </w:tabs>
        <w:ind w:left="1455" w:hanging="555"/>
      </w:pPr>
      <w:rPr>
        <w:rFonts w:hint="default"/>
      </w:rPr>
    </w:lvl>
    <w:lvl w:ilvl="1" w:tplc="04140019" w:tentative="1">
      <w:start w:val="1"/>
      <w:numFmt w:val="lowerLetter"/>
      <w:lvlText w:val="%2."/>
      <w:lvlJc w:val="left"/>
      <w:pPr>
        <w:tabs>
          <w:tab w:val="num" w:pos="1980"/>
        </w:tabs>
        <w:ind w:left="1980" w:hanging="360"/>
      </w:p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25933D93"/>
    <w:multiLevelType w:val="hybridMultilevel"/>
    <w:tmpl w:val="03A2A964"/>
    <w:lvl w:ilvl="0" w:tplc="B8C2830C">
      <w:start w:val="1888"/>
      <w:numFmt w:val="decimal"/>
      <w:lvlText w:val="%1"/>
      <w:lvlJc w:val="left"/>
      <w:pPr>
        <w:ind w:left="960" w:hanging="60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8144E71"/>
    <w:multiLevelType w:val="hybridMultilevel"/>
    <w:tmpl w:val="DEFE3F4E"/>
    <w:lvl w:ilvl="0" w:tplc="D8CCB052">
      <w:start w:val="1886"/>
      <w:numFmt w:val="decimal"/>
      <w:lvlText w:val="%1"/>
      <w:lvlJc w:val="left"/>
      <w:pPr>
        <w:tabs>
          <w:tab w:val="num" w:pos="2880"/>
        </w:tabs>
        <w:ind w:left="2880" w:hanging="25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320A590E"/>
    <w:multiLevelType w:val="hybridMultilevel"/>
    <w:tmpl w:val="140A4B58"/>
    <w:lvl w:ilvl="0" w:tplc="7E76FD46">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5482"/>
    <w:rsid w:val="0001166D"/>
    <w:rsid w:val="00015A80"/>
    <w:rsid w:val="000C1514"/>
    <w:rsid w:val="001139B9"/>
    <w:rsid w:val="00121C41"/>
    <w:rsid w:val="00153316"/>
    <w:rsid w:val="001B0C07"/>
    <w:rsid w:val="00200E9B"/>
    <w:rsid w:val="00287846"/>
    <w:rsid w:val="00327EBD"/>
    <w:rsid w:val="003C710C"/>
    <w:rsid w:val="003D349C"/>
    <w:rsid w:val="004058A0"/>
    <w:rsid w:val="00406DE6"/>
    <w:rsid w:val="004756FC"/>
    <w:rsid w:val="004A2E9C"/>
    <w:rsid w:val="004D697C"/>
    <w:rsid w:val="005319B7"/>
    <w:rsid w:val="00594FA7"/>
    <w:rsid w:val="005B7627"/>
    <w:rsid w:val="005C4278"/>
    <w:rsid w:val="006221CC"/>
    <w:rsid w:val="00716E40"/>
    <w:rsid w:val="00722934"/>
    <w:rsid w:val="007B0A76"/>
    <w:rsid w:val="007E0EAF"/>
    <w:rsid w:val="0082689A"/>
    <w:rsid w:val="008435BF"/>
    <w:rsid w:val="008A26A5"/>
    <w:rsid w:val="00904B7C"/>
    <w:rsid w:val="00925D98"/>
    <w:rsid w:val="00984E93"/>
    <w:rsid w:val="009A26A6"/>
    <w:rsid w:val="009B63FA"/>
    <w:rsid w:val="009E063F"/>
    <w:rsid w:val="00A07293"/>
    <w:rsid w:val="00A215F6"/>
    <w:rsid w:val="00A232D8"/>
    <w:rsid w:val="00A275C0"/>
    <w:rsid w:val="00AC35EF"/>
    <w:rsid w:val="00AF7E74"/>
    <w:rsid w:val="00B420D7"/>
    <w:rsid w:val="00B75482"/>
    <w:rsid w:val="00BA3B31"/>
    <w:rsid w:val="00C35E2A"/>
    <w:rsid w:val="00CC5200"/>
    <w:rsid w:val="00CF5B13"/>
    <w:rsid w:val="00CF798A"/>
    <w:rsid w:val="00D1545C"/>
    <w:rsid w:val="00D36E76"/>
    <w:rsid w:val="00D530B2"/>
    <w:rsid w:val="00D64CAA"/>
    <w:rsid w:val="00D864AB"/>
    <w:rsid w:val="00DC245F"/>
    <w:rsid w:val="00E73A57"/>
    <w:rsid w:val="00EC358E"/>
    <w:rsid w:val="00ED3291"/>
    <w:rsid w:val="00F61F40"/>
    <w:rsid w:val="00F926FE"/>
    <w:rsid w:val="00FA358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82"/>
    <w:rPr>
      <w:rFonts w:ascii="Times New Roman" w:eastAsia="Times New Roman" w:hAnsi="Times New Roman"/>
      <w:sz w:val="24"/>
      <w:szCs w:val="24"/>
      <w:lang w:val="fr-FR" w:eastAsia="en-US"/>
    </w:rPr>
  </w:style>
  <w:style w:type="paragraph" w:styleId="Heading2">
    <w:name w:val="heading 2"/>
    <w:basedOn w:val="Normal"/>
    <w:next w:val="Normal"/>
    <w:link w:val="Heading2Char"/>
    <w:qFormat/>
    <w:rsid w:val="005319B7"/>
    <w:pPr>
      <w:keepNext/>
      <w:outlineLvl w:val="1"/>
    </w:pPr>
    <w:rPr>
      <w:b/>
      <w:szCs w:val="20"/>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5482"/>
    <w:pPr>
      <w:jc w:val="center"/>
    </w:pPr>
    <w:rPr>
      <w:sz w:val="28"/>
      <w:lang w:val="nb-NO"/>
    </w:rPr>
  </w:style>
  <w:style w:type="character" w:customStyle="1" w:styleId="TitleChar">
    <w:name w:val="Title Char"/>
    <w:basedOn w:val="DefaultParagraphFont"/>
    <w:link w:val="Title"/>
    <w:rsid w:val="00B75482"/>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5319B7"/>
    <w:rPr>
      <w:rFonts w:ascii="Times New Roman" w:eastAsia="Times New Roman" w:hAnsi="Times New Roman"/>
      <w:b/>
      <w:sz w:val="24"/>
    </w:rPr>
  </w:style>
  <w:style w:type="paragraph" w:customStyle="1" w:styleId="gp-logo">
    <w:name w:val="gp-logo"/>
    <w:basedOn w:val="Normal"/>
    <w:rsid w:val="005319B7"/>
    <w:pPr>
      <w:framePr w:w="7938" w:hSpace="180" w:vSpace="180" w:wrap="auto" w:vAnchor="page" w:hAnchor="page" w:x="987" w:y="673"/>
      <w:spacing w:line="1000" w:lineRule="atLeast"/>
      <w:ind w:right="5670"/>
    </w:pPr>
    <w:rPr>
      <w:rFonts w:ascii="Times" w:hAnsi="Times"/>
      <w:b/>
      <w:spacing w:val="20"/>
      <w:sz w:val="32"/>
      <w:szCs w:val="20"/>
      <w:lang w:val="nb-NO" w:eastAsia="nb-NO"/>
    </w:rPr>
  </w:style>
  <w:style w:type="paragraph" w:customStyle="1" w:styleId="gp-topp1">
    <w:name w:val="gp-topp1"/>
    <w:basedOn w:val="Normal"/>
    <w:rsid w:val="005319B7"/>
    <w:pPr>
      <w:framePr w:w="7938" w:hSpace="180" w:vSpace="180" w:wrap="auto" w:vAnchor="page" w:hAnchor="page" w:x="2377" w:y="830"/>
      <w:spacing w:line="360" w:lineRule="exact"/>
    </w:pPr>
    <w:rPr>
      <w:rFonts w:ascii="Times" w:hAnsi="Times"/>
      <w:b/>
      <w:spacing w:val="20"/>
      <w:sz w:val="32"/>
      <w:szCs w:val="20"/>
      <w:lang w:val="nb-NO" w:eastAsia="nb-NO"/>
    </w:rPr>
  </w:style>
  <w:style w:type="paragraph" w:styleId="Header">
    <w:name w:val="header"/>
    <w:basedOn w:val="Normal"/>
    <w:link w:val="HeaderChar"/>
    <w:uiPriority w:val="99"/>
    <w:semiHidden/>
    <w:unhideWhenUsed/>
    <w:rsid w:val="000C1514"/>
    <w:pPr>
      <w:tabs>
        <w:tab w:val="center" w:pos="4536"/>
        <w:tab w:val="right" w:pos="9072"/>
      </w:tabs>
    </w:pPr>
  </w:style>
  <w:style w:type="character" w:customStyle="1" w:styleId="HeaderChar">
    <w:name w:val="Header Char"/>
    <w:basedOn w:val="DefaultParagraphFont"/>
    <w:link w:val="Header"/>
    <w:uiPriority w:val="99"/>
    <w:semiHidden/>
    <w:rsid w:val="000C1514"/>
    <w:rPr>
      <w:rFonts w:ascii="Times New Roman" w:eastAsia="Times New Roman" w:hAnsi="Times New Roman"/>
      <w:sz w:val="24"/>
      <w:szCs w:val="24"/>
      <w:lang w:val="fr-FR" w:eastAsia="en-US"/>
    </w:rPr>
  </w:style>
  <w:style w:type="paragraph" w:styleId="Footer">
    <w:name w:val="footer"/>
    <w:basedOn w:val="Normal"/>
    <w:link w:val="FooterChar"/>
    <w:uiPriority w:val="99"/>
    <w:unhideWhenUsed/>
    <w:rsid w:val="000C1514"/>
    <w:pPr>
      <w:tabs>
        <w:tab w:val="center" w:pos="4536"/>
        <w:tab w:val="right" w:pos="9072"/>
      </w:tabs>
    </w:pPr>
  </w:style>
  <w:style w:type="character" w:customStyle="1" w:styleId="FooterChar">
    <w:name w:val="Footer Char"/>
    <w:basedOn w:val="DefaultParagraphFont"/>
    <w:link w:val="Footer"/>
    <w:uiPriority w:val="99"/>
    <w:rsid w:val="000C1514"/>
    <w:rPr>
      <w:rFonts w:ascii="Times New Roman" w:eastAsia="Times New Roman" w:hAnsi="Times New Roman"/>
      <w:sz w:val="24"/>
      <w:szCs w:val="24"/>
      <w:lang w:val="fr-FR" w:eastAsia="en-US"/>
    </w:rPr>
  </w:style>
  <w:style w:type="character" w:styleId="Hyperlink">
    <w:name w:val="Hyperlink"/>
    <w:basedOn w:val="DefaultParagraphFont"/>
    <w:uiPriority w:val="99"/>
    <w:unhideWhenUsed/>
    <w:rsid w:val="009E063F"/>
    <w:rPr>
      <w:color w:val="0000FF"/>
      <w:u w:val="single"/>
    </w:rPr>
  </w:style>
  <w:style w:type="paragraph" w:styleId="BalloonText">
    <w:name w:val="Balloon Text"/>
    <w:basedOn w:val="Normal"/>
    <w:link w:val="BalloonTextChar"/>
    <w:uiPriority w:val="99"/>
    <w:semiHidden/>
    <w:unhideWhenUsed/>
    <w:rsid w:val="00EC358E"/>
    <w:rPr>
      <w:rFonts w:ascii="Tahoma" w:hAnsi="Tahoma" w:cs="Tahoma"/>
      <w:sz w:val="16"/>
      <w:szCs w:val="16"/>
    </w:rPr>
  </w:style>
  <w:style w:type="character" w:customStyle="1" w:styleId="BalloonTextChar">
    <w:name w:val="Balloon Text Char"/>
    <w:basedOn w:val="DefaultParagraphFont"/>
    <w:link w:val="BalloonText"/>
    <w:uiPriority w:val="99"/>
    <w:semiHidden/>
    <w:rsid w:val="00EC358E"/>
    <w:rPr>
      <w:rFonts w:ascii="Tahoma" w:eastAsia="Times New Roman"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uteleurop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uteleurope.eu/fr/actions/agriculture-peche/politique-agricole-commune/presentation/la-politique-agricole-commune-p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1513</Words>
  <Characters>8025</Characters>
  <Application>Microsoft Office Word</Application>
  <DocSecurity>0</DocSecurity>
  <Lines>66</Lines>
  <Paragraphs>19</Paragraphs>
  <ScaleCrop>false</ScaleCrop>
  <Company>Universitetet i Oslo</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dc:creator>
  <cp:lastModifiedBy>ninlau</cp:lastModifiedBy>
  <cp:revision>5</cp:revision>
  <cp:lastPrinted>2011-05-20T10:45:00Z</cp:lastPrinted>
  <dcterms:created xsi:type="dcterms:W3CDTF">2011-05-20T10:40:00Z</dcterms:created>
  <dcterms:modified xsi:type="dcterms:W3CDTF">2011-05-20T10:46:00Z</dcterms:modified>
</cp:coreProperties>
</file>