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705C8" w14:textId="4C5FFCD7" w:rsidR="008E1600" w:rsidRDefault="004153A7" w:rsidP="00311621">
      <w:pPr>
        <w:jc w:val="center"/>
        <w:outlineLvl w:val="0"/>
        <w:rPr>
          <w:rFonts w:ascii="Times" w:eastAsia="Times New Roman" w:hAnsi="Times" w:cs="Times New Roman"/>
          <w:b/>
          <w:bCs/>
          <w:kern w:val="36"/>
          <w:sz w:val="28"/>
          <w:szCs w:val="28"/>
        </w:rPr>
      </w:pPr>
      <w:r>
        <w:rPr>
          <w:rFonts w:ascii="Times" w:eastAsia="Times New Roman" w:hAnsi="Times" w:cs="Times New Roman"/>
          <w:b/>
          <w:bCs/>
          <w:kern w:val="36"/>
          <w:sz w:val="28"/>
          <w:szCs w:val="28"/>
        </w:rPr>
        <w:t xml:space="preserve">Undervisningsplan: </w:t>
      </w:r>
      <w:r w:rsidR="008E1600" w:rsidRPr="00311621">
        <w:rPr>
          <w:rFonts w:ascii="Times" w:eastAsia="Times New Roman" w:hAnsi="Times" w:cs="Times New Roman"/>
          <w:b/>
          <w:bCs/>
          <w:kern w:val="36"/>
          <w:sz w:val="28"/>
          <w:szCs w:val="28"/>
        </w:rPr>
        <w:t xml:space="preserve">JOUR4330 – </w:t>
      </w:r>
      <w:r w:rsidR="00C2755F">
        <w:rPr>
          <w:rFonts w:ascii="Times" w:eastAsia="Times New Roman" w:hAnsi="Times" w:cs="Times New Roman"/>
          <w:b/>
          <w:bCs/>
          <w:kern w:val="36"/>
          <w:sz w:val="28"/>
          <w:szCs w:val="28"/>
        </w:rPr>
        <w:t>Spring 2017</w:t>
      </w:r>
    </w:p>
    <w:p w14:paraId="2C639BA2" w14:textId="77777777" w:rsidR="00CF7E7C" w:rsidRDefault="00CF7E7C" w:rsidP="00311621">
      <w:pPr>
        <w:jc w:val="center"/>
        <w:outlineLvl w:val="0"/>
        <w:rPr>
          <w:rFonts w:ascii="Times" w:eastAsia="Times New Roman" w:hAnsi="Times" w:cs="Times New Roman"/>
          <w:b/>
          <w:bCs/>
          <w:kern w:val="36"/>
          <w:sz w:val="28"/>
          <w:szCs w:val="28"/>
        </w:rPr>
      </w:pPr>
    </w:p>
    <w:p w14:paraId="04566E59" w14:textId="2FEBA010" w:rsidR="00CF7E7C" w:rsidRDefault="00CF7E7C" w:rsidP="00CF7E7C">
      <w:pPr>
        <w:outlineLvl w:val="0"/>
        <w:rPr>
          <w:rFonts w:ascii="Times" w:eastAsia="Times New Roman" w:hAnsi="Times" w:cs="Times New Roman"/>
          <w:bCs/>
          <w:kern w:val="36"/>
          <w:sz w:val="20"/>
          <w:szCs w:val="20"/>
        </w:rPr>
      </w:pPr>
      <w:r w:rsidRPr="00CF7E7C">
        <w:rPr>
          <w:rFonts w:ascii="Times" w:eastAsia="Times New Roman" w:hAnsi="Times" w:cs="Times New Roman"/>
          <w:b/>
          <w:bCs/>
          <w:kern w:val="36"/>
          <w:sz w:val="20"/>
          <w:szCs w:val="20"/>
        </w:rPr>
        <w:t xml:space="preserve">NB: </w:t>
      </w:r>
      <w:r w:rsidRPr="00CF7E7C">
        <w:rPr>
          <w:rFonts w:ascii="Times" w:eastAsia="Times New Roman" w:hAnsi="Times" w:cs="Times New Roman"/>
          <w:bCs/>
          <w:kern w:val="36"/>
          <w:sz w:val="20"/>
          <w:szCs w:val="20"/>
        </w:rPr>
        <w:t xml:space="preserve">the following is </w:t>
      </w:r>
      <w:r w:rsidRPr="00CF7E7C">
        <w:rPr>
          <w:rFonts w:ascii="Times" w:eastAsia="Times New Roman" w:hAnsi="Times" w:cs="Times New Roman"/>
          <w:bCs/>
          <w:i/>
          <w:kern w:val="36"/>
          <w:sz w:val="20"/>
          <w:szCs w:val="20"/>
        </w:rPr>
        <w:t>provisional</w:t>
      </w:r>
      <w:r w:rsidRPr="00CF7E7C">
        <w:rPr>
          <w:rFonts w:ascii="Times" w:eastAsia="Times New Roman" w:hAnsi="Times" w:cs="Times New Roman"/>
          <w:bCs/>
          <w:kern w:val="36"/>
          <w:sz w:val="20"/>
          <w:szCs w:val="20"/>
        </w:rPr>
        <w:t xml:space="preserve"> – i.e., subject to change depending on class progress, interests, and the possible emergence of relevant events we may choose to also attend to.</w:t>
      </w:r>
      <w:r w:rsidR="00955A01">
        <w:rPr>
          <w:rFonts w:ascii="Times" w:eastAsia="Times New Roman" w:hAnsi="Times" w:cs="Times New Roman"/>
          <w:bCs/>
          <w:kern w:val="36"/>
          <w:sz w:val="20"/>
          <w:szCs w:val="20"/>
        </w:rPr>
        <w:t xml:space="preserve">  As well, we may decide to undertake a </w:t>
      </w:r>
      <w:r w:rsidR="00955A01" w:rsidRPr="00726F00">
        <w:rPr>
          <w:rFonts w:ascii="Times" w:eastAsia="Times New Roman" w:hAnsi="Times" w:cs="Times New Roman"/>
          <w:bCs/>
          <w:i/>
          <w:kern w:val="36"/>
          <w:sz w:val="20"/>
          <w:szCs w:val="20"/>
        </w:rPr>
        <w:t>writing lab</w:t>
      </w:r>
      <w:r w:rsidR="00955A01">
        <w:rPr>
          <w:rFonts w:ascii="Times" w:eastAsia="Times New Roman" w:hAnsi="Times" w:cs="Times New Roman"/>
          <w:bCs/>
          <w:kern w:val="36"/>
          <w:sz w:val="20"/>
          <w:szCs w:val="20"/>
        </w:rPr>
        <w:t xml:space="preserve"> in place of one of the class / seminar meetings, in order to better prepare for the term paper at the conclusion of the course.</w:t>
      </w:r>
    </w:p>
    <w:p w14:paraId="4FB95415" w14:textId="77777777" w:rsidR="00C4482E" w:rsidRDefault="00C4482E" w:rsidP="00CF7E7C">
      <w:pPr>
        <w:outlineLvl w:val="0"/>
        <w:rPr>
          <w:rFonts w:ascii="Times" w:eastAsia="Times New Roman" w:hAnsi="Times" w:cs="Times New Roman"/>
          <w:bCs/>
          <w:kern w:val="36"/>
          <w:sz w:val="20"/>
          <w:szCs w:val="20"/>
        </w:rPr>
      </w:pPr>
    </w:p>
    <w:p w14:paraId="1CB59CF7" w14:textId="77777777" w:rsidR="009E06B1" w:rsidRDefault="00D506D6" w:rsidP="00CF7E7C">
      <w:pPr>
        <w:outlineLvl w:val="0"/>
        <w:rPr>
          <w:rFonts w:ascii="Times" w:eastAsia="Times New Roman" w:hAnsi="Times" w:cs="Times New Roman"/>
          <w:bCs/>
          <w:kern w:val="36"/>
          <w:sz w:val="20"/>
          <w:szCs w:val="20"/>
        </w:rPr>
      </w:pPr>
      <w:r w:rsidRPr="00D506D6">
        <w:rPr>
          <w:rFonts w:ascii="Times" w:eastAsia="Times New Roman" w:hAnsi="Times" w:cs="Times New Roman"/>
          <w:b/>
          <w:bCs/>
          <w:kern w:val="36"/>
          <w:sz w:val="20"/>
          <w:szCs w:val="20"/>
        </w:rPr>
        <w:t>Preliminary introduction</w:t>
      </w:r>
      <w:r>
        <w:rPr>
          <w:rFonts w:ascii="Times" w:eastAsia="Times New Roman" w:hAnsi="Times" w:cs="Times New Roman"/>
          <w:b/>
          <w:bCs/>
          <w:kern w:val="36"/>
          <w:sz w:val="20"/>
          <w:szCs w:val="20"/>
        </w:rPr>
        <w:t xml:space="preserve">:  </w:t>
      </w:r>
      <w:r>
        <w:rPr>
          <w:rFonts w:ascii="Times" w:eastAsia="Times New Roman" w:hAnsi="Times" w:cs="Times New Roman"/>
          <w:bCs/>
          <w:kern w:val="36"/>
          <w:sz w:val="20"/>
          <w:szCs w:val="20"/>
        </w:rPr>
        <w:t xml:space="preserve">the course is structured to move between (a) the more philosophical, legal, historical, cultural, and other </w:t>
      </w:r>
      <w:r w:rsidR="005A0CB4">
        <w:rPr>
          <w:rFonts w:ascii="Times" w:eastAsia="Times New Roman" w:hAnsi="Times" w:cs="Times New Roman"/>
          <w:bCs/>
          <w:kern w:val="36"/>
          <w:sz w:val="20"/>
          <w:szCs w:val="20"/>
        </w:rPr>
        <w:t>principles, norms,</w:t>
      </w:r>
      <w:r>
        <w:rPr>
          <w:rFonts w:ascii="Times" w:eastAsia="Times New Roman" w:hAnsi="Times" w:cs="Times New Roman"/>
          <w:bCs/>
          <w:kern w:val="36"/>
          <w:sz w:val="20"/>
          <w:szCs w:val="20"/>
        </w:rPr>
        <w:t xml:space="preserve"> backgrounds</w:t>
      </w:r>
      <w:r w:rsidR="005A0CB4">
        <w:rPr>
          <w:rFonts w:ascii="Times" w:eastAsia="Times New Roman" w:hAnsi="Times" w:cs="Times New Roman"/>
          <w:bCs/>
          <w:kern w:val="36"/>
          <w:sz w:val="20"/>
          <w:szCs w:val="20"/>
        </w:rPr>
        <w:t>, and so on,</w:t>
      </w:r>
      <w:r w:rsidR="00726F00">
        <w:rPr>
          <w:rFonts w:ascii="Times" w:eastAsia="Times New Roman" w:hAnsi="Times" w:cs="Times New Roman"/>
          <w:bCs/>
          <w:kern w:val="36"/>
          <w:sz w:val="20"/>
          <w:szCs w:val="20"/>
        </w:rPr>
        <w:t xml:space="preserve"> relevant to freedom of the press and freedom of expression,</w:t>
      </w:r>
      <w:r>
        <w:rPr>
          <w:rFonts w:ascii="Times" w:eastAsia="Times New Roman" w:hAnsi="Times" w:cs="Times New Roman"/>
          <w:bCs/>
          <w:kern w:val="36"/>
          <w:sz w:val="20"/>
          <w:szCs w:val="20"/>
        </w:rPr>
        <w:t xml:space="preserve"> and (b) specific</w:t>
      </w:r>
      <w:r w:rsidR="009E06B1">
        <w:rPr>
          <w:rFonts w:ascii="Times" w:eastAsia="Times New Roman" w:hAnsi="Times" w:cs="Times New Roman"/>
          <w:bCs/>
          <w:kern w:val="36"/>
          <w:sz w:val="20"/>
          <w:szCs w:val="20"/>
        </w:rPr>
        <w:t>, real-world</w:t>
      </w:r>
      <w:r>
        <w:rPr>
          <w:rFonts w:ascii="Times" w:eastAsia="Times New Roman" w:hAnsi="Times" w:cs="Times New Roman"/>
          <w:bCs/>
          <w:kern w:val="36"/>
          <w:sz w:val="20"/>
          <w:szCs w:val="20"/>
        </w:rPr>
        <w:t xml:space="preserve"> examples of events and experiences involving threats to freedom of the press and freedom of expression, especially as involving and/or reported by working journalists.  </w:t>
      </w:r>
    </w:p>
    <w:p w14:paraId="13DB7D2D" w14:textId="123F72EC" w:rsidR="00C4482E" w:rsidRDefault="00D506D6" w:rsidP="00CF7E7C">
      <w:pPr>
        <w:outlineLvl w:val="0"/>
        <w:rPr>
          <w:rFonts w:ascii="Times" w:eastAsia="Times New Roman" w:hAnsi="Times" w:cs="Times New Roman"/>
          <w:bCs/>
          <w:kern w:val="36"/>
          <w:sz w:val="20"/>
          <w:szCs w:val="20"/>
        </w:rPr>
      </w:pPr>
      <w:r>
        <w:rPr>
          <w:rFonts w:ascii="Times" w:eastAsia="Times New Roman" w:hAnsi="Times" w:cs="Times New Roman"/>
          <w:bCs/>
          <w:kern w:val="36"/>
          <w:sz w:val="20"/>
          <w:szCs w:val="20"/>
        </w:rPr>
        <w:t>The large goal of the structure is</w:t>
      </w:r>
      <w:r w:rsidR="009E06B1">
        <w:rPr>
          <w:rFonts w:ascii="Times" w:eastAsia="Times New Roman" w:hAnsi="Times" w:cs="Times New Roman"/>
          <w:bCs/>
          <w:kern w:val="36"/>
          <w:sz w:val="20"/>
          <w:szCs w:val="20"/>
        </w:rPr>
        <w:t xml:space="preserve"> thus</w:t>
      </w:r>
      <w:r>
        <w:rPr>
          <w:rFonts w:ascii="Times" w:eastAsia="Times New Roman" w:hAnsi="Times" w:cs="Times New Roman"/>
          <w:bCs/>
          <w:kern w:val="36"/>
          <w:sz w:val="20"/>
          <w:szCs w:val="20"/>
        </w:rPr>
        <w:t xml:space="preserve"> to help us better understand how specific examples and cases</w:t>
      </w:r>
      <w:r w:rsidR="007747A2">
        <w:rPr>
          <w:rFonts w:ascii="Times" w:eastAsia="Times New Roman" w:hAnsi="Times" w:cs="Times New Roman"/>
          <w:bCs/>
          <w:kern w:val="36"/>
          <w:sz w:val="20"/>
          <w:szCs w:val="20"/>
        </w:rPr>
        <w:t xml:space="preserve"> (b)</w:t>
      </w:r>
      <w:r w:rsidR="007632A9">
        <w:rPr>
          <w:rFonts w:ascii="Times" w:eastAsia="Times New Roman" w:hAnsi="Times" w:cs="Times New Roman"/>
          <w:bCs/>
          <w:kern w:val="36"/>
          <w:sz w:val="20"/>
          <w:szCs w:val="20"/>
        </w:rPr>
        <w:t xml:space="preserve"> </w:t>
      </w:r>
      <w:r w:rsidR="007747A2">
        <w:rPr>
          <w:rFonts w:ascii="Times" w:eastAsia="Times New Roman" w:hAnsi="Times" w:cs="Times New Roman"/>
          <w:bCs/>
          <w:kern w:val="36"/>
          <w:sz w:val="20"/>
          <w:szCs w:val="20"/>
        </w:rPr>
        <w:t xml:space="preserve">and </w:t>
      </w:r>
      <w:r w:rsidR="005A0CB4">
        <w:rPr>
          <w:rFonts w:ascii="Times" w:eastAsia="Times New Roman" w:hAnsi="Times" w:cs="Times New Roman"/>
          <w:bCs/>
          <w:kern w:val="36"/>
          <w:sz w:val="20"/>
          <w:szCs w:val="20"/>
        </w:rPr>
        <w:t xml:space="preserve">the larger </w:t>
      </w:r>
      <w:r w:rsidR="007632A9">
        <w:rPr>
          <w:rFonts w:ascii="Times" w:eastAsia="Times New Roman" w:hAnsi="Times" w:cs="Times New Roman"/>
          <w:bCs/>
          <w:kern w:val="36"/>
          <w:sz w:val="20"/>
          <w:szCs w:val="20"/>
        </w:rPr>
        <w:t xml:space="preserve">principles, norms, etc. </w:t>
      </w:r>
      <w:r w:rsidR="007747A2">
        <w:rPr>
          <w:rFonts w:ascii="Times" w:eastAsia="Times New Roman" w:hAnsi="Times" w:cs="Times New Roman"/>
          <w:bCs/>
          <w:kern w:val="36"/>
          <w:sz w:val="20"/>
          <w:szCs w:val="20"/>
        </w:rPr>
        <w:t xml:space="preserve">(a) </w:t>
      </w:r>
      <w:r w:rsidR="007747A2">
        <w:rPr>
          <w:rFonts w:ascii="Times" w:eastAsia="Times New Roman" w:hAnsi="Times" w:cs="Times New Roman"/>
          <w:bCs/>
          <w:kern w:val="36"/>
          <w:sz w:val="20"/>
          <w:szCs w:val="20"/>
        </w:rPr>
        <w:t>mutually reflect and/or illumine</w:t>
      </w:r>
      <w:r w:rsidR="007747A2">
        <w:rPr>
          <w:rFonts w:ascii="Times" w:eastAsia="Times New Roman" w:hAnsi="Times" w:cs="Times New Roman"/>
          <w:bCs/>
          <w:kern w:val="36"/>
          <w:sz w:val="20"/>
          <w:szCs w:val="20"/>
        </w:rPr>
        <w:t xml:space="preserve"> one another in the on-going developments of freedom of expression and freedom of the press, both nationally (e.g., the cases of Norway and Tanzania) and internationally (e.g., the cases of the Mohammed Cartoons, Charlie Hebdo, etc.)</w:t>
      </w:r>
    </w:p>
    <w:p w14:paraId="6C2F4FB6" w14:textId="2CB0EFF9" w:rsidR="00CB3351" w:rsidRDefault="00CB3351" w:rsidP="00CF7E7C">
      <w:pPr>
        <w:outlineLvl w:val="0"/>
        <w:rPr>
          <w:rFonts w:ascii="Times" w:eastAsia="Times New Roman" w:hAnsi="Times" w:cs="Times New Roman"/>
          <w:bCs/>
          <w:kern w:val="36"/>
          <w:sz w:val="20"/>
          <w:szCs w:val="20"/>
        </w:rPr>
      </w:pPr>
      <w:r>
        <w:rPr>
          <w:rFonts w:ascii="Times" w:eastAsia="Times New Roman" w:hAnsi="Times" w:cs="Times New Roman"/>
          <w:bCs/>
          <w:kern w:val="36"/>
          <w:sz w:val="20"/>
          <w:szCs w:val="20"/>
        </w:rPr>
        <w:t xml:space="preserve">We will undertake this cycle three times; </w:t>
      </w:r>
      <w:r w:rsidR="008412B3">
        <w:rPr>
          <w:rFonts w:ascii="Times" w:eastAsia="Times New Roman" w:hAnsi="Times" w:cs="Times New Roman"/>
          <w:bCs/>
          <w:kern w:val="36"/>
          <w:sz w:val="20"/>
          <w:szCs w:val="20"/>
        </w:rPr>
        <w:t>following the first cycle (January 24-25)</w:t>
      </w:r>
      <w:r w:rsidR="008412B3">
        <w:rPr>
          <w:rFonts w:ascii="Times" w:eastAsia="Times New Roman" w:hAnsi="Times" w:cs="Times New Roman"/>
          <w:bCs/>
          <w:kern w:val="36"/>
          <w:sz w:val="20"/>
          <w:szCs w:val="20"/>
        </w:rPr>
        <w:t>,</w:t>
      </w:r>
      <w:bookmarkStart w:id="0" w:name="_GoBack"/>
      <w:bookmarkEnd w:id="0"/>
      <w:r w:rsidR="008412B3">
        <w:rPr>
          <w:rFonts w:ascii="Times" w:eastAsia="Times New Roman" w:hAnsi="Times" w:cs="Times New Roman"/>
          <w:bCs/>
          <w:kern w:val="36"/>
          <w:sz w:val="20"/>
          <w:szCs w:val="20"/>
        </w:rPr>
        <w:t xml:space="preserve"> </w:t>
      </w:r>
      <w:r>
        <w:rPr>
          <w:rFonts w:ascii="Times" w:eastAsia="Times New Roman" w:hAnsi="Times" w:cs="Times New Roman"/>
          <w:bCs/>
          <w:kern w:val="36"/>
          <w:sz w:val="20"/>
          <w:szCs w:val="20"/>
        </w:rPr>
        <w:t>the two subsequent iterations</w:t>
      </w:r>
      <w:r w:rsidR="0069716A">
        <w:rPr>
          <w:rFonts w:ascii="Times" w:eastAsia="Times New Roman" w:hAnsi="Times" w:cs="Times New Roman"/>
          <w:bCs/>
          <w:kern w:val="36"/>
          <w:sz w:val="20"/>
          <w:szCs w:val="20"/>
        </w:rPr>
        <w:t xml:space="preserve"> (currently scheduled for Feb. 7-8, and then April 26)</w:t>
      </w:r>
      <w:r>
        <w:rPr>
          <w:rFonts w:ascii="Times" w:eastAsia="Times New Roman" w:hAnsi="Times" w:cs="Times New Roman"/>
          <w:bCs/>
          <w:kern w:val="36"/>
          <w:sz w:val="20"/>
          <w:szCs w:val="20"/>
        </w:rPr>
        <w:t xml:space="preserve"> will thereby build on and add to </w:t>
      </w:r>
      <w:r w:rsidR="0069716A">
        <w:rPr>
          <w:rFonts w:ascii="Times" w:eastAsia="Times New Roman" w:hAnsi="Times" w:cs="Times New Roman"/>
          <w:bCs/>
          <w:kern w:val="36"/>
          <w:sz w:val="20"/>
          <w:szCs w:val="20"/>
        </w:rPr>
        <w:t>our initial explorations.</w:t>
      </w:r>
    </w:p>
    <w:p w14:paraId="2695B435" w14:textId="77777777" w:rsidR="008E1600" w:rsidRPr="001B6DCD" w:rsidRDefault="008E1600" w:rsidP="008E1600">
      <w:pPr>
        <w:rPr>
          <w:rFonts w:ascii="Times" w:hAnsi="Times" w:cs="Times New Roman"/>
          <w:b/>
          <w:bCs/>
          <w:sz w:val="20"/>
          <w:szCs w:val="20"/>
        </w:rPr>
      </w:pPr>
    </w:p>
    <w:p w14:paraId="1082663A" w14:textId="10F68365" w:rsidR="00CF62E6" w:rsidRDefault="00CF62E6" w:rsidP="00CF62E6">
      <w:pPr>
        <w:ind w:left="1134" w:hanging="1134"/>
        <w:rPr>
          <w:rFonts w:ascii="Times" w:hAnsi="Times" w:cs="Times New Roman"/>
          <w:b/>
          <w:bCs/>
          <w:sz w:val="20"/>
          <w:szCs w:val="20"/>
        </w:rPr>
      </w:pPr>
      <w:r>
        <w:rPr>
          <w:rFonts w:ascii="Times" w:hAnsi="Times" w:cs="Times New Roman"/>
          <w:b/>
          <w:bCs/>
          <w:sz w:val="20"/>
          <w:szCs w:val="20"/>
        </w:rPr>
        <w:t>January 24</w:t>
      </w:r>
      <w:r w:rsidR="006E3933">
        <w:rPr>
          <w:rFonts w:ascii="Times" w:hAnsi="Times" w:cs="Times New Roman"/>
          <w:b/>
          <w:bCs/>
          <w:sz w:val="20"/>
          <w:szCs w:val="20"/>
        </w:rPr>
        <w:t xml:space="preserve"> (FP 207)</w:t>
      </w:r>
      <w:r w:rsidR="0000749F">
        <w:rPr>
          <w:rFonts w:ascii="Times" w:hAnsi="Times" w:cs="Times New Roman"/>
          <w:b/>
          <w:bCs/>
          <w:sz w:val="20"/>
          <w:szCs w:val="20"/>
        </w:rPr>
        <w:t>:</w:t>
      </w:r>
      <w:r w:rsidR="008E0DFB" w:rsidRPr="001B6DCD">
        <w:rPr>
          <w:rFonts w:ascii="Times" w:hAnsi="Times" w:cs="Times New Roman"/>
          <w:b/>
          <w:bCs/>
          <w:sz w:val="20"/>
          <w:szCs w:val="20"/>
        </w:rPr>
        <w:t xml:space="preserve"> </w:t>
      </w:r>
      <w:r>
        <w:rPr>
          <w:rFonts w:ascii="Times" w:hAnsi="Times" w:cs="Times New Roman"/>
          <w:b/>
          <w:bCs/>
          <w:sz w:val="20"/>
          <w:szCs w:val="20"/>
        </w:rPr>
        <w:t>Freedom of Expression – First Historical / Philosophical / Media Perspectives and Overview</w:t>
      </w:r>
    </w:p>
    <w:p w14:paraId="21E35529" w14:textId="7DE882E4" w:rsidR="008E0DFB" w:rsidRDefault="005611EA" w:rsidP="00DA4B17">
      <w:pPr>
        <w:ind w:left="1701" w:hanging="981"/>
        <w:rPr>
          <w:rFonts w:ascii="Times" w:eastAsia="Times New Roman" w:hAnsi="Times" w:cs="Times New Roman"/>
          <w:sz w:val="20"/>
          <w:szCs w:val="20"/>
        </w:rPr>
      </w:pPr>
      <w:r w:rsidRPr="001B6DCD">
        <w:rPr>
          <w:rFonts w:ascii="Times" w:eastAsia="Times New Roman" w:hAnsi="Times" w:cs="Times New Roman"/>
          <w:b/>
          <w:sz w:val="20"/>
          <w:szCs w:val="20"/>
        </w:rPr>
        <w:t>Reading</w:t>
      </w:r>
      <w:r w:rsidR="00DA4B17">
        <w:rPr>
          <w:rFonts w:ascii="Times" w:eastAsia="Times New Roman" w:hAnsi="Times" w:cs="Times New Roman"/>
          <w:b/>
          <w:sz w:val="20"/>
          <w:szCs w:val="20"/>
        </w:rPr>
        <w:t>s</w:t>
      </w:r>
      <w:r w:rsidR="00CF62E6">
        <w:rPr>
          <w:rFonts w:ascii="Times" w:eastAsia="Times New Roman" w:hAnsi="Times" w:cs="Times New Roman"/>
          <w:b/>
          <w:sz w:val="20"/>
          <w:szCs w:val="20"/>
        </w:rPr>
        <w:t>:</w:t>
      </w:r>
      <w:r w:rsidRPr="001B6DCD">
        <w:rPr>
          <w:rFonts w:ascii="Times" w:eastAsia="Times New Roman" w:hAnsi="Times" w:cs="Times New Roman"/>
          <w:b/>
          <w:sz w:val="20"/>
          <w:szCs w:val="20"/>
        </w:rPr>
        <w:t xml:space="preserve"> </w:t>
      </w:r>
      <w:r w:rsidR="00EF0920">
        <w:rPr>
          <w:rFonts w:ascii="Times" w:eastAsia="Times New Roman" w:hAnsi="Times" w:cs="Times New Roman"/>
          <w:sz w:val="20"/>
          <w:szCs w:val="20"/>
        </w:rPr>
        <w:t xml:space="preserve">Nigel Warburton, </w:t>
      </w:r>
      <w:r w:rsidR="00EF0920">
        <w:rPr>
          <w:rFonts w:ascii="Times" w:eastAsia="Times New Roman" w:hAnsi="Times" w:cs="Times New Roman"/>
          <w:i/>
          <w:sz w:val="20"/>
          <w:szCs w:val="20"/>
        </w:rPr>
        <w:t>Free Speech: A Very Short Introduction</w:t>
      </w:r>
      <w:r w:rsidR="00DA4B17">
        <w:rPr>
          <w:rFonts w:ascii="Times" w:eastAsia="Times New Roman" w:hAnsi="Times" w:cs="Times New Roman"/>
          <w:sz w:val="20"/>
          <w:szCs w:val="20"/>
        </w:rPr>
        <w:t xml:space="preserve"> (Oxford University Press, 2009), Chapters 1 </w:t>
      </w:r>
      <w:r w:rsidR="00AF3874">
        <w:rPr>
          <w:rFonts w:ascii="Times" w:eastAsia="Times New Roman" w:hAnsi="Times" w:cs="Times New Roman"/>
          <w:sz w:val="20"/>
          <w:szCs w:val="20"/>
        </w:rPr>
        <w:t xml:space="preserve">(“Free speech”, pp. 1- 21) </w:t>
      </w:r>
      <w:r w:rsidR="00DA4B17">
        <w:rPr>
          <w:rFonts w:ascii="Times" w:eastAsia="Times New Roman" w:hAnsi="Times" w:cs="Times New Roman"/>
          <w:sz w:val="20"/>
          <w:szCs w:val="20"/>
        </w:rPr>
        <w:t>and 2</w:t>
      </w:r>
      <w:r w:rsidR="00AF3874">
        <w:rPr>
          <w:rFonts w:ascii="Times" w:eastAsia="Times New Roman" w:hAnsi="Times" w:cs="Times New Roman"/>
          <w:sz w:val="20"/>
          <w:szCs w:val="20"/>
        </w:rPr>
        <w:t xml:space="preserve"> (“A free market in ideas?” pp. 22- 41)</w:t>
      </w:r>
      <w:r w:rsidR="00DA4B17">
        <w:rPr>
          <w:rFonts w:ascii="Times" w:eastAsia="Times New Roman" w:hAnsi="Times" w:cs="Times New Roman"/>
          <w:sz w:val="20"/>
          <w:szCs w:val="20"/>
        </w:rPr>
        <w:t>.</w:t>
      </w:r>
    </w:p>
    <w:p w14:paraId="7702D2A5" w14:textId="62AE6479" w:rsidR="00DA4B17" w:rsidRPr="00BC6FFD" w:rsidRDefault="00A1408D" w:rsidP="00DA4B17">
      <w:pPr>
        <w:ind w:left="1701"/>
        <w:rPr>
          <w:rFonts w:ascii="Times" w:hAnsi="Times" w:cs="Times New Roman"/>
          <w:bCs/>
          <w:sz w:val="20"/>
          <w:szCs w:val="20"/>
        </w:rPr>
      </w:pPr>
      <w:r>
        <w:rPr>
          <w:rFonts w:ascii="Times" w:hAnsi="Times" w:cs="Times New Roman"/>
          <w:bCs/>
          <w:sz w:val="20"/>
          <w:szCs w:val="20"/>
        </w:rPr>
        <w:t xml:space="preserve">Helge Rønning, </w:t>
      </w:r>
      <w:r w:rsidR="00BC6FFD">
        <w:rPr>
          <w:rFonts w:ascii="Times" w:hAnsi="Times" w:cs="Times New Roman"/>
          <w:bCs/>
          <w:sz w:val="20"/>
          <w:szCs w:val="20"/>
        </w:rPr>
        <w:t xml:space="preserve">The Contemporary Challenge to the Concept of Universal Human Rights and Freedom of Expression.  In: Anine Kierulf and Helge Rønning (eds.), </w:t>
      </w:r>
      <w:r w:rsidR="00BC6FFD">
        <w:rPr>
          <w:rFonts w:ascii="Times" w:hAnsi="Times" w:cs="Times New Roman"/>
          <w:bCs/>
          <w:i/>
          <w:sz w:val="20"/>
          <w:szCs w:val="20"/>
        </w:rPr>
        <w:t xml:space="preserve">Freedom of Speech Abridged? Cultural, Legal and Philosophical Challenges, </w:t>
      </w:r>
      <w:r w:rsidR="00BC6FFD">
        <w:rPr>
          <w:rFonts w:ascii="Times" w:hAnsi="Times" w:cs="Times New Roman"/>
          <w:bCs/>
          <w:sz w:val="20"/>
          <w:szCs w:val="20"/>
        </w:rPr>
        <w:t xml:space="preserve">pp. 9-19. (Gøteborg: Nordicom, 2009). </w:t>
      </w:r>
    </w:p>
    <w:p w14:paraId="22D01FD9" w14:textId="77777777" w:rsidR="003B6E8C" w:rsidRPr="001B6DCD" w:rsidRDefault="003B6E8C" w:rsidP="003E6920">
      <w:pPr>
        <w:ind w:left="720"/>
        <w:rPr>
          <w:rFonts w:ascii="Times" w:hAnsi="Times" w:cs="Times New Roman"/>
          <w:b/>
          <w:bCs/>
          <w:sz w:val="20"/>
          <w:szCs w:val="20"/>
        </w:rPr>
      </w:pPr>
    </w:p>
    <w:p w14:paraId="5AC05195" w14:textId="64714481" w:rsidR="008B6710" w:rsidRPr="001B6DCD" w:rsidRDefault="004B33FA" w:rsidP="008E1600">
      <w:pPr>
        <w:rPr>
          <w:rFonts w:ascii="Times" w:eastAsia="Times New Roman" w:hAnsi="Times" w:cs="Times New Roman"/>
          <w:bCs/>
          <w:sz w:val="20"/>
          <w:szCs w:val="20"/>
        </w:rPr>
      </w:pPr>
      <w:r>
        <w:rPr>
          <w:rFonts w:ascii="Times" w:hAnsi="Times" w:cs="Times New Roman"/>
          <w:b/>
          <w:bCs/>
          <w:sz w:val="20"/>
          <w:szCs w:val="20"/>
        </w:rPr>
        <w:t>January 25</w:t>
      </w:r>
      <w:r w:rsidR="00D85C3B" w:rsidRPr="001B6DCD">
        <w:rPr>
          <w:rFonts w:ascii="Times" w:eastAsia="Times New Roman" w:hAnsi="Times" w:cs="Times New Roman"/>
          <w:b/>
          <w:sz w:val="20"/>
          <w:szCs w:val="20"/>
        </w:rPr>
        <w:t>:</w:t>
      </w:r>
      <w:r w:rsidR="00D85C3B" w:rsidRPr="001B6DCD">
        <w:rPr>
          <w:rFonts w:ascii="Times" w:eastAsia="Times New Roman" w:hAnsi="Times" w:cs="Times New Roman"/>
          <w:sz w:val="20"/>
          <w:szCs w:val="20"/>
        </w:rPr>
        <w:t xml:space="preserve"> </w:t>
      </w:r>
      <w:r>
        <w:rPr>
          <w:rFonts w:ascii="Times" w:eastAsia="Times New Roman" w:hAnsi="Times" w:cs="Times New Roman"/>
          <w:bCs/>
          <w:sz w:val="20"/>
          <w:szCs w:val="20"/>
        </w:rPr>
        <w:t xml:space="preserve"> </w:t>
      </w:r>
      <w:r w:rsidR="00B102EC" w:rsidRPr="00996DB8">
        <w:rPr>
          <w:rFonts w:ascii="Times" w:eastAsia="Times New Roman" w:hAnsi="Times" w:cs="Times New Roman"/>
          <w:b/>
          <w:bCs/>
          <w:sz w:val="20"/>
          <w:szCs w:val="20"/>
        </w:rPr>
        <w:t>Free Spee</w:t>
      </w:r>
      <w:r w:rsidR="00996DB8" w:rsidRPr="00996DB8">
        <w:rPr>
          <w:rFonts w:ascii="Times" w:eastAsia="Times New Roman" w:hAnsi="Times" w:cs="Times New Roman"/>
          <w:b/>
          <w:bCs/>
          <w:sz w:val="20"/>
          <w:szCs w:val="20"/>
        </w:rPr>
        <w:t>ch Debate</w:t>
      </w:r>
      <w:r w:rsidR="00996DB8">
        <w:rPr>
          <w:rFonts w:ascii="Times" w:eastAsia="Times New Roman" w:hAnsi="Times" w:cs="Times New Roman"/>
          <w:b/>
          <w:bCs/>
          <w:sz w:val="20"/>
          <w:szCs w:val="20"/>
        </w:rPr>
        <w:t>s</w:t>
      </w:r>
      <w:r w:rsidR="00974095">
        <w:rPr>
          <w:rFonts w:ascii="Times" w:eastAsia="Times New Roman" w:hAnsi="Times" w:cs="Times New Roman"/>
          <w:b/>
          <w:bCs/>
          <w:sz w:val="20"/>
          <w:szCs w:val="20"/>
        </w:rPr>
        <w:t>: A web-</w:t>
      </w:r>
      <w:r w:rsidR="00996DB8" w:rsidRPr="00996DB8">
        <w:rPr>
          <w:rFonts w:ascii="Times" w:eastAsia="Times New Roman" w:hAnsi="Times" w:cs="Times New Roman"/>
          <w:b/>
          <w:bCs/>
          <w:sz w:val="20"/>
          <w:szCs w:val="20"/>
        </w:rPr>
        <w:t>based approach</w:t>
      </w:r>
    </w:p>
    <w:p w14:paraId="25FAC652" w14:textId="77777777" w:rsidR="00AA61FB" w:rsidRPr="001B6DCD" w:rsidRDefault="00AA61FB" w:rsidP="00AA61FB">
      <w:pPr>
        <w:ind w:left="720"/>
        <w:rPr>
          <w:rFonts w:ascii="Times" w:eastAsia="Times New Roman" w:hAnsi="Times" w:cs="Times New Roman"/>
          <w:bCs/>
          <w:sz w:val="20"/>
          <w:szCs w:val="20"/>
        </w:rPr>
      </w:pPr>
      <w:r w:rsidRPr="001B6DCD">
        <w:rPr>
          <w:rFonts w:ascii="Times" w:eastAsia="Times New Roman" w:hAnsi="Times" w:cs="Times New Roman"/>
          <w:b/>
          <w:bCs/>
          <w:sz w:val="20"/>
          <w:szCs w:val="20"/>
        </w:rPr>
        <w:t>Exercise / preparation</w:t>
      </w:r>
      <w:r w:rsidRPr="001B6DCD">
        <w:rPr>
          <w:rFonts w:ascii="Times" w:eastAsia="Times New Roman" w:hAnsi="Times" w:cs="Times New Roman"/>
          <w:bCs/>
          <w:sz w:val="20"/>
          <w:szCs w:val="20"/>
        </w:rPr>
        <w:t xml:space="preserve">.  </w:t>
      </w:r>
    </w:p>
    <w:p w14:paraId="5DD187E2" w14:textId="1B0D5252" w:rsidR="00AA61FB" w:rsidRPr="001B6DCD" w:rsidRDefault="00AA61FB" w:rsidP="00AA61FB">
      <w:pPr>
        <w:ind w:left="1440"/>
        <w:rPr>
          <w:rFonts w:ascii="Times" w:eastAsia="Times New Roman" w:hAnsi="Times" w:cs="Times New Roman"/>
          <w:bCs/>
          <w:sz w:val="20"/>
          <w:szCs w:val="20"/>
        </w:rPr>
      </w:pPr>
      <w:r w:rsidRPr="001B6DCD">
        <w:rPr>
          <w:rFonts w:ascii="Times" w:eastAsia="Times New Roman" w:hAnsi="Times" w:cs="Times New Roman"/>
          <w:b/>
          <w:bCs/>
          <w:sz w:val="20"/>
          <w:szCs w:val="20"/>
        </w:rPr>
        <w:t xml:space="preserve">1.  </w:t>
      </w:r>
      <w:r w:rsidRPr="001B6DCD">
        <w:rPr>
          <w:rFonts w:ascii="Times" w:eastAsia="Times New Roman" w:hAnsi="Times" w:cs="Times New Roman"/>
          <w:bCs/>
          <w:sz w:val="20"/>
          <w:szCs w:val="20"/>
        </w:rPr>
        <w:t xml:space="preserve">Go to &lt;http://freespeechdebate.com/en/&gt; and begin by reviewing the ten principles listed there.  Consider: which of these would you endorse?  </w:t>
      </w:r>
      <w:r w:rsidR="00F05FFD" w:rsidRPr="001B6DCD">
        <w:rPr>
          <w:rFonts w:ascii="Times" w:eastAsia="Times New Roman" w:hAnsi="Times" w:cs="Times New Roman"/>
          <w:bCs/>
          <w:sz w:val="20"/>
          <w:szCs w:val="20"/>
        </w:rPr>
        <w:t xml:space="preserve">Which </w:t>
      </w:r>
      <w:r w:rsidRPr="001B6DCD">
        <w:rPr>
          <w:rFonts w:ascii="Times" w:eastAsia="Times New Roman" w:hAnsi="Times" w:cs="Times New Roman"/>
          <w:bCs/>
          <w:sz w:val="20"/>
          <w:szCs w:val="20"/>
        </w:rPr>
        <w:t>of these might you qualify, or perhaps reject?  And: what additional principles, if any, might you suggest?</w:t>
      </w:r>
    </w:p>
    <w:p w14:paraId="4CCB0648" w14:textId="77777777" w:rsidR="004E69BA" w:rsidRPr="001B6DCD" w:rsidRDefault="00AA61FB" w:rsidP="00AA61FB">
      <w:pPr>
        <w:ind w:left="1440"/>
        <w:rPr>
          <w:rFonts w:ascii="Times" w:eastAsia="Times New Roman" w:hAnsi="Times" w:cs="Times New Roman"/>
          <w:bCs/>
          <w:sz w:val="20"/>
          <w:szCs w:val="20"/>
        </w:rPr>
      </w:pPr>
      <w:r w:rsidRPr="001B6DCD">
        <w:rPr>
          <w:rFonts w:ascii="Times" w:eastAsia="Times New Roman" w:hAnsi="Times" w:cs="Times New Roman"/>
          <w:b/>
          <w:bCs/>
          <w:sz w:val="20"/>
          <w:szCs w:val="20"/>
        </w:rPr>
        <w:t xml:space="preserve">2. </w:t>
      </w:r>
      <w:r w:rsidRPr="001B6DCD">
        <w:rPr>
          <w:rFonts w:ascii="Times" w:eastAsia="Times New Roman" w:hAnsi="Times" w:cs="Times New Roman"/>
          <w:bCs/>
          <w:sz w:val="20"/>
          <w:szCs w:val="20"/>
        </w:rPr>
        <w:t>Review the list of case-studies provided under &lt;freespeechdebate.com/en/casestudies/&gt;</w:t>
      </w:r>
      <w:r w:rsidR="004E69BA" w:rsidRPr="001B6DCD">
        <w:rPr>
          <w:rFonts w:ascii="Times" w:eastAsia="Times New Roman" w:hAnsi="Times" w:cs="Times New Roman"/>
          <w:bCs/>
          <w:sz w:val="20"/>
          <w:szCs w:val="20"/>
        </w:rPr>
        <w:t xml:space="preserve">. Pick one that seems especially interesting and relevant from your perspective.  </w:t>
      </w:r>
    </w:p>
    <w:p w14:paraId="1FF5FC9C" w14:textId="77777777" w:rsidR="004E69BA" w:rsidRPr="001B6DCD" w:rsidRDefault="004E69BA" w:rsidP="00AA61FB">
      <w:pPr>
        <w:ind w:left="1440"/>
        <w:rPr>
          <w:rFonts w:ascii="Times" w:eastAsia="Times New Roman" w:hAnsi="Times" w:cs="Times New Roman"/>
          <w:bCs/>
          <w:sz w:val="20"/>
          <w:szCs w:val="20"/>
        </w:rPr>
      </w:pPr>
      <w:r w:rsidRPr="001B6DCD">
        <w:rPr>
          <w:rFonts w:ascii="Times" w:eastAsia="Times New Roman" w:hAnsi="Times" w:cs="Times New Roman"/>
          <w:bCs/>
          <w:sz w:val="20"/>
          <w:szCs w:val="20"/>
        </w:rPr>
        <w:t xml:space="preserve">Be prepared to introduce the case during class discussion, meaning, be ready to offer: </w:t>
      </w:r>
    </w:p>
    <w:p w14:paraId="1BFF8D36" w14:textId="77777777" w:rsidR="00095F59" w:rsidRPr="001B6DCD" w:rsidRDefault="004E69BA" w:rsidP="004E69BA">
      <w:pPr>
        <w:ind w:left="2160"/>
        <w:rPr>
          <w:rFonts w:ascii="Times" w:eastAsia="Times New Roman" w:hAnsi="Times" w:cs="Times New Roman"/>
          <w:bCs/>
          <w:sz w:val="20"/>
          <w:szCs w:val="20"/>
        </w:rPr>
      </w:pPr>
      <w:r w:rsidRPr="001B6DCD">
        <w:rPr>
          <w:rFonts w:ascii="Times" w:eastAsia="Times New Roman" w:hAnsi="Times" w:cs="Times New Roman"/>
          <w:bCs/>
          <w:sz w:val="20"/>
          <w:szCs w:val="20"/>
        </w:rPr>
        <w:t xml:space="preserve">a summary of the elements of the case; </w:t>
      </w:r>
    </w:p>
    <w:p w14:paraId="74B3EB4B" w14:textId="35D917A6" w:rsidR="00AA61FB" w:rsidRPr="001B6DCD" w:rsidRDefault="004E69BA" w:rsidP="004E69BA">
      <w:pPr>
        <w:ind w:left="2160"/>
        <w:rPr>
          <w:rFonts w:ascii="Times" w:eastAsia="Times New Roman" w:hAnsi="Times" w:cs="Times New Roman"/>
          <w:bCs/>
          <w:sz w:val="20"/>
          <w:szCs w:val="20"/>
        </w:rPr>
      </w:pPr>
      <w:r w:rsidRPr="001B6DCD">
        <w:rPr>
          <w:rFonts w:ascii="Times" w:eastAsia="Times New Roman" w:hAnsi="Times" w:cs="Times New Roman"/>
          <w:bCs/>
          <w:sz w:val="20"/>
          <w:szCs w:val="20"/>
        </w:rPr>
        <w:t>an identification of the most important freedom of expression principles that are at work in this case – specifically, what details of the case implicate or invoke these principles?</w:t>
      </w:r>
    </w:p>
    <w:p w14:paraId="646D1CA2" w14:textId="7DF7D6F9" w:rsidR="00095F59" w:rsidRPr="001B6DCD" w:rsidRDefault="00095F59" w:rsidP="004E69BA">
      <w:pPr>
        <w:ind w:left="2160"/>
        <w:rPr>
          <w:rFonts w:ascii="Times" w:eastAsia="Times New Roman" w:hAnsi="Times" w:cs="Times New Roman"/>
          <w:bCs/>
          <w:sz w:val="20"/>
          <w:szCs w:val="20"/>
        </w:rPr>
      </w:pPr>
      <w:r w:rsidRPr="001B6DCD">
        <w:rPr>
          <w:rFonts w:ascii="Times" w:eastAsia="Times New Roman" w:hAnsi="Times" w:cs="Times New Roman"/>
          <w:bCs/>
          <w:sz w:val="20"/>
          <w:szCs w:val="20"/>
        </w:rPr>
        <w:t xml:space="preserve">and: what is your considered view as to how the case should be resolved?  (This means you will need to be ready to offer one or more </w:t>
      </w:r>
      <w:r w:rsidRPr="001B6DCD">
        <w:rPr>
          <w:rFonts w:ascii="Times" w:eastAsia="Times New Roman" w:hAnsi="Times" w:cs="Times New Roman"/>
          <w:bCs/>
          <w:i/>
          <w:sz w:val="20"/>
          <w:szCs w:val="20"/>
        </w:rPr>
        <w:t>arguments</w:t>
      </w:r>
      <w:r w:rsidRPr="001B6DCD">
        <w:rPr>
          <w:rFonts w:ascii="Times" w:eastAsia="Times New Roman" w:hAnsi="Times" w:cs="Times New Roman"/>
          <w:bCs/>
          <w:sz w:val="20"/>
          <w:szCs w:val="20"/>
        </w:rPr>
        <w:t xml:space="preserve"> in support of your view, and/or one or more </w:t>
      </w:r>
      <w:r w:rsidRPr="001B6DCD">
        <w:rPr>
          <w:rFonts w:ascii="Times" w:eastAsia="Times New Roman" w:hAnsi="Times" w:cs="Times New Roman"/>
          <w:bCs/>
          <w:i/>
          <w:sz w:val="20"/>
          <w:szCs w:val="20"/>
        </w:rPr>
        <w:t>critiques</w:t>
      </w:r>
      <w:r w:rsidRPr="001B6DCD">
        <w:rPr>
          <w:rFonts w:ascii="Times" w:eastAsia="Times New Roman" w:hAnsi="Times" w:cs="Times New Roman"/>
          <w:bCs/>
          <w:sz w:val="20"/>
          <w:szCs w:val="20"/>
        </w:rPr>
        <w:t xml:space="preserve"> of alternative views.)</w:t>
      </w:r>
    </w:p>
    <w:p w14:paraId="55307396" w14:textId="2C1029C4" w:rsidR="008E0DFB" w:rsidRPr="001B6DCD" w:rsidRDefault="00AD64EA" w:rsidP="008E1600">
      <w:pPr>
        <w:rPr>
          <w:rFonts w:ascii="Times" w:eastAsia="Times New Roman" w:hAnsi="Times" w:cs="Times New Roman"/>
          <w:b/>
          <w:bCs/>
          <w:sz w:val="20"/>
          <w:szCs w:val="20"/>
        </w:rPr>
      </w:pPr>
      <w:r w:rsidRPr="001B6DCD">
        <w:rPr>
          <w:rFonts w:ascii="Times" w:eastAsia="Times New Roman" w:hAnsi="Times" w:cs="Times New Roman"/>
          <w:b/>
          <w:bCs/>
          <w:sz w:val="20"/>
          <w:szCs w:val="20"/>
        </w:rPr>
        <w:t xml:space="preserve"> </w:t>
      </w:r>
    </w:p>
    <w:p w14:paraId="2AF88E54" w14:textId="3F755979" w:rsidR="000F2DD4" w:rsidRPr="000F2DD4" w:rsidRDefault="000F2DD4" w:rsidP="008E1600">
      <w:pPr>
        <w:rPr>
          <w:rFonts w:ascii="Times" w:eastAsia="Times New Roman" w:hAnsi="Times" w:cs="Times New Roman"/>
          <w:b/>
          <w:sz w:val="20"/>
          <w:szCs w:val="20"/>
        </w:rPr>
      </w:pPr>
      <w:r>
        <w:rPr>
          <w:rFonts w:ascii="Times" w:eastAsia="Times New Roman" w:hAnsi="Times" w:cs="Times New Roman"/>
          <w:b/>
          <w:bCs/>
          <w:sz w:val="20"/>
          <w:szCs w:val="20"/>
        </w:rPr>
        <w:t>January 31</w:t>
      </w:r>
      <w:r w:rsidR="0000749F">
        <w:rPr>
          <w:rFonts w:ascii="Times" w:eastAsia="Times New Roman" w:hAnsi="Times" w:cs="Times New Roman"/>
          <w:b/>
          <w:bCs/>
          <w:sz w:val="20"/>
          <w:szCs w:val="20"/>
        </w:rPr>
        <w:t>:</w:t>
      </w:r>
      <w:r w:rsidR="008E1600" w:rsidRPr="001B6DCD">
        <w:rPr>
          <w:rFonts w:ascii="Times" w:eastAsia="Times New Roman" w:hAnsi="Times" w:cs="Times New Roman"/>
          <w:sz w:val="20"/>
          <w:szCs w:val="20"/>
        </w:rPr>
        <w:t xml:space="preserve"> </w:t>
      </w:r>
      <w:r w:rsidRPr="000F2DD4">
        <w:rPr>
          <w:rFonts w:ascii="Times" w:eastAsia="Times New Roman" w:hAnsi="Times" w:cs="Times New Roman"/>
          <w:b/>
          <w:sz w:val="20"/>
          <w:szCs w:val="20"/>
        </w:rPr>
        <w:t>“Offense” and Freedom of Speech</w:t>
      </w:r>
    </w:p>
    <w:p w14:paraId="672CC2CD" w14:textId="100BA7AD" w:rsidR="000F2DD4" w:rsidRDefault="000F2DD4" w:rsidP="000F2DD4">
      <w:pPr>
        <w:ind w:left="709"/>
        <w:rPr>
          <w:rFonts w:ascii="Times" w:eastAsia="Times New Roman" w:hAnsi="Times" w:cs="Times New Roman"/>
          <w:sz w:val="20"/>
          <w:szCs w:val="20"/>
        </w:rPr>
      </w:pPr>
      <w:r w:rsidRPr="001B6DCD">
        <w:rPr>
          <w:rFonts w:ascii="Times" w:eastAsia="Times New Roman" w:hAnsi="Times" w:cs="Times New Roman"/>
          <w:b/>
          <w:sz w:val="20"/>
          <w:szCs w:val="20"/>
        </w:rPr>
        <w:t>Reading</w:t>
      </w:r>
      <w:r>
        <w:rPr>
          <w:rFonts w:ascii="Times" w:eastAsia="Times New Roman" w:hAnsi="Times" w:cs="Times New Roman"/>
          <w:b/>
          <w:sz w:val="20"/>
          <w:szCs w:val="20"/>
        </w:rPr>
        <w:t>s:</w:t>
      </w:r>
      <w:r w:rsidRPr="001B6DCD">
        <w:rPr>
          <w:rFonts w:ascii="Times" w:eastAsia="Times New Roman" w:hAnsi="Times" w:cs="Times New Roman"/>
          <w:b/>
          <w:sz w:val="20"/>
          <w:szCs w:val="20"/>
        </w:rPr>
        <w:t xml:space="preserve"> </w:t>
      </w:r>
      <w:r>
        <w:rPr>
          <w:rFonts w:ascii="Times" w:eastAsia="Times New Roman" w:hAnsi="Times" w:cs="Times New Roman"/>
          <w:sz w:val="20"/>
          <w:szCs w:val="20"/>
        </w:rPr>
        <w:t xml:space="preserve">Nigel Warburton, </w:t>
      </w:r>
      <w:r>
        <w:rPr>
          <w:rFonts w:ascii="Times" w:eastAsia="Times New Roman" w:hAnsi="Times" w:cs="Times New Roman"/>
          <w:i/>
          <w:sz w:val="20"/>
          <w:szCs w:val="20"/>
        </w:rPr>
        <w:t>Free Speech</w:t>
      </w:r>
      <w:r>
        <w:rPr>
          <w:rFonts w:ascii="Times" w:eastAsia="Times New Roman" w:hAnsi="Times" w:cs="Times New Roman"/>
          <w:sz w:val="20"/>
          <w:szCs w:val="20"/>
        </w:rPr>
        <w:t>, ch. 3</w:t>
      </w:r>
      <w:r w:rsidR="00AF3874">
        <w:rPr>
          <w:rFonts w:ascii="Times" w:eastAsia="Times New Roman" w:hAnsi="Times" w:cs="Times New Roman"/>
          <w:sz w:val="20"/>
          <w:szCs w:val="20"/>
        </w:rPr>
        <w:t>, “Giving and Taking Offence” (pp. 42-</w:t>
      </w:r>
      <w:r w:rsidR="00DA3861">
        <w:rPr>
          <w:rFonts w:ascii="Times" w:eastAsia="Times New Roman" w:hAnsi="Times" w:cs="Times New Roman"/>
          <w:sz w:val="20"/>
          <w:szCs w:val="20"/>
        </w:rPr>
        <w:t xml:space="preserve">58); </w:t>
      </w:r>
    </w:p>
    <w:p w14:paraId="15DACF25" w14:textId="2D84CB5C" w:rsidR="00DA3861" w:rsidRPr="001B6DCD" w:rsidRDefault="00C1498C" w:rsidP="00DA3861">
      <w:pPr>
        <w:ind w:left="720"/>
        <w:rPr>
          <w:rFonts w:ascii="Times" w:eastAsia="Times New Roman" w:hAnsi="Times" w:cs="Times New Roman"/>
          <w:sz w:val="20"/>
          <w:szCs w:val="20"/>
        </w:rPr>
      </w:pPr>
      <w:r>
        <w:rPr>
          <w:rFonts w:ascii="Times" w:eastAsia="Times New Roman" w:hAnsi="Times" w:cs="Times New Roman"/>
          <w:sz w:val="20"/>
          <w:szCs w:val="20"/>
        </w:rPr>
        <w:t xml:space="preserve">Brian </w:t>
      </w:r>
      <w:r w:rsidR="00DA3861" w:rsidRPr="001B6DCD">
        <w:rPr>
          <w:rFonts w:ascii="Times" w:eastAsia="Times New Roman" w:hAnsi="Times" w:cs="Times New Roman"/>
          <w:sz w:val="20"/>
          <w:szCs w:val="20"/>
        </w:rPr>
        <w:t xml:space="preserve">Winston, </w:t>
      </w:r>
      <w:r w:rsidR="00DA3861" w:rsidRPr="001B6DCD">
        <w:rPr>
          <w:rFonts w:ascii="Times" w:eastAsia="Times New Roman" w:hAnsi="Times" w:cs="Times New Roman"/>
          <w:i/>
          <w:sz w:val="20"/>
          <w:szCs w:val="20"/>
        </w:rPr>
        <w:t>a right to offend</w:t>
      </w:r>
      <w:r>
        <w:rPr>
          <w:rFonts w:ascii="Times" w:eastAsia="Times New Roman" w:hAnsi="Times" w:cs="Times New Roman"/>
          <w:i/>
          <w:sz w:val="20"/>
          <w:szCs w:val="20"/>
        </w:rPr>
        <w:t xml:space="preserve"> </w:t>
      </w:r>
      <w:r>
        <w:rPr>
          <w:rFonts w:ascii="Times" w:eastAsia="Times New Roman" w:hAnsi="Times" w:cs="Times New Roman"/>
          <w:sz w:val="20"/>
          <w:szCs w:val="20"/>
        </w:rPr>
        <w:t>(London: Bloomsbury, 2012)</w:t>
      </w:r>
      <w:r w:rsidR="00DA3861" w:rsidRPr="001B6DCD">
        <w:rPr>
          <w:rFonts w:ascii="Times" w:eastAsia="Times New Roman" w:hAnsi="Times" w:cs="Times New Roman"/>
          <w:sz w:val="20"/>
          <w:szCs w:val="20"/>
        </w:rPr>
        <w:t xml:space="preserve">. </w:t>
      </w:r>
      <w:r w:rsidR="00DA3861">
        <w:rPr>
          <w:rFonts w:ascii="Times" w:eastAsia="Times New Roman" w:hAnsi="Times" w:cs="Times New Roman"/>
          <w:sz w:val="20"/>
          <w:szCs w:val="20"/>
        </w:rPr>
        <w:t>[see “</w:t>
      </w:r>
      <w:r w:rsidR="00DA3861" w:rsidRPr="00DA41FE">
        <w:rPr>
          <w:rFonts w:ascii="Times" w:eastAsia="Times New Roman" w:hAnsi="Times" w:cs="Times New Roman"/>
          <w:sz w:val="20"/>
          <w:szCs w:val="20"/>
        </w:rPr>
        <w:t>Winston 2012 - selections</w:t>
      </w:r>
      <w:r w:rsidR="00DA3861">
        <w:rPr>
          <w:rFonts w:ascii="Times" w:eastAsia="Times New Roman" w:hAnsi="Times" w:cs="Times New Roman"/>
          <w:sz w:val="20"/>
          <w:szCs w:val="20"/>
        </w:rPr>
        <w:t>.pdf”]</w:t>
      </w:r>
    </w:p>
    <w:p w14:paraId="06498BC5" w14:textId="77777777" w:rsidR="00DA3861" w:rsidRDefault="00DA3861" w:rsidP="00DA3861">
      <w:pPr>
        <w:ind w:left="1134"/>
        <w:rPr>
          <w:rFonts w:ascii="Times" w:eastAsia="Times New Roman" w:hAnsi="Times" w:cs="Times New Roman"/>
          <w:sz w:val="20"/>
          <w:szCs w:val="20"/>
        </w:rPr>
      </w:pPr>
      <w:r>
        <w:rPr>
          <w:rFonts w:ascii="Times" w:eastAsia="Times New Roman" w:hAnsi="Times" w:cs="Times New Roman"/>
          <w:sz w:val="20"/>
          <w:szCs w:val="20"/>
        </w:rPr>
        <w:t>Part One: Prosecution</w:t>
      </w:r>
      <w:r w:rsidRPr="001B6DCD">
        <w:rPr>
          <w:rFonts w:ascii="Times" w:eastAsia="Times New Roman" w:hAnsi="Times" w:cs="Times New Roman"/>
          <w:sz w:val="20"/>
          <w:szCs w:val="20"/>
        </w:rPr>
        <w:t xml:space="preserve"> (pp. 1-31)</w:t>
      </w:r>
    </w:p>
    <w:p w14:paraId="4E83C96D" w14:textId="77777777" w:rsidR="00DA3861" w:rsidRDefault="00DA3861" w:rsidP="00DA3861">
      <w:pPr>
        <w:ind w:left="1134"/>
        <w:rPr>
          <w:rFonts w:ascii="Times" w:eastAsia="Times New Roman" w:hAnsi="Times" w:cs="Times New Roman"/>
          <w:sz w:val="20"/>
          <w:szCs w:val="20"/>
        </w:rPr>
      </w:pPr>
      <w:r>
        <w:rPr>
          <w:rFonts w:ascii="Times" w:eastAsia="Times New Roman" w:hAnsi="Times" w:cs="Times New Roman"/>
          <w:sz w:val="20"/>
          <w:szCs w:val="20"/>
        </w:rPr>
        <w:t xml:space="preserve">4.1 </w:t>
      </w:r>
      <w:r>
        <w:rPr>
          <w:rFonts w:ascii="Times" w:eastAsia="Times New Roman" w:hAnsi="Times" w:cs="Times New Roman"/>
          <w:i/>
          <w:sz w:val="20"/>
          <w:szCs w:val="20"/>
        </w:rPr>
        <w:t>Defence of the Seven Sacraments against Martin Luther</w:t>
      </w:r>
      <w:r>
        <w:rPr>
          <w:rFonts w:ascii="Times" w:eastAsia="Times New Roman" w:hAnsi="Times" w:cs="Times New Roman"/>
          <w:sz w:val="20"/>
          <w:szCs w:val="20"/>
        </w:rPr>
        <w:t xml:space="preserve"> (1521): For a right of conscience and a right to publish (pp. 36-45)</w:t>
      </w:r>
    </w:p>
    <w:p w14:paraId="7C8863B8" w14:textId="77777777" w:rsidR="00D36132" w:rsidRPr="007F4D1B" w:rsidRDefault="00D36132" w:rsidP="00DA3861">
      <w:pPr>
        <w:ind w:left="1134"/>
        <w:rPr>
          <w:rFonts w:ascii="Times" w:eastAsia="Times New Roman" w:hAnsi="Times" w:cs="Times New Roman"/>
          <w:sz w:val="20"/>
          <w:szCs w:val="20"/>
        </w:rPr>
      </w:pPr>
    </w:p>
    <w:p w14:paraId="762D5A3A" w14:textId="77777777" w:rsidR="00D36132" w:rsidRDefault="00D36132" w:rsidP="00D36132">
      <w:pPr>
        <w:rPr>
          <w:rFonts w:ascii="Times" w:eastAsia="Times New Roman" w:hAnsi="Times" w:cs="Times New Roman"/>
          <w:b/>
          <w:bCs/>
          <w:sz w:val="20"/>
          <w:szCs w:val="20"/>
        </w:rPr>
      </w:pPr>
      <w:r>
        <w:rPr>
          <w:rFonts w:ascii="Times" w:eastAsia="Times New Roman" w:hAnsi="Times" w:cs="Times New Roman"/>
          <w:b/>
          <w:bCs/>
          <w:sz w:val="20"/>
          <w:szCs w:val="20"/>
        </w:rPr>
        <w:t>Feb 1: “Harmful content” in an online world?</w:t>
      </w:r>
    </w:p>
    <w:p w14:paraId="73030A98" w14:textId="56BA7050" w:rsidR="00702408" w:rsidRDefault="00702408" w:rsidP="00702408">
      <w:pPr>
        <w:ind w:left="709"/>
        <w:rPr>
          <w:rFonts w:ascii="Times" w:eastAsia="Times New Roman" w:hAnsi="Times" w:cs="Times New Roman"/>
          <w:sz w:val="20"/>
          <w:szCs w:val="20"/>
        </w:rPr>
      </w:pPr>
      <w:r w:rsidRPr="00702408">
        <w:rPr>
          <w:rFonts w:ascii="Times" w:eastAsia="Times New Roman" w:hAnsi="Times" w:cs="Times New Roman"/>
          <w:i/>
          <w:sz w:val="20"/>
          <w:szCs w:val="20"/>
        </w:rPr>
        <w:t>Mini-case study</w:t>
      </w:r>
      <w:r>
        <w:rPr>
          <w:rFonts w:ascii="Times" w:eastAsia="Times New Roman" w:hAnsi="Times" w:cs="Times New Roman"/>
          <w:sz w:val="20"/>
          <w:szCs w:val="20"/>
        </w:rPr>
        <w:t>: Facebook, the “napalm-girl”, and the power of Norway vs. Mark Zuckerberg</w:t>
      </w:r>
    </w:p>
    <w:p w14:paraId="5357C547" w14:textId="55760548" w:rsidR="00D36132" w:rsidRDefault="00D36132" w:rsidP="00D36132">
      <w:pPr>
        <w:ind w:left="709"/>
        <w:rPr>
          <w:rFonts w:ascii="Times" w:eastAsia="Times New Roman" w:hAnsi="Times" w:cs="Times New Roman"/>
          <w:sz w:val="20"/>
          <w:szCs w:val="20"/>
        </w:rPr>
      </w:pPr>
      <w:r w:rsidRPr="001B6DCD">
        <w:rPr>
          <w:rFonts w:ascii="Times" w:eastAsia="Times New Roman" w:hAnsi="Times" w:cs="Times New Roman"/>
          <w:b/>
          <w:sz w:val="20"/>
          <w:szCs w:val="20"/>
        </w:rPr>
        <w:lastRenderedPageBreak/>
        <w:t>Reading</w:t>
      </w:r>
      <w:r>
        <w:rPr>
          <w:rFonts w:ascii="Times" w:eastAsia="Times New Roman" w:hAnsi="Times" w:cs="Times New Roman"/>
          <w:b/>
          <w:sz w:val="20"/>
          <w:szCs w:val="20"/>
        </w:rPr>
        <w:t>s:</w:t>
      </w:r>
      <w:r w:rsidRPr="001B6DCD">
        <w:rPr>
          <w:rFonts w:ascii="Times" w:eastAsia="Times New Roman" w:hAnsi="Times" w:cs="Times New Roman"/>
          <w:b/>
          <w:sz w:val="20"/>
          <w:szCs w:val="20"/>
        </w:rPr>
        <w:t xml:space="preserve"> </w:t>
      </w:r>
      <w:r>
        <w:rPr>
          <w:rFonts w:ascii="Times" w:eastAsia="Times New Roman" w:hAnsi="Times" w:cs="Times New Roman"/>
          <w:sz w:val="20"/>
          <w:szCs w:val="20"/>
        </w:rPr>
        <w:t>Warburton, ch. 4, “Censoring pornography,” pp. 59-80; ch. 5, “Free speech in the age of the Internet,” pp. 81-95.</w:t>
      </w:r>
    </w:p>
    <w:p w14:paraId="1F30A1F3" w14:textId="04167FB6" w:rsidR="00B04CE9" w:rsidRPr="00B04CE9" w:rsidRDefault="00B04CE9" w:rsidP="00B04CE9">
      <w:pPr>
        <w:ind w:left="709"/>
        <w:rPr>
          <w:rFonts w:ascii="Times" w:eastAsia="Times New Roman" w:hAnsi="Times" w:cs="Times New Roman"/>
          <w:bCs/>
          <w:sz w:val="20"/>
          <w:szCs w:val="20"/>
        </w:rPr>
      </w:pPr>
      <w:r w:rsidRPr="00B04CE9">
        <w:rPr>
          <w:rFonts w:ascii="Times" w:eastAsia="Times New Roman" w:hAnsi="Times" w:cs="Times New Roman"/>
          <w:bCs/>
          <w:sz w:val="20"/>
          <w:szCs w:val="20"/>
        </w:rPr>
        <w:t>Sam Levin</w:t>
      </w:r>
      <w:r>
        <w:rPr>
          <w:rFonts w:ascii="Times" w:eastAsia="Times New Roman" w:hAnsi="Times" w:cs="Times New Roman"/>
          <w:bCs/>
          <w:sz w:val="20"/>
          <w:szCs w:val="20"/>
        </w:rPr>
        <w:t>,</w:t>
      </w:r>
      <w:r w:rsidRPr="00B04CE9">
        <w:rPr>
          <w:rFonts w:ascii="Times" w:eastAsia="Times New Roman" w:hAnsi="Times" w:cs="Times New Roman"/>
          <w:bCs/>
          <w:sz w:val="20"/>
          <w:szCs w:val="20"/>
        </w:rPr>
        <w:t xml:space="preserve"> Julia Carrie Wong</w:t>
      </w:r>
      <w:r>
        <w:rPr>
          <w:rFonts w:ascii="Times" w:eastAsia="Times New Roman" w:hAnsi="Times" w:cs="Times New Roman"/>
          <w:bCs/>
          <w:sz w:val="20"/>
          <w:szCs w:val="20"/>
        </w:rPr>
        <w:t xml:space="preserve">, and Luke Harding. </w:t>
      </w:r>
      <w:r w:rsidRPr="00B04CE9">
        <w:rPr>
          <w:rFonts w:ascii="Times" w:eastAsia="Times New Roman" w:hAnsi="Times" w:cs="Times New Roman"/>
          <w:bCs/>
          <w:sz w:val="20"/>
          <w:szCs w:val="20"/>
        </w:rPr>
        <w:t>Facebook backs down from 'napalm girl' censorship and reinstates photo</w:t>
      </w:r>
      <w:r>
        <w:rPr>
          <w:rFonts w:ascii="Times" w:eastAsia="Times New Roman" w:hAnsi="Times" w:cs="Times New Roman"/>
          <w:bCs/>
          <w:sz w:val="20"/>
          <w:szCs w:val="20"/>
        </w:rPr>
        <w:t xml:space="preserve">. </w:t>
      </w:r>
      <w:r>
        <w:rPr>
          <w:rFonts w:ascii="Times" w:eastAsia="Times New Roman" w:hAnsi="Times" w:cs="Times New Roman"/>
          <w:bCs/>
          <w:i/>
          <w:sz w:val="20"/>
          <w:szCs w:val="20"/>
        </w:rPr>
        <w:t>The Guardian</w:t>
      </w:r>
      <w:r>
        <w:rPr>
          <w:rFonts w:ascii="Times" w:eastAsia="Times New Roman" w:hAnsi="Times" w:cs="Times New Roman"/>
          <w:bCs/>
          <w:sz w:val="20"/>
          <w:szCs w:val="20"/>
        </w:rPr>
        <w:t xml:space="preserve">, </w:t>
      </w:r>
      <w:r w:rsidRPr="00B04CE9">
        <w:rPr>
          <w:rFonts w:ascii="Times" w:eastAsia="Times New Roman" w:hAnsi="Times" w:cs="Times New Roman"/>
          <w:bCs/>
          <w:sz w:val="20"/>
          <w:szCs w:val="20"/>
        </w:rPr>
        <w:t>Friday 9 September 2016 18.44 BST</w:t>
      </w:r>
      <w:r>
        <w:rPr>
          <w:rFonts w:ascii="Times" w:eastAsia="Times New Roman" w:hAnsi="Times" w:cs="Times New Roman"/>
          <w:bCs/>
          <w:sz w:val="20"/>
          <w:szCs w:val="20"/>
        </w:rPr>
        <w:t xml:space="preserve">. </w:t>
      </w:r>
    </w:p>
    <w:p w14:paraId="49739A15" w14:textId="0F6B372E" w:rsidR="00702408" w:rsidRDefault="00B04CE9" w:rsidP="00D36132">
      <w:pPr>
        <w:ind w:left="709"/>
        <w:rPr>
          <w:rFonts w:ascii="Times" w:eastAsia="Times New Roman" w:hAnsi="Times" w:cs="Times New Roman"/>
          <w:sz w:val="20"/>
          <w:szCs w:val="20"/>
        </w:rPr>
      </w:pPr>
      <w:r>
        <w:rPr>
          <w:rFonts w:ascii="Times" w:eastAsia="Times New Roman" w:hAnsi="Times" w:cs="Times New Roman"/>
          <w:sz w:val="20"/>
          <w:szCs w:val="20"/>
        </w:rPr>
        <w:t>&lt;</w:t>
      </w:r>
      <w:r w:rsidR="002660EC" w:rsidRPr="002660EC">
        <w:rPr>
          <w:rFonts w:ascii="Times" w:eastAsia="Times New Roman" w:hAnsi="Times" w:cs="Times New Roman"/>
          <w:sz w:val="20"/>
          <w:szCs w:val="20"/>
        </w:rPr>
        <w:t>https://www.theguardian.com/technology/2016/sep/09/facebook-reinstates-napalm-girl-photo</w:t>
      </w:r>
      <w:r>
        <w:rPr>
          <w:rFonts w:ascii="Times" w:eastAsia="Times New Roman" w:hAnsi="Times" w:cs="Times New Roman"/>
          <w:sz w:val="20"/>
          <w:szCs w:val="20"/>
        </w:rPr>
        <w:t>&gt;</w:t>
      </w:r>
    </w:p>
    <w:p w14:paraId="4660E43F" w14:textId="77777777" w:rsidR="00E83486" w:rsidRDefault="00E83486" w:rsidP="00D36132">
      <w:pPr>
        <w:ind w:left="709"/>
        <w:rPr>
          <w:rFonts w:ascii="Times" w:eastAsia="Times New Roman" w:hAnsi="Times" w:cs="Times New Roman"/>
          <w:sz w:val="20"/>
          <w:szCs w:val="20"/>
        </w:rPr>
      </w:pPr>
    </w:p>
    <w:p w14:paraId="13C7D993" w14:textId="436CEC85" w:rsidR="00E83486" w:rsidRDefault="00E83486" w:rsidP="00E83486">
      <w:pPr>
        <w:rPr>
          <w:rFonts w:ascii="Times" w:eastAsia="Times New Roman" w:hAnsi="Times" w:cs="Times New Roman"/>
          <w:b/>
          <w:sz w:val="20"/>
          <w:szCs w:val="20"/>
        </w:rPr>
      </w:pPr>
      <w:r w:rsidRPr="00E83486">
        <w:rPr>
          <w:rFonts w:ascii="Times" w:eastAsia="Times New Roman" w:hAnsi="Times" w:cs="Times New Roman"/>
          <w:b/>
          <w:sz w:val="20"/>
          <w:szCs w:val="20"/>
        </w:rPr>
        <w:t xml:space="preserve">Feb. 7: </w:t>
      </w:r>
      <w:r>
        <w:rPr>
          <w:rFonts w:ascii="Times" w:eastAsia="Times New Roman" w:hAnsi="Times" w:cs="Times New Roman"/>
          <w:b/>
          <w:sz w:val="20"/>
          <w:szCs w:val="20"/>
        </w:rPr>
        <w:t>First turn to issues and case studies for in-class presentation</w:t>
      </w:r>
    </w:p>
    <w:p w14:paraId="1CA0692A" w14:textId="087C72EB" w:rsidR="00E83486" w:rsidRDefault="00D57E3E" w:rsidP="00E83486">
      <w:pPr>
        <w:ind w:left="709"/>
        <w:rPr>
          <w:rFonts w:ascii="Times" w:eastAsia="Times New Roman" w:hAnsi="Times" w:cs="Times New Roman"/>
          <w:sz w:val="20"/>
          <w:szCs w:val="20"/>
        </w:rPr>
      </w:pPr>
      <w:r>
        <w:rPr>
          <w:rFonts w:ascii="Times" w:eastAsia="Times New Roman" w:hAnsi="Times" w:cs="Times New Roman"/>
          <w:b/>
          <w:sz w:val="20"/>
          <w:szCs w:val="20"/>
        </w:rPr>
        <w:t>Review</w:t>
      </w:r>
      <w:r w:rsidR="00E83486">
        <w:rPr>
          <w:rFonts w:ascii="Times" w:eastAsia="Times New Roman" w:hAnsi="Times" w:cs="Times New Roman"/>
          <w:b/>
          <w:sz w:val="20"/>
          <w:szCs w:val="20"/>
        </w:rPr>
        <w:t>:</w:t>
      </w:r>
      <w:r w:rsidR="00E83486" w:rsidRPr="001B6DCD">
        <w:rPr>
          <w:rFonts w:ascii="Times" w:eastAsia="Times New Roman" w:hAnsi="Times" w:cs="Times New Roman"/>
          <w:b/>
          <w:sz w:val="20"/>
          <w:szCs w:val="20"/>
        </w:rPr>
        <w:t xml:space="preserve"> </w:t>
      </w:r>
      <w:r w:rsidR="00E83486">
        <w:rPr>
          <w:rFonts w:ascii="Times" w:eastAsia="Times New Roman" w:hAnsi="Times" w:cs="Times New Roman"/>
          <w:sz w:val="20"/>
          <w:szCs w:val="20"/>
        </w:rPr>
        <w:t>individual contributions to “Threats to Freedom of the Press: Control, Surveillance and Censorship”</w:t>
      </w:r>
      <w:r w:rsidR="00974095">
        <w:rPr>
          <w:rFonts w:ascii="Times" w:eastAsia="Times New Roman" w:hAnsi="Times" w:cs="Times New Roman"/>
          <w:sz w:val="20"/>
          <w:szCs w:val="20"/>
        </w:rPr>
        <w:t xml:space="preserve"> and “Reporting War and Conflict: Safety and Civil Rights,”</w:t>
      </w:r>
      <w:r w:rsidR="00E83486">
        <w:rPr>
          <w:rFonts w:ascii="Times" w:eastAsia="Times New Roman" w:hAnsi="Times" w:cs="Times New Roman"/>
          <w:i/>
          <w:sz w:val="20"/>
          <w:szCs w:val="20"/>
        </w:rPr>
        <w:t xml:space="preserve"> </w:t>
      </w:r>
      <w:r w:rsidR="00E83486">
        <w:rPr>
          <w:rFonts w:ascii="Times" w:eastAsia="Times New Roman" w:hAnsi="Times" w:cs="Times New Roman"/>
          <w:sz w:val="20"/>
          <w:szCs w:val="20"/>
        </w:rPr>
        <w:t xml:space="preserve">in Ulla Carlsson (ed.), </w:t>
      </w:r>
      <w:r w:rsidR="00E83486">
        <w:rPr>
          <w:rFonts w:ascii="Times" w:eastAsia="Times New Roman" w:hAnsi="Times" w:cs="Times New Roman"/>
          <w:i/>
          <w:sz w:val="20"/>
          <w:szCs w:val="20"/>
        </w:rPr>
        <w:t>Freedom of Expression and Media in Transition: Studies and Reflections in the Digital Age</w:t>
      </w:r>
      <w:r w:rsidR="00E83486">
        <w:rPr>
          <w:rFonts w:ascii="Times" w:eastAsia="Times New Roman" w:hAnsi="Times" w:cs="Times New Roman"/>
          <w:sz w:val="20"/>
          <w:szCs w:val="20"/>
        </w:rPr>
        <w:t xml:space="preserve"> (</w:t>
      </w:r>
      <w:r w:rsidR="00974095">
        <w:rPr>
          <w:rFonts w:ascii="Times" w:eastAsia="Times New Roman" w:hAnsi="Times" w:cs="Times New Roman"/>
          <w:sz w:val="20"/>
          <w:szCs w:val="20"/>
        </w:rPr>
        <w:t>Göteborg: Nordicom, 2016), pp. 101-</w:t>
      </w:r>
      <w:r>
        <w:rPr>
          <w:rFonts w:ascii="Times" w:eastAsia="Times New Roman" w:hAnsi="Times" w:cs="Times New Roman"/>
          <w:sz w:val="20"/>
          <w:szCs w:val="20"/>
        </w:rPr>
        <w:t>152</w:t>
      </w:r>
      <w:r w:rsidR="00974095">
        <w:rPr>
          <w:rFonts w:ascii="Times" w:eastAsia="Times New Roman" w:hAnsi="Times" w:cs="Times New Roman"/>
          <w:sz w:val="20"/>
          <w:szCs w:val="20"/>
        </w:rPr>
        <w:t>, 155-</w:t>
      </w:r>
      <w:r>
        <w:rPr>
          <w:rFonts w:ascii="Times" w:eastAsia="Times New Roman" w:hAnsi="Times" w:cs="Times New Roman"/>
          <w:sz w:val="20"/>
          <w:szCs w:val="20"/>
        </w:rPr>
        <w:t>196.</w:t>
      </w:r>
    </w:p>
    <w:p w14:paraId="295168EE" w14:textId="18B4219A" w:rsidR="00D57E3E" w:rsidRDefault="00D57E3E" w:rsidP="00E83486">
      <w:pPr>
        <w:ind w:left="709"/>
        <w:rPr>
          <w:rFonts w:ascii="Times" w:eastAsia="Times New Roman" w:hAnsi="Times" w:cs="Times New Roman"/>
          <w:sz w:val="20"/>
          <w:szCs w:val="20"/>
        </w:rPr>
      </w:pPr>
      <w:r>
        <w:rPr>
          <w:rFonts w:ascii="Times" w:eastAsia="Times New Roman" w:hAnsi="Times" w:cs="Times New Roman"/>
          <w:b/>
          <w:sz w:val="20"/>
          <w:szCs w:val="20"/>
        </w:rPr>
        <w:t xml:space="preserve">Students will select </w:t>
      </w:r>
      <w:r>
        <w:rPr>
          <w:rFonts w:ascii="Times" w:eastAsia="Times New Roman" w:hAnsi="Times" w:cs="Times New Roman"/>
          <w:b/>
          <w:sz w:val="20"/>
          <w:szCs w:val="20"/>
          <w:u w:val="single"/>
        </w:rPr>
        <w:t>one</w:t>
      </w:r>
      <w:r>
        <w:rPr>
          <w:rFonts w:ascii="Times" w:eastAsia="Times New Roman" w:hAnsi="Times" w:cs="Times New Roman"/>
          <w:b/>
          <w:sz w:val="20"/>
          <w:szCs w:val="20"/>
        </w:rPr>
        <w:t xml:space="preserve"> of these</w:t>
      </w:r>
      <w:r>
        <w:rPr>
          <w:rFonts w:ascii="Times" w:eastAsia="Times New Roman" w:hAnsi="Times" w:cs="Times New Roman"/>
          <w:sz w:val="20"/>
          <w:szCs w:val="20"/>
        </w:rPr>
        <w:t xml:space="preserve"> that seems of interest for developing into the subject of an in-class presentation.</w:t>
      </w:r>
    </w:p>
    <w:p w14:paraId="5179CAB7" w14:textId="696ABB7E" w:rsidR="00D57E3E" w:rsidRDefault="00D57E3E" w:rsidP="00E83486">
      <w:pPr>
        <w:ind w:left="709"/>
        <w:rPr>
          <w:rFonts w:ascii="Times" w:eastAsia="Times New Roman" w:hAnsi="Times" w:cs="Times New Roman"/>
          <w:sz w:val="20"/>
          <w:szCs w:val="20"/>
        </w:rPr>
      </w:pPr>
      <w:r>
        <w:rPr>
          <w:rFonts w:ascii="Times" w:eastAsia="Times New Roman" w:hAnsi="Times" w:cs="Times New Roman"/>
          <w:b/>
          <w:sz w:val="20"/>
          <w:szCs w:val="20"/>
        </w:rPr>
        <w:t xml:space="preserve">(NB: </w:t>
      </w:r>
      <w:r>
        <w:rPr>
          <w:rFonts w:ascii="Times" w:eastAsia="Times New Roman" w:hAnsi="Times" w:cs="Times New Roman"/>
          <w:sz w:val="20"/>
          <w:szCs w:val="20"/>
        </w:rPr>
        <w:t xml:space="preserve"> </w:t>
      </w:r>
      <w:r w:rsidR="009F5F4C">
        <w:rPr>
          <w:rFonts w:ascii="Times" w:eastAsia="Times New Roman" w:hAnsi="Times" w:cs="Times New Roman"/>
          <w:sz w:val="20"/>
          <w:szCs w:val="20"/>
        </w:rPr>
        <w:t xml:space="preserve">we </w:t>
      </w:r>
      <w:r w:rsidR="003F3068">
        <w:rPr>
          <w:rFonts w:ascii="Times" w:eastAsia="Times New Roman" w:hAnsi="Times" w:cs="Times New Roman"/>
          <w:sz w:val="20"/>
          <w:szCs w:val="20"/>
        </w:rPr>
        <w:t>are scheduled to read the opening article in “</w:t>
      </w:r>
      <w:r w:rsidR="003F3068">
        <w:rPr>
          <w:rFonts w:ascii="Times" w:eastAsia="Times New Roman" w:hAnsi="Times" w:cs="Times New Roman"/>
          <w:sz w:val="20"/>
          <w:szCs w:val="20"/>
        </w:rPr>
        <w:t>Threats to Freedom of the Press: Control, Surveillance and Censorship</w:t>
      </w:r>
      <w:r w:rsidR="003F3068">
        <w:rPr>
          <w:rFonts w:ascii="Times" w:eastAsia="Times New Roman" w:hAnsi="Times" w:cs="Times New Roman"/>
          <w:sz w:val="20"/>
          <w:szCs w:val="20"/>
        </w:rPr>
        <w:t>” [</w:t>
      </w:r>
      <w:r w:rsidR="003F3068" w:rsidRPr="003F3068">
        <w:rPr>
          <w:rFonts w:ascii="Times" w:eastAsia="Times New Roman" w:hAnsi="Times" w:cs="Times New Roman"/>
          <w:sz w:val="20"/>
          <w:szCs w:val="20"/>
        </w:rPr>
        <w:t>Heikki Hei</w:t>
      </w:r>
      <w:r w:rsidR="003F3068">
        <w:rPr>
          <w:rFonts w:ascii="Times" w:eastAsia="Times New Roman" w:hAnsi="Times" w:cs="Times New Roman"/>
          <w:sz w:val="20"/>
          <w:szCs w:val="20"/>
        </w:rPr>
        <w:t>kkilä. Canaries in the Coalmine….</w:t>
      </w:r>
      <w:r w:rsidR="003F3068" w:rsidRPr="003F3068">
        <w:rPr>
          <w:rFonts w:ascii="Times" w:eastAsia="Times New Roman" w:hAnsi="Times" w:cs="Times New Roman"/>
          <w:sz w:val="20"/>
          <w:szCs w:val="20"/>
        </w:rPr>
        <w:t xml:space="preserve"> pp. 101-106</w:t>
      </w:r>
      <w:r w:rsidR="003F3068">
        <w:rPr>
          <w:rFonts w:ascii="Times" w:eastAsia="Times New Roman" w:hAnsi="Times" w:cs="Times New Roman"/>
          <w:sz w:val="20"/>
          <w:szCs w:val="20"/>
        </w:rPr>
        <w:t xml:space="preserve">] on </w:t>
      </w:r>
      <w:r w:rsidR="009F5F4C" w:rsidRPr="009F5F4C">
        <w:rPr>
          <w:rFonts w:ascii="Times" w:eastAsia="Times New Roman" w:hAnsi="Times" w:cs="Times New Roman"/>
          <w:b/>
          <w:sz w:val="20"/>
          <w:szCs w:val="20"/>
        </w:rPr>
        <w:t>April 26</w:t>
      </w:r>
      <w:r w:rsidR="009F5F4C">
        <w:rPr>
          <w:rFonts w:ascii="Times" w:eastAsia="Times New Roman" w:hAnsi="Times" w:cs="Times New Roman"/>
          <w:sz w:val="20"/>
          <w:szCs w:val="20"/>
        </w:rPr>
        <w:t xml:space="preserve"> </w:t>
      </w:r>
      <w:r w:rsidR="003F3068">
        <w:rPr>
          <w:rFonts w:ascii="Times" w:eastAsia="Times New Roman" w:hAnsi="Times" w:cs="Times New Roman"/>
          <w:sz w:val="20"/>
          <w:szCs w:val="20"/>
        </w:rPr>
        <w:t>[</w:t>
      </w:r>
      <w:r w:rsidR="009F5F4C">
        <w:rPr>
          <w:rFonts w:ascii="Times" w:eastAsia="Times New Roman" w:hAnsi="Times" w:cs="Times New Roman"/>
          <w:sz w:val="20"/>
          <w:szCs w:val="20"/>
        </w:rPr>
        <w:t>see below</w:t>
      </w:r>
      <w:r w:rsidR="003F3068">
        <w:rPr>
          <w:rFonts w:ascii="Times" w:eastAsia="Times New Roman" w:hAnsi="Times" w:cs="Times New Roman"/>
          <w:sz w:val="20"/>
          <w:szCs w:val="20"/>
        </w:rPr>
        <w:t>]</w:t>
      </w:r>
      <w:r w:rsidR="009F5F4C">
        <w:rPr>
          <w:rFonts w:ascii="Times" w:eastAsia="Times New Roman" w:hAnsi="Times" w:cs="Times New Roman"/>
          <w:sz w:val="20"/>
          <w:szCs w:val="20"/>
        </w:rPr>
        <w:t>.</w:t>
      </w:r>
      <w:r w:rsidR="003F3068">
        <w:rPr>
          <w:rFonts w:ascii="Times" w:eastAsia="Times New Roman" w:hAnsi="Times" w:cs="Times New Roman"/>
          <w:sz w:val="20"/>
          <w:szCs w:val="20"/>
        </w:rPr>
        <w:t xml:space="preserve"> Please choose from any of the remaining articles in these two sections.</w:t>
      </w:r>
      <w:r w:rsidR="006B7E21">
        <w:rPr>
          <w:rFonts w:ascii="Times" w:eastAsia="Times New Roman" w:hAnsi="Times" w:cs="Times New Roman"/>
          <w:sz w:val="20"/>
          <w:szCs w:val="20"/>
        </w:rPr>
        <w:t>)</w:t>
      </w:r>
    </w:p>
    <w:p w14:paraId="18C659A2" w14:textId="1DF8EE3C" w:rsidR="006B7E21" w:rsidRPr="006B7E21" w:rsidRDefault="006B7E21" w:rsidP="00E83486">
      <w:pPr>
        <w:ind w:left="709"/>
        <w:rPr>
          <w:rFonts w:ascii="Times" w:eastAsia="Times New Roman" w:hAnsi="Times" w:cs="Times New Roman"/>
          <w:b/>
          <w:sz w:val="20"/>
          <w:szCs w:val="20"/>
        </w:rPr>
      </w:pPr>
      <w:r>
        <w:rPr>
          <w:rFonts w:ascii="Times" w:eastAsia="Times New Roman" w:hAnsi="Times" w:cs="Times New Roman"/>
          <w:b/>
          <w:sz w:val="20"/>
          <w:szCs w:val="20"/>
        </w:rPr>
        <w:t>In-class presentations I</w:t>
      </w:r>
    </w:p>
    <w:p w14:paraId="528B2650" w14:textId="77777777" w:rsidR="006B7E21" w:rsidRDefault="006B7E21" w:rsidP="00E83486">
      <w:pPr>
        <w:ind w:left="709"/>
        <w:rPr>
          <w:rFonts w:ascii="Times" w:eastAsia="Times New Roman" w:hAnsi="Times" w:cs="Times New Roman"/>
          <w:sz w:val="20"/>
          <w:szCs w:val="20"/>
        </w:rPr>
      </w:pPr>
    </w:p>
    <w:p w14:paraId="79F9999A" w14:textId="71D838E1" w:rsidR="006B7E21" w:rsidRDefault="006B7E21" w:rsidP="006B7E21">
      <w:pPr>
        <w:rPr>
          <w:rFonts w:ascii="Times" w:eastAsia="Times New Roman" w:hAnsi="Times" w:cs="Times New Roman"/>
          <w:b/>
          <w:sz w:val="20"/>
          <w:szCs w:val="20"/>
        </w:rPr>
      </w:pPr>
      <w:r>
        <w:rPr>
          <w:rFonts w:ascii="Times" w:eastAsia="Times New Roman" w:hAnsi="Times" w:cs="Times New Roman"/>
          <w:b/>
          <w:sz w:val="20"/>
          <w:szCs w:val="20"/>
        </w:rPr>
        <w:t>Feb. 8</w:t>
      </w:r>
      <w:r w:rsidRPr="00E83486">
        <w:rPr>
          <w:rFonts w:ascii="Times" w:eastAsia="Times New Roman" w:hAnsi="Times" w:cs="Times New Roman"/>
          <w:b/>
          <w:sz w:val="20"/>
          <w:szCs w:val="20"/>
        </w:rPr>
        <w:t xml:space="preserve">: </w:t>
      </w:r>
      <w:r>
        <w:rPr>
          <w:rFonts w:ascii="Times" w:eastAsia="Times New Roman" w:hAnsi="Times" w:cs="Times New Roman"/>
          <w:b/>
          <w:sz w:val="20"/>
          <w:szCs w:val="20"/>
        </w:rPr>
        <w:t>In</w:t>
      </w:r>
      <w:r>
        <w:rPr>
          <w:rFonts w:ascii="Times" w:eastAsia="Times New Roman" w:hAnsi="Times" w:cs="Times New Roman"/>
          <w:b/>
          <w:sz w:val="20"/>
          <w:szCs w:val="20"/>
        </w:rPr>
        <w:t>-class presentation</w:t>
      </w:r>
      <w:r>
        <w:rPr>
          <w:rFonts w:ascii="Times" w:eastAsia="Times New Roman" w:hAnsi="Times" w:cs="Times New Roman"/>
          <w:b/>
          <w:sz w:val="20"/>
          <w:szCs w:val="20"/>
        </w:rPr>
        <w:t>s II</w:t>
      </w:r>
    </w:p>
    <w:p w14:paraId="438BC9D4" w14:textId="77777777" w:rsidR="006B7E21" w:rsidRDefault="006B7E21" w:rsidP="006B7E21">
      <w:pPr>
        <w:rPr>
          <w:rFonts w:ascii="Times" w:eastAsia="Times New Roman" w:hAnsi="Times" w:cs="Times New Roman"/>
          <w:b/>
          <w:sz w:val="20"/>
          <w:szCs w:val="20"/>
        </w:rPr>
      </w:pPr>
    </w:p>
    <w:p w14:paraId="4B8FCAA8" w14:textId="3D668D15" w:rsidR="006B7E21" w:rsidRDefault="006B7E21" w:rsidP="006B7E21">
      <w:pPr>
        <w:rPr>
          <w:rFonts w:ascii="Times" w:eastAsia="Times New Roman" w:hAnsi="Times" w:cs="Times New Roman"/>
          <w:b/>
          <w:sz w:val="20"/>
          <w:szCs w:val="20"/>
        </w:rPr>
      </w:pPr>
      <w:r w:rsidRPr="006B7E21">
        <w:rPr>
          <w:rFonts w:ascii="Times" w:eastAsia="Times New Roman" w:hAnsi="Times" w:cs="Times New Roman"/>
          <w:b/>
          <w:sz w:val="20"/>
          <w:szCs w:val="20"/>
        </w:rPr>
        <w:t>Feb. 14:</w:t>
      </w:r>
      <w:r>
        <w:rPr>
          <w:rFonts w:ascii="Times" w:eastAsia="Times New Roman" w:hAnsi="Times" w:cs="Times New Roman"/>
          <w:b/>
          <w:sz w:val="20"/>
          <w:szCs w:val="20"/>
        </w:rPr>
        <w:t xml:space="preserve"> Additional perspectives</w:t>
      </w:r>
      <w:r w:rsidR="004E01C8">
        <w:rPr>
          <w:rFonts w:ascii="Times" w:eastAsia="Times New Roman" w:hAnsi="Times" w:cs="Times New Roman"/>
          <w:b/>
          <w:sz w:val="20"/>
          <w:szCs w:val="20"/>
        </w:rPr>
        <w:t>: philosophy</w:t>
      </w:r>
    </w:p>
    <w:p w14:paraId="30BA79AA" w14:textId="77777777" w:rsidR="006B7E21" w:rsidRDefault="006B7E21" w:rsidP="006B7E21">
      <w:pPr>
        <w:ind w:left="709"/>
        <w:rPr>
          <w:rFonts w:ascii="Times" w:eastAsia="Times New Roman" w:hAnsi="Times" w:cs="Times New Roman"/>
          <w:b/>
          <w:sz w:val="20"/>
          <w:szCs w:val="20"/>
        </w:rPr>
      </w:pPr>
      <w:r w:rsidRPr="001B6DCD">
        <w:rPr>
          <w:rFonts w:ascii="Times" w:eastAsia="Times New Roman" w:hAnsi="Times" w:cs="Times New Roman"/>
          <w:b/>
          <w:sz w:val="20"/>
          <w:szCs w:val="20"/>
        </w:rPr>
        <w:t>Reading</w:t>
      </w:r>
      <w:r>
        <w:rPr>
          <w:rFonts w:ascii="Times" w:eastAsia="Times New Roman" w:hAnsi="Times" w:cs="Times New Roman"/>
          <w:b/>
          <w:sz w:val="20"/>
          <w:szCs w:val="20"/>
        </w:rPr>
        <w:t>s:</w:t>
      </w:r>
      <w:r w:rsidRPr="001B6DCD">
        <w:rPr>
          <w:rFonts w:ascii="Times" w:eastAsia="Times New Roman" w:hAnsi="Times" w:cs="Times New Roman"/>
          <w:b/>
          <w:sz w:val="20"/>
          <w:szCs w:val="20"/>
        </w:rPr>
        <w:t xml:space="preserve"> </w:t>
      </w:r>
    </w:p>
    <w:p w14:paraId="59D2CD46" w14:textId="77777777" w:rsidR="006B7E21" w:rsidRDefault="006B7E21" w:rsidP="006B7E21">
      <w:pPr>
        <w:ind w:left="1276" w:hanging="283"/>
        <w:rPr>
          <w:rFonts w:ascii="Times" w:eastAsia="Times New Roman" w:hAnsi="Times" w:cs="Times New Roman"/>
          <w:sz w:val="20"/>
          <w:szCs w:val="20"/>
        </w:rPr>
      </w:pPr>
      <w:r>
        <w:rPr>
          <w:rFonts w:ascii="Times" w:eastAsia="Times New Roman" w:hAnsi="Times" w:cs="Times New Roman"/>
          <w:sz w:val="20"/>
          <w:szCs w:val="20"/>
        </w:rPr>
        <w:t xml:space="preserve">Ulf Petäjä, What is the Value of Freedom of Speech? In Kierulf and Rønning (2009), pp. 23-34; </w:t>
      </w:r>
    </w:p>
    <w:p w14:paraId="0F0AFBB7" w14:textId="0DBEC191" w:rsidR="006B7E21" w:rsidRDefault="006B7E21" w:rsidP="006B7E21">
      <w:pPr>
        <w:ind w:left="1276" w:hanging="283"/>
        <w:rPr>
          <w:rFonts w:ascii="Times" w:eastAsia="Times New Roman" w:hAnsi="Times" w:cs="Times New Roman"/>
          <w:sz w:val="20"/>
          <w:szCs w:val="20"/>
        </w:rPr>
      </w:pPr>
      <w:r>
        <w:rPr>
          <w:rFonts w:ascii="Times" w:eastAsia="Times New Roman" w:hAnsi="Times" w:cs="Times New Roman"/>
          <w:sz w:val="20"/>
          <w:szCs w:val="20"/>
        </w:rPr>
        <w:t xml:space="preserve">Cathrine Holst and Anders Molander, Freedom of Expression and Freedom of Discourse: Examining a Justificatory Strategy. </w:t>
      </w:r>
      <w:r>
        <w:rPr>
          <w:rFonts w:ascii="Times" w:eastAsia="Times New Roman" w:hAnsi="Times" w:cs="Times New Roman"/>
          <w:sz w:val="20"/>
          <w:szCs w:val="20"/>
        </w:rPr>
        <w:t>In Kierulf and Rønning (2009), pp. 23-34</w:t>
      </w:r>
      <w:r w:rsidR="004E01C8">
        <w:rPr>
          <w:rFonts w:ascii="Times" w:eastAsia="Times New Roman" w:hAnsi="Times" w:cs="Times New Roman"/>
          <w:sz w:val="20"/>
          <w:szCs w:val="20"/>
        </w:rPr>
        <w:t>.</w:t>
      </w:r>
    </w:p>
    <w:p w14:paraId="6A149C16" w14:textId="77777777" w:rsidR="004E01C8" w:rsidRPr="006B7E21" w:rsidRDefault="004E01C8" w:rsidP="006B7E21">
      <w:pPr>
        <w:ind w:left="1276" w:hanging="283"/>
        <w:rPr>
          <w:rFonts w:ascii="Times" w:eastAsia="Times New Roman" w:hAnsi="Times" w:cs="Times New Roman"/>
          <w:b/>
          <w:sz w:val="20"/>
          <w:szCs w:val="20"/>
        </w:rPr>
      </w:pPr>
    </w:p>
    <w:p w14:paraId="013CC340" w14:textId="1D2CF0EC" w:rsidR="004E01C8" w:rsidRDefault="00125E08" w:rsidP="004E01C8">
      <w:pPr>
        <w:rPr>
          <w:rFonts w:ascii="Times" w:eastAsia="Times New Roman" w:hAnsi="Times" w:cs="Times New Roman"/>
          <w:b/>
          <w:sz w:val="20"/>
          <w:szCs w:val="20"/>
        </w:rPr>
      </w:pPr>
      <w:r>
        <w:rPr>
          <w:rFonts w:ascii="Times" w:eastAsia="Times New Roman" w:hAnsi="Times" w:cs="Times New Roman"/>
          <w:b/>
          <w:sz w:val="20"/>
          <w:szCs w:val="20"/>
        </w:rPr>
        <w:t>Feb. 15</w:t>
      </w:r>
      <w:r w:rsidR="004E01C8" w:rsidRPr="006B7E21">
        <w:rPr>
          <w:rFonts w:ascii="Times" w:eastAsia="Times New Roman" w:hAnsi="Times" w:cs="Times New Roman"/>
          <w:b/>
          <w:sz w:val="20"/>
          <w:szCs w:val="20"/>
        </w:rPr>
        <w:t>:</w:t>
      </w:r>
      <w:r w:rsidR="004E01C8">
        <w:rPr>
          <w:rFonts w:ascii="Times" w:eastAsia="Times New Roman" w:hAnsi="Times" w:cs="Times New Roman"/>
          <w:b/>
          <w:sz w:val="20"/>
          <w:szCs w:val="20"/>
        </w:rPr>
        <w:t xml:space="preserve"> Additional perspectives: </w:t>
      </w:r>
      <w:r w:rsidR="004E01C8">
        <w:rPr>
          <w:rFonts w:ascii="Times" w:eastAsia="Times New Roman" w:hAnsi="Times" w:cs="Times New Roman"/>
          <w:b/>
          <w:sz w:val="20"/>
          <w:szCs w:val="20"/>
        </w:rPr>
        <w:t>law</w:t>
      </w:r>
    </w:p>
    <w:p w14:paraId="0744093B" w14:textId="77777777" w:rsidR="00125E08" w:rsidRDefault="00125E08" w:rsidP="00125E08">
      <w:pPr>
        <w:ind w:left="709"/>
        <w:rPr>
          <w:rFonts w:ascii="Times" w:eastAsia="Times New Roman" w:hAnsi="Times" w:cs="Times New Roman"/>
          <w:b/>
          <w:sz w:val="20"/>
          <w:szCs w:val="20"/>
        </w:rPr>
      </w:pPr>
      <w:r w:rsidRPr="001B6DCD">
        <w:rPr>
          <w:rFonts w:ascii="Times" w:eastAsia="Times New Roman" w:hAnsi="Times" w:cs="Times New Roman"/>
          <w:b/>
          <w:sz w:val="20"/>
          <w:szCs w:val="20"/>
        </w:rPr>
        <w:t>Reading</w:t>
      </w:r>
      <w:r>
        <w:rPr>
          <w:rFonts w:ascii="Times" w:eastAsia="Times New Roman" w:hAnsi="Times" w:cs="Times New Roman"/>
          <w:b/>
          <w:sz w:val="20"/>
          <w:szCs w:val="20"/>
        </w:rPr>
        <w:t>s:</w:t>
      </w:r>
      <w:r w:rsidRPr="001B6DCD">
        <w:rPr>
          <w:rFonts w:ascii="Times" w:eastAsia="Times New Roman" w:hAnsi="Times" w:cs="Times New Roman"/>
          <w:b/>
          <w:sz w:val="20"/>
          <w:szCs w:val="20"/>
        </w:rPr>
        <w:t xml:space="preserve"> </w:t>
      </w:r>
    </w:p>
    <w:p w14:paraId="3FED8381" w14:textId="71722EC9" w:rsidR="00DA3861" w:rsidRDefault="00125E08" w:rsidP="00125E08">
      <w:pPr>
        <w:ind w:left="1276" w:hanging="283"/>
        <w:rPr>
          <w:rFonts w:ascii="Times" w:eastAsia="Times New Roman" w:hAnsi="Times" w:cs="Times New Roman"/>
          <w:sz w:val="20"/>
          <w:szCs w:val="20"/>
        </w:rPr>
      </w:pPr>
      <w:r>
        <w:rPr>
          <w:rFonts w:ascii="Times" w:eastAsia="Times New Roman" w:hAnsi="Times" w:cs="Times New Roman"/>
          <w:sz w:val="20"/>
          <w:szCs w:val="20"/>
        </w:rPr>
        <w:t xml:space="preserve">Anine Kierulf, International Challenges to National Law: Media Free Speech in Norway. </w:t>
      </w:r>
      <w:r>
        <w:rPr>
          <w:rFonts w:ascii="Times" w:eastAsia="Times New Roman" w:hAnsi="Times" w:cs="Times New Roman"/>
          <w:sz w:val="20"/>
          <w:szCs w:val="20"/>
        </w:rPr>
        <w:t>In Kierulf and Rønning (2009), pp.</w:t>
      </w:r>
      <w:r>
        <w:rPr>
          <w:rFonts w:ascii="Times" w:eastAsia="Times New Roman" w:hAnsi="Times" w:cs="Times New Roman"/>
          <w:sz w:val="20"/>
          <w:szCs w:val="20"/>
        </w:rPr>
        <w:t xml:space="preserve"> 53-</w:t>
      </w:r>
      <w:r w:rsidR="00690CB3">
        <w:rPr>
          <w:rFonts w:ascii="Times" w:eastAsia="Times New Roman" w:hAnsi="Times" w:cs="Times New Roman"/>
          <w:sz w:val="20"/>
          <w:szCs w:val="20"/>
        </w:rPr>
        <w:t>65.</w:t>
      </w:r>
    </w:p>
    <w:p w14:paraId="2C2E7D28" w14:textId="4479CE54" w:rsidR="00125E08" w:rsidRDefault="00125E08" w:rsidP="00125E08">
      <w:pPr>
        <w:ind w:left="1276" w:hanging="283"/>
        <w:rPr>
          <w:rFonts w:ascii="Times" w:eastAsia="Times New Roman" w:hAnsi="Times" w:cs="Times New Roman"/>
          <w:sz w:val="20"/>
          <w:szCs w:val="20"/>
        </w:rPr>
      </w:pPr>
      <w:r>
        <w:rPr>
          <w:rFonts w:ascii="Times" w:eastAsia="Times New Roman" w:hAnsi="Times" w:cs="Times New Roman"/>
          <w:sz w:val="20"/>
          <w:szCs w:val="20"/>
        </w:rPr>
        <w:t>Oluf Jorgensen, The Right to Privacy and Public Figures: On the Limits to Freedom of Expression. In Kierulf and Rønning (2009), pp. 67-</w:t>
      </w:r>
      <w:r w:rsidR="00690CB3">
        <w:rPr>
          <w:rFonts w:ascii="Times" w:eastAsia="Times New Roman" w:hAnsi="Times" w:cs="Times New Roman"/>
          <w:sz w:val="20"/>
          <w:szCs w:val="20"/>
        </w:rPr>
        <w:t>77.</w:t>
      </w:r>
    </w:p>
    <w:p w14:paraId="2E7CBEDC" w14:textId="0FED495B" w:rsidR="00125E08" w:rsidRPr="000F2DD4" w:rsidRDefault="00125E08" w:rsidP="00125E08">
      <w:pPr>
        <w:ind w:left="1276" w:hanging="283"/>
        <w:rPr>
          <w:rFonts w:ascii="Times" w:eastAsia="Times New Roman" w:hAnsi="Times" w:cs="Times New Roman"/>
          <w:sz w:val="20"/>
          <w:szCs w:val="20"/>
        </w:rPr>
      </w:pPr>
      <w:r>
        <w:rPr>
          <w:rFonts w:ascii="Times" w:eastAsia="Times New Roman" w:hAnsi="Times" w:cs="Times New Roman"/>
          <w:sz w:val="20"/>
          <w:szCs w:val="20"/>
        </w:rPr>
        <w:t>Thomas Bull, Freedom of Expression in Sweden: The Rule of Formalism.  In Kierulf and Rønning (2009), pp. 79-</w:t>
      </w:r>
      <w:r w:rsidR="00690CB3">
        <w:rPr>
          <w:rFonts w:ascii="Times" w:eastAsia="Times New Roman" w:hAnsi="Times" w:cs="Times New Roman"/>
          <w:sz w:val="20"/>
          <w:szCs w:val="20"/>
        </w:rPr>
        <w:t>92.</w:t>
      </w:r>
    </w:p>
    <w:p w14:paraId="3B3A2470" w14:textId="77777777" w:rsidR="000F2DD4" w:rsidRDefault="000F2DD4" w:rsidP="008E1600">
      <w:pPr>
        <w:rPr>
          <w:rFonts w:ascii="Times" w:eastAsia="Times New Roman" w:hAnsi="Times" w:cs="Times New Roman"/>
          <w:i/>
          <w:sz w:val="20"/>
          <w:szCs w:val="20"/>
        </w:rPr>
      </w:pPr>
    </w:p>
    <w:p w14:paraId="15716487" w14:textId="6556A4A8" w:rsidR="00B703AB" w:rsidRDefault="00B703AB" w:rsidP="00B703AB">
      <w:pPr>
        <w:rPr>
          <w:rFonts w:ascii="Times" w:eastAsia="Times New Roman" w:hAnsi="Times" w:cs="Times New Roman"/>
          <w:b/>
          <w:sz w:val="20"/>
          <w:szCs w:val="20"/>
        </w:rPr>
      </w:pPr>
      <w:r>
        <w:rPr>
          <w:rFonts w:ascii="Times" w:eastAsia="Times New Roman" w:hAnsi="Times" w:cs="Times New Roman"/>
          <w:b/>
          <w:sz w:val="20"/>
          <w:szCs w:val="20"/>
        </w:rPr>
        <w:t>March 1</w:t>
      </w:r>
      <w:r w:rsidRPr="006B7E21">
        <w:rPr>
          <w:rFonts w:ascii="Times" w:eastAsia="Times New Roman" w:hAnsi="Times" w:cs="Times New Roman"/>
          <w:b/>
          <w:sz w:val="20"/>
          <w:szCs w:val="20"/>
        </w:rPr>
        <w:t>:</w:t>
      </w:r>
      <w:r>
        <w:rPr>
          <w:rFonts w:ascii="Times" w:eastAsia="Times New Roman" w:hAnsi="Times" w:cs="Times New Roman"/>
          <w:b/>
          <w:sz w:val="20"/>
          <w:szCs w:val="20"/>
        </w:rPr>
        <w:t xml:space="preserve"> Additional perspectives: </w:t>
      </w:r>
      <w:r w:rsidR="001137BA">
        <w:rPr>
          <w:rFonts w:ascii="Times" w:eastAsia="Times New Roman" w:hAnsi="Times" w:cs="Times New Roman"/>
          <w:b/>
          <w:sz w:val="20"/>
          <w:szCs w:val="20"/>
        </w:rPr>
        <w:t>Globalization and Cultural Perspectives</w:t>
      </w:r>
    </w:p>
    <w:p w14:paraId="73ACBAE9" w14:textId="77777777" w:rsidR="001137BA" w:rsidRDefault="001137BA" w:rsidP="001137BA">
      <w:pPr>
        <w:ind w:left="709"/>
        <w:rPr>
          <w:rFonts w:ascii="Times" w:eastAsia="Times New Roman" w:hAnsi="Times" w:cs="Times New Roman"/>
          <w:b/>
          <w:sz w:val="20"/>
          <w:szCs w:val="20"/>
        </w:rPr>
      </w:pPr>
      <w:r w:rsidRPr="001B6DCD">
        <w:rPr>
          <w:rFonts w:ascii="Times" w:eastAsia="Times New Roman" w:hAnsi="Times" w:cs="Times New Roman"/>
          <w:b/>
          <w:sz w:val="20"/>
          <w:szCs w:val="20"/>
        </w:rPr>
        <w:t>Reading</w:t>
      </w:r>
      <w:r>
        <w:rPr>
          <w:rFonts w:ascii="Times" w:eastAsia="Times New Roman" w:hAnsi="Times" w:cs="Times New Roman"/>
          <w:b/>
          <w:sz w:val="20"/>
          <w:szCs w:val="20"/>
        </w:rPr>
        <w:t>s:</w:t>
      </w:r>
      <w:r w:rsidRPr="001B6DCD">
        <w:rPr>
          <w:rFonts w:ascii="Times" w:eastAsia="Times New Roman" w:hAnsi="Times" w:cs="Times New Roman"/>
          <w:b/>
          <w:sz w:val="20"/>
          <w:szCs w:val="20"/>
        </w:rPr>
        <w:t xml:space="preserve"> </w:t>
      </w:r>
    </w:p>
    <w:p w14:paraId="448B8085" w14:textId="1D23DD8F" w:rsidR="001137BA" w:rsidRDefault="001137BA" w:rsidP="001137BA">
      <w:pPr>
        <w:ind w:left="1276" w:hanging="283"/>
        <w:rPr>
          <w:rFonts w:ascii="Times" w:eastAsia="Times New Roman" w:hAnsi="Times" w:cs="Times New Roman"/>
          <w:sz w:val="20"/>
          <w:szCs w:val="20"/>
        </w:rPr>
      </w:pPr>
      <w:r>
        <w:rPr>
          <w:rFonts w:ascii="Times" w:eastAsia="Times New Roman" w:hAnsi="Times" w:cs="Times New Roman"/>
          <w:sz w:val="20"/>
          <w:szCs w:val="20"/>
        </w:rPr>
        <w:t xml:space="preserve">Joachim Hammerlin, Anti-Terror Surveillance and Freedom of Expression. </w:t>
      </w:r>
      <w:r>
        <w:rPr>
          <w:rFonts w:ascii="Times" w:eastAsia="Times New Roman" w:hAnsi="Times" w:cs="Times New Roman"/>
          <w:sz w:val="20"/>
          <w:szCs w:val="20"/>
        </w:rPr>
        <w:t>In Kierulf and Rønning (2009), pp.</w:t>
      </w:r>
      <w:r>
        <w:rPr>
          <w:rFonts w:ascii="Times" w:eastAsia="Times New Roman" w:hAnsi="Times" w:cs="Times New Roman"/>
          <w:sz w:val="20"/>
          <w:szCs w:val="20"/>
        </w:rPr>
        <w:t xml:space="preserve"> 95</w:t>
      </w:r>
      <w:r>
        <w:rPr>
          <w:rFonts w:ascii="Times" w:eastAsia="Times New Roman" w:hAnsi="Times" w:cs="Times New Roman"/>
          <w:sz w:val="20"/>
          <w:szCs w:val="20"/>
        </w:rPr>
        <w:t>-</w:t>
      </w:r>
      <w:r w:rsidR="00690CB3">
        <w:rPr>
          <w:rFonts w:ascii="Times" w:eastAsia="Times New Roman" w:hAnsi="Times" w:cs="Times New Roman"/>
          <w:sz w:val="20"/>
          <w:szCs w:val="20"/>
        </w:rPr>
        <w:t>104.</w:t>
      </w:r>
    </w:p>
    <w:p w14:paraId="242A8FAC" w14:textId="03F784F4" w:rsidR="001137BA" w:rsidRDefault="001137BA" w:rsidP="001137BA">
      <w:pPr>
        <w:ind w:left="1276" w:hanging="283"/>
        <w:rPr>
          <w:rFonts w:ascii="Times" w:eastAsia="Times New Roman" w:hAnsi="Times" w:cs="Times New Roman"/>
          <w:sz w:val="20"/>
          <w:szCs w:val="20"/>
        </w:rPr>
      </w:pPr>
      <w:r>
        <w:rPr>
          <w:rFonts w:ascii="Times" w:eastAsia="Times New Roman" w:hAnsi="Times" w:cs="Times New Roman"/>
          <w:sz w:val="20"/>
          <w:szCs w:val="20"/>
        </w:rPr>
        <w:t xml:space="preserve">Arne Ruth, Twenty Years On: The Lessons of the Fatwa against The Satanic Verses. </w:t>
      </w:r>
      <w:r>
        <w:rPr>
          <w:rFonts w:ascii="Times" w:eastAsia="Times New Roman" w:hAnsi="Times" w:cs="Times New Roman"/>
          <w:sz w:val="20"/>
          <w:szCs w:val="20"/>
        </w:rPr>
        <w:t>In Kierulf and Rønning (2009), pp.</w:t>
      </w:r>
      <w:r>
        <w:rPr>
          <w:rFonts w:ascii="Times" w:eastAsia="Times New Roman" w:hAnsi="Times" w:cs="Times New Roman"/>
          <w:sz w:val="20"/>
          <w:szCs w:val="20"/>
        </w:rPr>
        <w:t xml:space="preserve"> 105-</w:t>
      </w:r>
      <w:r w:rsidR="00690CB3">
        <w:rPr>
          <w:rFonts w:ascii="Times" w:eastAsia="Times New Roman" w:hAnsi="Times" w:cs="Times New Roman"/>
          <w:sz w:val="20"/>
          <w:szCs w:val="20"/>
        </w:rPr>
        <w:t>114.</w:t>
      </w:r>
    </w:p>
    <w:p w14:paraId="128769E8" w14:textId="49B43B7D" w:rsidR="001137BA" w:rsidRDefault="005C5312" w:rsidP="001137BA">
      <w:pPr>
        <w:ind w:left="1276" w:hanging="283"/>
        <w:rPr>
          <w:rFonts w:ascii="Times" w:eastAsia="Times New Roman" w:hAnsi="Times" w:cs="Times New Roman"/>
          <w:sz w:val="20"/>
          <w:szCs w:val="20"/>
        </w:rPr>
      </w:pPr>
      <w:r>
        <w:rPr>
          <w:rFonts w:ascii="Times" w:eastAsia="Times New Roman" w:hAnsi="Times" w:cs="Times New Roman"/>
          <w:sz w:val="20"/>
          <w:szCs w:val="20"/>
        </w:rPr>
        <w:t xml:space="preserve">Frederik Stjernfelt, Pressure on Press Freedom: The Current Religious War on Freedom of Expression. </w:t>
      </w:r>
      <w:r>
        <w:rPr>
          <w:rFonts w:ascii="Times" w:eastAsia="Times New Roman" w:hAnsi="Times" w:cs="Times New Roman"/>
          <w:sz w:val="20"/>
          <w:szCs w:val="20"/>
        </w:rPr>
        <w:t>In Kierulf and Rønning (2009), pp.</w:t>
      </w:r>
      <w:r>
        <w:rPr>
          <w:rFonts w:ascii="Times" w:eastAsia="Times New Roman" w:hAnsi="Times" w:cs="Times New Roman"/>
          <w:sz w:val="20"/>
          <w:szCs w:val="20"/>
        </w:rPr>
        <w:t xml:space="preserve"> 129-</w:t>
      </w:r>
      <w:r w:rsidR="00690CB3">
        <w:rPr>
          <w:rFonts w:ascii="Times" w:eastAsia="Times New Roman" w:hAnsi="Times" w:cs="Times New Roman"/>
          <w:sz w:val="20"/>
          <w:szCs w:val="20"/>
        </w:rPr>
        <w:t>137.</w:t>
      </w:r>
    </w:p>
    <w:p w14:paraId="501E4756" w14:textId="2D289A30" w:rsidR="005C5312" w:rsidRDefault="005C5312" w:rsidP="001137BA">
      <w:pPr>
        <w:ind w:left="1276" w:hanging="283"/>
        <w:rPr>
          <w:rFonts w:ascii="Times" w:eastAsia="Times New Roman" w:hAnsi="Times" w:cs="Times New Roman"/>
          <w:sz w:val="20"/>
          <w:szCs w:val="20"/>
        </w:rPr>
      </w:pPr>
      <w:r>
        <w:rPr>
          <w:rFonts w:ascii="Times" w:eastAsia="Times New Roman" w:hAnsi="Times" w:cs="Times New Roman"/>
          <w:sz w:val="20"/>
          <w:szCs w:val="20"/>
        </w:rPr>
        <w:t>Risto Kun</w:t>
      </w:r>
      <w:r w:rsidR="00E13752">
        <w:rPr>
          <w:rFonts w:ascii="Times" w:eastAsia="Times New Roman" w:hAnsi="Times" w:cs="Times New Roman"/>
          <w:sz w:val="20"/>
          <w:szCs w:val="20"/>
        </w:rPr>
        <w:t xml:space="preserve">elius, Lessons of Being Drawn In: </w:t>
      </w:r>
      <w:r>
        <w:rPr>
          <w:rFonts w:ascii="Times" w:eastAsia="Times New Roman" w:hAnsi="Times" w:cs="Times New Roman"/>
          <w:sz w:val="20"/>
          <w:szCs w:val="20"/>
        </w:rPr>
        <w:t xml:space="preserve">On Global Free Speech, Communication Theory and the Mohammed Cartoons. </w:t>
      </w:r>
      <w:r>
        <w:rPr>
          <w:rFonts w:ascii="Times" w:eastAsia="Times New Roman" w:hAnsi="Times" w:cs="Times New Roman"/>
          <w:sz w:val="20"/>
          <w:szCs w:val="20"/>
        </w:rPr>
        <w:t>In Kierulf and Rønning (2009), pp.</w:t>
      </w:r>
      <w:r>
        <w:rPr>
          <w:rFonts w:ascii="Times" w:eastAsia="Times New Roman" w:hAnsi="Times" w:cs="Times New Roman"/>
          <w:sz w:val="20"/>
          <w:szCs w:val="20"/>
        </w:rPr>
        <w:t xml:space="preserve"> 139-</w:t>
      </w:r>
      <w:r w:rsidR="00690CB3">
        <w:rPr>
          <w:rFonts w:ascii="Times" w:eastAsia="Times New Roman" w:hAnsi="Times" w:cs="Times New Roman"/>
          <w:sz w:val="20"/>
          <w:szCs w:val="20"/>
        </w:rPr>
        <w:t>151.</w:t>
      </w:r>
    </w:p>
    <w:p w14:paraId="1745A1A3" w14:textId="77777777" w:rsidR="001137BA" w:rsidRDefault="001137BA" w:rsidP="00B703AB">
      <w:pPr>
        <w:rPr>
          <w:rFonts w:ascii="Times" w:eastAsia="Times New Roman" w:hAnsi="Times" w:cs="Times New Roman"/>
          <w:b/>
          <w:sz w:val="20"/>
          <w:szCs w:val="20"/>
        </w:rPr>
      </w:pPr>
    </w:p>
    <w:p w14:paraId="58E3D256" w14:textId="61ECBCC5" w:rsidR="00690CB3" w:rsidRDefault="000F6EC6" w:rsidP="00690CB3">
      <w:pPr>
        <w:rPr>
          <w:rFonts w:ascii="Times" w:eastAsia="Times New Roman" w:hAnsi="Times" w:cs="Times New Roman"/>
          <w:b/>
          <w:sz w:val="20"/>
          <w:szCs w:val="20"/>
        </w:rPr>
      </w:pPr>
      <w:r>
        <w:rPr>
          <w:rFonts w:ascii="Times" w:eastAsia="Times New Roman" w:hAnsi="Times" w:cs="Times New Roman"/>
          <w:b/>
          <w:sz w:val="20"/>
          <w:szCs w:val="20"/>
        </w:rPr>
        <w:t>April 18</w:t>
      </w:r>
      <w:r w:rsidR="00690CB3" w:rsidRPr="006B7E21">
        <w:rPr>
          <w:rFonts w:ascii="Times" w:eastAsia="Times New Roman" w:hAnsi="Times" w:cs="Times New Roman"/>
          <w:b/>
          <w:sz w:val="20"/>
          <w:szCs w:val="20"/>
        </w:rPr>
        <w:t>:</w:t>
      </w:r>
      <w:r w:rsidR="00690CB3">
        <w:rPr>
          <w:rFonts w:ascii="Times" w:eastAsia="Times New Roman" w:hAnsi="Times" w:cs="Times New Roman"/>
          <w:b/>
          <w:sz w:val="20"/>
          <w:szCs w:val="20"/>
        </w:rPr>
        <w:t xml:space="preserve"> </w:t>
      </w:r>
      <w:r w:rsidR="00871F8B">
        <w:rPr>
          <w:rFonts w:ascii="Times" w:eastAsia="Times New Roman" w:hAnsi="Times" w:cs="Times New Roman"/>
          <w:b/>
          <w:sz w:val="20"/>
          <w:szCs w:val="20"/>
        </w:rPr>
        <w:t>Contemporary</w:t>
      </w:r>
      <w:r w:rsidR="00690CB3">
        <w:rPr>
          <w:rFonts w:ascii="Times" w:eastAsia="Times New Roman" w:hAnsi="Times" w:cs="Times New Roman"/>
          <w:b/>
          <w:sz w:val="20"/>
          <w:szCs w:val="20"/>
        </w:rPr>
        <w:t xml:space="preserve"> perspectives</w:t>
      </w:r>
      <w:r w:rsidR="00871F8B">
        <w:rPr>
          <w:rFonts w:ascii="Times" w:eastAsia="Times New Roman" w:hAnsi="Times" w:cs="Times New Roman"/>
          <w:b/>
          <w:sz w:val="20"/>
          <w:szCs w:val="20"/>
        </w:rPr>
        <w:t>: freedom of expression post-Charlie Hebdo</w:t>
      </w:r>
    </w:p>
    <w:p w14:paraId="37090FB3" w14:textId="77777777" w:rsidR="00690CB3" w:rsidRDefault="00690CB3" w:rsidP="00690CB3">
      <w:pPr>
        <w:ind w:left="709"/>
        <w:rPr>
          <w:rFonts w:ascii="Times" w:eastAsia="Times New Roman" w:hAnsi="Times" w:cs="Times New Roman"/>
          <w:b/>
          <w:sz w:val="20"/>
          <w:szCs w:val="20"/>
        </w:rPr>
      </w:pPr>
      <w:r w:rsidRPr="001B6DCD">
        <w:rPr>
          <w:rFonts w:ascii="Times" w:eastAsia="Times New Roman" w:hAnsi="Times" w:cs="Times New Roman"/>
          <w:b/>
          <w:sz w:val="20"/>
          <w:szCs w:val="20"/>
        </w:rPr>
        <w:t>Reading</w:t>
      </w:r>
      <w:r>
        <w:rPr>
          <w:rFonts w:ascii="Times" w:eastAsia="Times New Roman" w:hAnsi="Times" w:cs="Times New Roman"/>
          <w:b/>
          <w:sz w:val="20"/>
          <w:szCs w:val="20"/>
        </w:rPr>
        <w:t>s:</w:t>
      </w:r>
      <w:r w:rsidRPr="001B6DCD">
        <w:rPr>
          <w:rFonts w:ascii="Times" w:eastAsia="Times New Roman" w:hAnsi="Times" w:cs="Times New Roman"/>
          <w:b/>
          <w:sz w:val="20"/>
          <w:szCs w:val="20"/>
        </w:rPr>
        <w:t xml:space="preserve"> </w:t>
      </w:r>
    </w:p>
    <w:p w14:paraId="77C95CDC" w14:textId="77777777" w:rsidR="006C169F" w:rsidRDefault="00871F8B" w:rsidP="00871F8B">
      <w:pPr>
        <w:ind w:left="1276" w:hanging="283"/>
        <w:rPr>
          <w:rFonts w:ascii="Times" w:eastAsia="Times New Roman" w:hAnsi="Times" w:cs="Times New Roman"/>
          <w:sz w:val="20"/>
          <w:szCs w:val="20"/>
        </w:rPr>
      </w:pPr>
      <w:r>
        <w:rPr>
          <w:rFonts w:ascii="Times" w:eastAsia="Times New Roman" w:hAnsi="Times" w:cs="Times New Roman"/>
          <w:sz w:val="20"/>
          <w:szCs w:val="20"/>
        </w:rPr>
        <w:t>Ulla Carlsson, Freedom of Expression and the Media in a Time of Uncertainty: A brief introduction</w:t>
      </w:r>
      <w:r w:rsidR="00690CB3">
        <w:rPr>
          <w:rFonts w:ascii="Times" w:eastAsia="Times New Roman" w:hAnsi="Times" w:cs="Times New Roman"/>
          <w:sz w:val="20"/>
          <w:szCs w:val="20"/>
        </w:rPr>
        <w:t xml:space="preserve">. In </w:t>
      </w:r>
      <w:r>
        <w:rPr>
          <w:rFonts w:ascii="Times" w:eastAsia="Times New Roman" w:hAnsi="Times" w:cs="Times New Roman"/>
          <w:sz w:val="20"/>
          <w:szCs w:val="20"/>
        </w:rPr>
        <w:t xml:space="preserve">Ulla Carlsson (ed.), </w:t>
      </w:r>
      <w:r>
        <w:rPr>
          <w:rFonts w:ascii="Times" w:eastAsia="Times New Roman" w:hAnsi="Times" w:cs="Times New Roman"/>
          <w:i/>
          <w:sz w:val="20"/>
          <w:szCs w:val="20"/>
        </w:rPr>
        <w:t>Freedom of Expression and Media in Transition: Studies and Reflections in the Digital Age</w:t>
      </w:r>
      <w:r>
        <w:rPr>
          <w:rFonts w:ascii="Times" w:eastAsia="Times New Roman" w:hAnsi="Times" w:cs="Times New Roman"/>
          <w:sz w:val="20"/>
          <w:szCs w:val="20"/>
        </w:rPr>
        <w:t xml:space="preserve"> (Gøteborg: Nordicom, 2016), pp. 9-16.</w:t>
      </w:r>
    </w:p>
    <w:p w14:paraId="529046C4" w14:textId="6D827FCE" w:rsidR="006C169F" w:rsidRDefault="006C169F" w:rsidP="00871F8B">
      <w:pPr>
        <w:ind w:left="1276" w:hanging="283"/>
        <w:rPr>
          <w:rFonts w:ascii="Times" w:eastAsia="Times New Roman" w:hAnsi="Times" w:cs="Times New Roman"/>
          <w:sz w:val="20"/>
          <w:szCs w:val="20"/>
        </w:rPr>
      </w:pPr>
      <w:r w:rsidRPr="006C169F">
        <w:rPr>
          <w:rFonts w:ascii="Times" w:eastAsia="Times New Roman" w:hAnsi="Times" w:cs="Times New Roman"/>
          <w:sz w:val="20"/>
          <w:szCs w:val="20"/>
        </w:rPr>
        <w:t xml:space="preserve">Trine Syvertsen, Gunn Enli, Ole J. Mjøs &amp; Hallvard Moe, The Media Welfare State: Nordic media in times of change.  </w:t>
      </w:r>
      <w:r>
        <w:rPr>
          <w:rFonts w:ascii="Times" w:eastAsia="Times New Roman" w:hAnsi="Times" w:cs="Times New Roman"/>
          <w:sz w:val="20"/>
          <w:szCs w:val="20"/>
        </w:rPr>
        <w:t>In Carlsson (2016), p.19-</w:t>
      </w:r>
      <w:r w:rsidR="00B91501">
        <w:rPr>
          <w:rFonts w:ascii="Times" w:eastAsia="Times New Roman" w:hAnsi="Times" w:cs="Times New Roman"/>
          <w:sz w:val="20"/>
          <w:szCs w:val="20"/>
        </w:rPr>
        <w:t>26.</w:t>
      </w:r>
    </w:p>
    <w:p w14:paraId="4094C117" w14:textId="426DECAF" w:rsidR="000F2DD4" w:rsidRPr="006C169F" w:rsidRDefault="006C169F" w:rsidP="00871F8B">
      <w:pPr>
        <w:ind w:left="1276" w:hanging="283"/>
        <w:rPr>
          <w:rFonts w:ascii="Times" w:eastAsia="Times New Roman" w:hAnsi="Times" w:cs="Times New Roman"/>
          <w:sz w:val="20"/>
          <w:szCs w:val="20"/>
        </w:rPr>
      </w:pPr>
      <w:r>
        <w:rPr>
          <w:rFonts w:ascii="Times" w:eastAsia="Times New Roman" w:hAnsi="Times" w:cs="Times New Roman"/>
          <w:sz w:val="20"/>
          <w:szCs w:val="20"/>
        </w:rPr>
        <w:t>Minna Aslama Horowitz and Hannu Nieminen, Communication Right</w:t>
      </w:r>
      <w:r w:rsidR="00B07C9F">
        <w:rPr>
          <w:rFonts w:ascii="Times" w:eastAsia="Times New Roman" w:hAnsi="Times" w:cs="Times New Roman"/>
          <w:sz w:val="20"/>
          <w:szCs w:val="20"/>
        </w:rPr>
        <w:t>s and Public Service Media: Cha</w:t>
      </w:r>
      <w:r>
        <w:rPr>
          <w:rFonts w:ascii="Times" w:eastAsia="Times New Roman" w:hAnsi="Times" w:cs="Times New Roman"/>
          <w:sz w:val="20"/>
          <w:szCs w:val="20"/>
        </w:rPr>
        <w:t>n</w:t>
      </w:r>
      <w:r w:rsidR="00B07C9F">
        <w:rPr>
          <w:rFonts w:ascii="Times" w:eastAsia="Times New Roman" w:hAnsi="Times" w:cs="Times New Roman"/>
          <w:sz w:val="20"/>
          <w:szCs w:val="20"/>
        </w:rPr>
        <w:t>g</w:t>
      </w:r>
      <w:r>
        <w:rPr>
          <w:rFonts w:ascii="Times" w:eastAsia="Times New Roman" w:hAnsi="Times" w:cs="Times New Roman"/>
          <w:sz w:val="20"/>
          <w:szCs w:val="20"/>
        </w:rPr>
        <w:t>ing ecosystems, changing ‘publicness’.  In Carlsson</w:t>
      </w:r>
      <w:r w:rsidR="00871F8B" w:rsidRPr="006C169F">
        <w:rPr>
          <w:rFonts w:ascii="Times" w:eastAsia="Times New Roman" w:hAnsi="Times" w:cs="Times New Roman"/>
          <w:i/>
          <w:sz w:val="20"/>
          <w:szCs w:val="20"/>
        </w:rPr>
        <w:t xml:space="preserve"> </w:t>
      </w:r>
      <w:r>
        <w:rPr>
          <w:rFonts w:ascii="Times" w:eastAsia="Times New Roman" w:hAnsi="Times" w:cs="Times New Roman"/>
          <w:sz w:val="20"/>
          <w:szCs w:val="20"/>
        </w:rPr>
        <w:t>(2016), pp. 27-</w:t>
      </w:r>
      <w:r w:rsidR="00B91501">
        <w:rPr>
          <w:rFonts w:ascii="Times" w:eastAsia="Times New Roman" w:hAnsi="Times" w:cs="Times New Roman"/>
          <w:sz w:val="20"/>
          <w:szCs w:val="20"/>
        </w:rPr>
        <w:t>32.</w:t>
      </w:r>
    </w:p>
    <w:p w14:paraId="35B9A413" w14:textId="77777777" w:rsidR="00FE731E" w:rsidRPr="006C169F" w:rsidRDefault="00FE731E" w:rsidP="008E1600">
      <w:pPr>
        <w:rPr>
          <w:rFonts w:ascii="Times" w:eastAsia="Times New Roman" w:hAnsi="Times" w:cs="Times New Roman"/>
          <w:b/>
          <w:bCs/>
          <w:sz w:val="20"/>
          <w:szCs w:val="20"/>
        </w:rPr>
      </w:pPr>
    </w:p>
    <w:p w14:paraId="69EE3422" w14:textId="5075B779" w:rsidR="00B07C9F" w:rsidRDefault="00BF256F" w:rsidP="00B07C9F">
      <w:pPr>
        <w:rPr>
          <w:rFonts w:ascii="Times" w:eastAsia="Times New Roman" w:hAnsi="Times" w:cs="Times New Roman"/>
          <w:b/>
          <w:sz w:val="20"/>
          <w:szCs w:val="20"/>
        </w:rPr>
      </w:pPr>
      <w:r>
        <w:rPr>
          <w:rFonts w:ascii="Times" w:eastAsia="Times New Roman" w:hAnsi="Times" w:cs="Times New Roman"/>
          <w:b/>
          <w:sz w:val="20"/>
          <w:szCs w:val="20"/>
        </w:rPr>
        <w:t>April 19</w:t>
      </w:r>
      <w:r w:rsidR="00B07C9F" w:rsidRPr="006B7E21">
        <w:rPr>
          <w:rFonts w:ascii="Times" w:eastAsia="Times New Roman" w:hAnsi="Times" w:cs="Times New Roman"/>
          <w:b/>
          <w:sz w:val="20"/>
          <w:szCs w:val="20"/>
        </w:rPr>
        <w:t>:</w:t>
      </w:r>
      <w:r w:rsidR="00B07C9F">
        <w:rPr>
          <w:rFonts w:ascii="Times" w:eastAsia="Times New Roman" w:hAnsi="Times" w:cs="Times New Roman"/>
          <w:b/>
          <w:sz w:val="20"/>
          <w:szCs w:val="20"/>
        </w:rPr>
        <w:t xml:space="preserve"> Contemporary perspectives: </w:t>
      </w:r>
      <w:r w:rsidR="00D10AA0">
        <w:rPr>
          <w:rFonts w:ascii="Times" w:eastAsia="Times New Roman" w:hAnsi="Times" w:cs="Times New Roman"/>
          <w:b/>
          <w:sz w:val="20"/>
          <w:szCs w:val="20"/>
        </w:rPr>
        <w:t>Freedom of Expression, Media and the Public Sphere</w:t>
      </w:r>
      <w:r>
        <w:rPr>
          <w:rFonts w:ascii="Times" w:eastAsia="Times New Roman" w:hAnsi="Times" w:cs="Times New Roman"/>
          <w:b/>
          <w:sz w:val="20"/>
          <w:szCs w:val="20"/>
        </w:rPr>
        <w:t xml:space="preserve"> I</w:t>
      </w:r>
    </w:p>
    <w:p w14:paraId="7252F49C" w14:textId="77777777" w:rsidR="00B07C9F" w:rsidRDefault="00B07C9F" w:rsidP="00B07C9F">
      <w:pPr>
        <w:ind w:left="709"/>
        <w:rPr>
          <w:rFonts w:ascii="Times" w:eastAsia="Times New Roman" w:hAnsi="Times" w:cs="Times New Roman"/>
          <w:b/>
          <w:sz w:val="20"/>
          <w:szCs w:val="20"/>
        </w:rPr>
      </w:pPr>
      <w:r w:rsidRPr="001B6DCD">
        <w:rPr>
          <w:rFonts w:ascii="Times" w:eastAsia="Times New Roman" w:hAnsi="Times" w:cs="Times New Roman"/>
          <w:b/>
          <w:sz w:val="20"/>
          <w:szCs w:val="20"/>
        </w:rPr>
        <w:t>Reading</w:t>
      </w:r>
      <w:r>
        <w:rPr>
          <w:rFonts w:ascii="Times" w:eastAsia="Times New Roman" w:hAnsi="Times" w:cs="Times New Roman"/>
          <w:b/>
          <w:sz w:val="20"/>
          <w:szCs w:val="20"/>
        </w:rPr>
        <w:t>s:</w:t>
      </w:r>
      <w:r w:rsidRPr="001B6DCD">
        <w:rPr>
          <w:rFonts w:ascii="Times" w:eastAsia="Times New Roman" w:hAnsi="Times" w:cs="Times New Roman"/>
          <w:b/>
          <w:sz w:val="20"/>
          <w:szCs w:val="20"/>
        </w:rPr>
        <w:t xml:space="preserve"> </w:t>
      </w:r>
    </w:p>
    <w:p w14:paraId="6A530664" w14:textId="0E1DD051" w:rsidR="00926B15" w:rsidRDefault="00D10AA0" w:rsidP="00B07C9F">
      <w:pPr>
        <w:ind w:left="1276" w:hanging="283"/>
        <w:rPr>
          <w:rFonts w:ascii="Times" w:eastAsia="Times New Roman" w:hAnsi="Times" w:cs="Times New Roman"/>
          <w:sz w:val="20"/>
          <w:szCs w:val="20"/>
        </w:rPr>
      </w:pPr>
      <w:r>
        <w:rPr>
          <w:rFonts w:ascii="Times" w:eastAsia="Times New Roman" w:hAnsi="Times" w:cs="Times New Roman"/>
          <w:sz w:val="20"/>
          <w:szCs w:val="20"/>
        </w:rPr>
        <w:t xml:space="preserve">Risto Kunelius, Free Speech at an Intersection: Notes on the contemporary hybrid public sphere. </w:t>
      </w:r>
      <w:r w:rsidR="00B07C9F">
        <w:rPr>
          <w:rFonts w:ascii="Times" w:eastAsia="Times New Roman" w:hAnsi="Times" w:cs="Times New Roman"/>
          <w:sz w:val="20"/>
          <w:szCs w:val="20"/>
        </w:rPr>
        <w:t>In Carlsson (</w:t>
      </w:r>
      <w:r>
        <w:rPr>
          <w:rFonts w:ascii="Times" w:eastAsia="Times New Roman" w:hAnsi="Times" w:cs="Times New Roman"/>
          <w:sz w:val="20"/>
          <w:szCs w:val="20"/>
        </w:rPr>
        <w:t>2016</w:t>
      </w:r>
      <w:r w:rsidR="00B07C9F">
        <w:rPr>
          <w:rFonts w:ascii="Times" w:eastAsia="Times New Roman" w:hAnsi="Times" w:cs="Times New Roman"/>
          <w:sz w:val="20"/>
          <w:szCs w:val="20"/>
        </w:rPr>
        <w:t xml:space="preserve">), </w:t>
      </w:r>
      <w:r>
        <w:rPr>
          <w:rFonts w:ascii="Times" w:eastAsia="Times New Roman" w:hAnsi="Times" w:cs="Times New Roman"/>
          <w:sz w:val="20"/>
          <w:szCs w:val="20"/>
        </w:rPr>
        <w:t>pp. 35-</w:t>
      </w:r>
      <w:r w:rsidR="00B91501">
        <w:rPr>
          <w:rFonts w:ascii="Times" w:eastAsia="Times New Roman" w:hAnsi="Times" w:cs="Times New Roman"/>
          <w:sz w:val="20"/>
          <w:szCs w:val="20"/>
        </w:rPr>
        <w:t>42.</w:t>
      </w:r>
    </w:p>
    <w:p w14:paraId="69B206B0" w14:textId="28CD65A1" w:rsidR="00D10AA0" w:rsidRDefault="00D10AA0" w:rsidP="00B07C9F">
      <w:pPr>
        <w:ind w:left="1276" w:hanging="283"/>
        <w:rPr>
          <w:rFonts w:ascii="Times" w:eastAsia="Times New Roman" w:hAnsi="Times" w:cs="Times New Roman"/>
          <w:bCs/>
          <w:sz w:val="20"/>
          <w:szCs w:val="20"/>
        </w:rPr>
      </w:pPr>
      <w:r w:rsidRPr="00D10AA0">
        <w:rPr>
          <w:rFonts w:ascii="Times" w:eastAsia="Times New Roman" w:hAnsi="Times" w:cs="Times New Roman"/>
          <w:bCs/>
          <w:sz w:val="20"/>
          <w:szCs w:val="20"/>
        </w:rPr>
        <w:t xml:space="preserve">Helge </w:t>
      </w:r>
      <w:r>
        <w:rPr>
          <w:rFonts w:ascii="Times" w:eastAsia="Times New Roman" w:hAnsi="Times" w:cs="Times New Roman"/>
          <w:bCs/>
          <w:sz w:val="20"/>
          <w:szCs w:val="20"/>
        </w:rPr>
        <w:t>Rønning, On Press Freedom and Other Media Freedoms</w:t>
      </w:r>
      <w:r w:rsidR="00D53543">
        <w:rPr>
          <w:rFonts w:ascii="Times" w:eastAsia="Times New Roman" w:hAnsi="Times" w:cs="Times New Roman"/>
          <w:bCs/>
          <w:sz w:val="20"/>
          <w:szCs w:val="20"/>
        </w:rPr>
        <w:t>.  In Carlsson (2016), pp. 43-</w:t>
      </w:r>
      <w:r w:rsidR="00B91501">
        <w:rPr>
          <w:rFonts w:ascii="Times" w:eastAsia="Times New Roman" w:hAnsi="Times" w:cs="Times New Roman"/>
          <w:bCs/>
          <w:sz w:val="20"/>
          <w:szCs w:val="20"/>
        </w:rPr>
        <w:t>51.</w:t>
      </w:r>
    </w:p>
    <w:p w14:paraId="3F01B971" w14:textId="6AC09FC9" w:rsidR="00D53543" w:rsidRPr="00D10AA0" w:rsidRDefault="00D53543" w:rsidP="00B07C9F">
      <w:pPr>
        <w:ind w:left="1276" w:hanging="283"/>
        <w:rPr>
          <w:rFonts w:ascii="Times" w:eastAsia="Times New Roman" w:hAnsi="Times" w:cs="Times New Roman"/>
          <w:bCs/>
          <w:sz w:val="20"/>
          <w:szCs w:val="20"/>
        </w:rPr>
      </w:pPr>
      <w:r>
        <w:rPr>
          <w:rFonts w:ascii="Times" w:eastAsia="Times New Roman" w:hAnsi="Times" w:cs="Times New Roman"/>
          <w:bCs/>
          <w:sz w:val="20"/>
          <w:szCs w:val="20"/>
        </w:rPr>
        <w:t xml:space="preserve">Maria Edström and Eva-Maria Svensson, Trust and Values for Sale: Market-driven and democracy-driven freedom of expression. </w:t>
      </w:r>
      <w:r>
        <w:rPr>
          <w:rFonts w:ascii="Times" w:eastAsia="Times New Roman" w:hAnsi="Times" w:cs="Times New Roman"/>
          <w:sz w:val="20"/>
          <w:szCs w:val="20"/>
        </w:rPr>
        <w:t xml:space="preserve">In Carlsson (2016), pp. </w:t>
      </w:r>
      <w:r w:rsidR="00883D74">
        <w:rPr>
          <w:rFonts w:ascii="Times" w:eastAsia="Times New Roman" w:hAnsi="Times" w:cs="Times New Roman"/>
          <w:sz w:val="20"/>
          <w:szCs w:val="20"/>
        </w:rPr>
        <w:t>67-</w:t>
      </w:r>
      <w:r w:rsidR="00B91501">
        <w:rPr>
          <w:rFonts w:ascii="Times" w:eastAsia="Times New Roman" w:hAnsi="Times" w:cs="Times New Roman"/>
          <w:sz w:val="20"/>
          <w:szCs w:val="20"/>
        </w:rPr>
        <w:t>74.</w:t>
      </w:r>
      <w:r>
        <w:rPr>
          <w:rFonts w:ascii="Times" w:eastAsia="Times New Roman" w:hAnsi="Times" w:cs="Times New Roman"/>
          <w:bCs/>
          <w:sz w:val="20"/>
          <w:szCs w:val="20"/>
        </w:rPr>
        <w:t xml:space="preserve"> </w:t>
      </w:r>
    </w:p>
    <w:p w14:paraId="17239D5D" w14:textId="77777777" w:rsidR="00B07C9F" w:rsidRDefault="00B07C9F" w:rsidP="008E1600">
      <w:pPr>
        <w:rPr>
          <w:rFonts w:ascii="Times" w:eastAsia="Times New Roman" w:hAnsi="Times" w:cs="Times New Roman"/>
          <w:b/>
          <w:bCs/>
          <w:sz w:val="20"/>
          <w:szCs w:val="20"/>
        </w:rPr>
      </w:pPr>
    </w:p>
    <w:p w14:paraId="77D968DB" w14:textId="6AC51C5D" w:rsidR="00BF256F" w:rsidRDefault="00D3075A" w:rsidP="00BF256F">
      <w:pPr>
        <w:rPr>
          <w:rFonts w:ascii="Times" w:eastAsia="Times New Roman" w:hAnsi="Times" w:cs="Times New Roman"/>
          <w:b/>
          <w:sz w:val="20"/>
          <w:szCs w:val="20"/>
        </w:rPr>
      </w:pPr>
      <w:r>
        <w:rPr>
          <w:rFonts w:ascii="Times" w:eastAsia="Times New Roman" w:hAnsi="Times" w:cs="Times New Roman"/>
          <w:b/>
          <w:sz w:val="20"/>
          <w:szCs w:val="20"/>
        </w:rPr>
        <w:t>April 25</w:t>
      </w:r>
      <w:r w:rsidR="00BF256F" w:rsidRPr="006B7E21">
        <w:rPr>
          <w:rFonts w:ascii="Times" w:eastAsia="Times New Roman" w:hAnsi="Times" w:cs="Times New Roman"/>
          <w:b/>
          <w:sz w:val="20"/>
          <w:szCs w:val="20"/>
        </w:rPr>
        <w:t>:</w:t>
      </w:r>
      <w:r w:rsidR="00BF256F">
        <w:rPr>
          <w:rFonts w:ascii="Times" w:eastAsia="Times New Roman" w:hAnsi="Times" w:cs="Times New Roman"/>
          <w:b/>
          <w:sz w:val="20"/>
          <w:szCs w:val="20"/>
        </w:rPr>
        <w:t xml:space="preserve"> Contemporary perspectives: Freedom of Expression, Media and the Public Sphere</w:t>
      </w:r>
      <w:r w:rsidR="00BF256F">
        <w:rPr>
          <w:rFonts w:ascii="Times" w:eastAsia="Times New Roman" w:hAnsi="Times" w:cs="Times New Roman"/>
          <w:b/>
          <w:sz w:val="20"/>
          <w:szCs w:val="20"/>
        </w:rPr>
        <w:t xml:space="preserve"> II</w:t>
      </w:r>
    </w:p>
    <w:p w14:paraId="6A98932A" w14:textId="77777777" w:rsidR="00BF256F" w:rsidRDefault="00BF256F" w:rsidP="00BF256F">
      <w:pPr>
        <w:ind w:left="709"/>
        <w:rPr>
          <w:rFonts w:ascii="Times" w:eastAsia="Times New Roman" w:hAnsi="Times" w:cs="Times New Roman"/>
          <w:b/>
          <w:sz w:val="20"/>
          <w:szCs w:val="20"/>
        </w:rPr>
      </w:pPr>
      <w:r w:rsidRPr="001B6DCD">
        <w:rPr>
          <w:rFonts w:ascii="Times" w:eastAsia="Times New Roman" w:hAnsi="Times" w:cs="Times New Roman"/>
          <w:b/>
          <w:sz w:val="20"/>
          <w:szCs w:val="20"/>
        </w:rPr>
        <w:t>Reading</w:t>
      </w:r>
      <w:r>
        <w:rPr>
          <w:rFonts w:ascii="Times" w:eastAsia="Times New Roman" w:hAnsi="Times" w:cs="Times New Roman"/>
          <w:b/>
          <w:sz w:val="20"/>
          <w:szCs w:val="20"/>
        </w:rPr>
        <w:t>s:</w:t>
      </w:r>
      <w:r w:rsidRPr="001B6DCD">
        <w:rPr>
          <w:rFonts w:ascii="Times" w:eastAsia="Times New Roman" w:hAnsi="Times" w:cs="Times New Roman"/>
          <w:b/>
          <w:sz w:val="20"/>
          <w:szCs w:val="20"/>
        </w:rPr>
        <w:t xml:space="preserve"> </w:t>
      </w:r>
    </w:p>
    <w:p w14:paraId="7A52AAF7" w14:textId="7ABEDB1A" w:rsidR="00BF256F" w:rsidRDefault="00D3075A" w:rsidP="00BF256F">
      <w:pPr>
        <w:ind w:left="1276" w:hanging="283"/>
        <w:rPr>
          <w:rFonts w:ascii="Times" w:eastAsia="Times New Roman" w:hAnsi="Times" w:cs="Times New Roman"/>
          <w:sz w:val="20"/>
          <w:szCs w:val="20"/>
        </w:rPr>
      </w:pPr>
      <w:r>
        <w:rPr>
          <w:rFonts w:ascii="Times" w:eastAsia="Times New Roman" w:hAnsi="Times" w:cs="Times New Roman"/>
          <w:sz w:val="20"/>
          <w:szCs w:val="20"/>
        </w:rPr>
        <w:t>Astrid Gynnild, Three Dilemmas of Visual News Coverage</w:t>
      </w:r>
      <w:r w:rsidR="00BF256F">
        <w:rPr>
          <w:rFonts w:ascii="Times" w:eastAsia="Times New Roman" w:hAnsi="Times" w:cs="Times New Roman"/>
          <w:sz w:val="20"/>
          <w:szCs w:val="20"/>
        </w:rPr>
        <w:t xml:space="preserve">. In Carlsson (2016), pp. </w:t>
      </w:r>
      <w:r>
        <w:rPr>
          <w:rFonts w:ascii="Times" w:eastAsia="Times New Roman" w:hAnsi="Times" w:cs="Times New Roman"/>
          <w:sz w:val="20"/>
          <w:szCs w:val="20"/>
        </w:rPr>
        <w:t>75</w:t>
      </w:r>
      <w:r w:rsidR="00BF256F">
        <w:rPr>
          <w:rFonts w:ascii="Times" w:eastAsia="Times New Roman" w:hAnsi="Times" w:cs="Times New Roman"/>
          <w:sz w:val="20"/>
          <w:szCs w:val="20"/>
        </w:rPr>
        <w:t>-</w:t>
      </w:r>
      <w:r w:rsidR="00B91501">
        <w:rPr>
          <w:rFonts w:ascii="Times" w:eastAsia="Times New Roman" w:hAnsi="Times" w:cs="Times New Roman"/>
          <w:sz w:val="20"/>
          <w:szCs w:val="20"/>
        </w:rPr>
        <w:t>81.</w:t>
      </w:r>
    </w:p>
    <w:p w14:paraId="7805CE32" w14:textId="06E862AB" w:rsidR="00D3075A" w:rsidRDefault="00D3075A" w:rsidP="00D3075A">
      <w:pPr>
        <w:ind w:left="1276" w:hanging="283"/>
        <w:rPr>
          <w:rFonts w:ascii="Times" w:eastAsia="Times New Roman" w:hAnsi="Times" w:cs="Times New Roman"/>
          <w:sz w:val="20"/>
          <w:szCs w:val="20"/>
        </w:rPr>
      </w:pPr>
      <w:r>
        <w:rPr>
          <w:rFonts w:ascii="Times" w:eastAsia="Times New Roman" w:hAnsi="Times" w:cs="Times New Roman"/>
          <w:sz w:val="20"/>
          <w:szCs w:val="20"/>
        </w:rPr>
        <w:t xml:space="preserve">Ullamaija Kivikuru, Media Freedoms in Changing Frames: Tanzania under a magnifying glass.  </w:t>
      </w:r>
      <w:r>
        <w:rPr>
          <w:rFonts w:ascii="Times" w:eastAsia="Times New Roman" w:hAnsi="Times" w:cs="Times New Roman"/>
          <w:sz w:val="20"/>
          <w:szCs w:val="20"/>
        </w:rPr>
        <w:t xml:space="preserve">In Carlsson (2016), pp. </w:t>
      </w:r>
      <w:r>
        <w:rPr>
          <w:rFonts w:ascii="Times" w:eastAsia="Times New Roman" w:hAnsi="Times" w:cs="Times New Roman"/>
          <w:sz w:val="20"/>
          <w:szCs w:val="20"/>
        </w:rPr>
        <w:t>83</w:t>
      </w:r>
      <w:r>
        <w:rPr>
          <w:rFonts w:ascii="Times" w:eastAsia="Times New Roman" w:hAnsi="Times" w:cs="Times New Roman"/>
          <w:sz w:val="20"/>
          <w:szCs w:val="20"/>
        </w:rPr>
        <w:t>-</w:t>
      </w:r>
      <w:r w:rsidR="00B91501">
        <w:rPr>
          <w:rFonts w:ascii="Times" w:eastAsia="Times New Roman" w:hAnsi="Times" w:cs="Times New Roman"/>
          <w:sz w:val="20"/>
          <w:szCs w:val="20"/>
        </w:rPr>
        <w:t>89.</w:t>
      </w:r>
    </w:p>
    <w:p w14:paraId="60E5ECF5" w14:textId="1C1DF518" w:rsidR="00D3075A" w:rsidRDefault="00D3075A" w:rsidP="00D3075A">
      <w:pPr>
        <w:ind w:left="1276" w:hanging="283"/>
        <w:rPr>
          <w:rFonts w:ascii="Times" w:eastAsia="Times New Roman" w:hAnsi="Times" w:cs="Times New Roman"/>
          <w:sz w:val="20"/>
          <w:szCs w:val="20"/>
        </w:rPr>
      </w:pPr>
      <w:r>
        <w:rPr>
          <w:rFonts w:ascii="Times" w:eastAsia="Times New Roman" w:hAnsi="Times" w:cs="Times New Roman"/>
          <w:sz w:val="20"/>
          <w:szCs w:val="20"/>
        </w:rPr>
        <w:t xml:space="preserve">Nicola Lucchi, Digital Media Pluralism: The need for global strategies. </w:t>
      </w:r>
      <w:r>
        <w:rPr>
          <w:rFonts w:ascii="Times" w:eastAsia="Times New Roman" w:hAnsi="Times" w:cs="Times New Roman"/>
          <w:sz w:val="20"/>
          <w:szCs w:val="20"/>
        </w:rPr>
        <w:t xml:space="preserve">In Carlsson (2016), pp. </w:t>
      </w:r>
      <w:r>
        <w:rPr>
          <w:rFonts w:ascii="Times" w:eastAsia="Times New Roman" w:hAnsi="Times" w:cs="Times New Roman"/>
          <w:sz w:val="20"/>
          <w:szCs w:val="20"/>
        </w:rPr>
        <w:t>91</w:t>
      </w:r>
      <w:r>
        <w:rPr>
          <w:rFonts w:ascii="Times" w:eastAsia="Times New Roman" w:hAnsi="Times" w:cs="Times New Roman"/>
          <w:sz w:val="20"/>
          <w:szCs w:val="20"/>
        </w:rPr>
        <w:t>-</w:t>
      </w:r>
      <w:r w:rsidR="00B91501">
        <w:rPr>
          <w:rFonts w:ascii="Times" w:eastAsia="Times New Roman" w:hAnsi="Times" w:cs="Times New Roman"/>
          <w:sz w:val="20"/>
          <w:szCs w:val="20"/>
        </w:rPr>
        <w:t>98.</w:t>
      </w:r>
    </w:p>
    <w:p w14:paraId="0DEAF8A1" w14:textId="0A5102D2" w:rsidR="00D3075A" w:rsidRDefault="00D3075A" w:rsidP="00D3075A">
      <w:pPr>
        <w:ind w:left="1276" w:hanging="283"/>
        <w:rPr>
          <w:rFonts w:ascii="Times" w:eastAsia="Times New Roman" w:hAnsi="Times" w:cs="Times New Roman"/>
          <w:sz w:val="20"/>
          <w:szCs w:val="20"/>
        </w:rPr>
      </w:pPr>
    </w:p>
    <w:p w14:paraId="6D496EB7" w14:textId="16D7B08B" w:rsidR="00E31F45" w:rsidRPr="008F6B2D" w:rsidRDefault="00E31F45" w:rsidP="00606885">
      <w:pPr>
        <w:ind w:left="993" w:hanging="993"/>
        <w:rPr>
          <w:rFonts w:ascii="Times" w:eastAsia="Times New Roman" w:hAnsi="Times" w:cs="Times New Roman"/>
          <w:sz w:val="20"/>
          <w:szCs w:val="20"/>
        </w:rPr>
      </w:pPr>
      <w:r>
        <w:rPr>
          <w:rFonts w:ascii="Times" w:eastAsia="Times New Roman" w:hAnsi="Times" w:cs="Times New Roman"/>
          <w:b/>
          <w:sz w:val="20"/>
          <w:szCs w:val="20"/>
        </w:rPr>
        <w:t>April 26</w:t>
      </w:r>
      <w:r w:rsidRPr="006B7E21">
        <w:rPr>
          <w:rFonts w:ascii="Times" w:eastAsia="Times New Roman" w:hAnsi="Times" w:cs="Times New Roman"/>
          <w:b/>
          <w:sz w:val="20"/>
          <w:szCs w:val="20"/>
        </w:rPr>
        <w:t>:</w:t>
      </w:r>
      <w:r>
        <w:rPr>
          <w:rFonts w:ascii="Times" w:eastAsia="Times New Roman" w:hAnsi="Times" w:cs="Times New Roman"/>
          <w:b/>
          <w:sz w:val="20"/>
          <w:szCs w:val="20"/>
        </w:rPr>
        <w:t xml:space="preserve"> </w:t>
      </w:r>
      <w:r>
        <w:rPr>
          <w:rFonts w:ascii="Times" w:eastAsia="Times New Roman" w:hAnsi="Times" w:cs="Times New Roman"/>
          <w:b/>
          <w:sz w:val="20"/>
          <w:szCs w:val="20"/>
        </w:rPr>
        <w:t>Threats to Freedom of the Press: Control, Surveillance and Censorship</w:t>
      </w:r>
      <w:r w:rsidR="00606885">
        <w:rPr>
          <w:rFonts w:ascii="Times" w:eastAsia="Times New Roman" w:hAnsi="Times" w:cs="Times New Roman"/>
          <w:b/>
          <w:sz w:val="20"/>
          <w:szCs w:val="20"/>
        </w:rPr>
        <w:t xml:space="preserve"> / </w:t>
      </w:r>
      <w:r w:rsidR="00606885" w:rsidRPr="00606885">
        <w:rPr>
          <w:rFonts w:ascii="Times" w:eastAsia="Times New Roman" w:hAnsi="Times" w:cs="Times New Roman"/>
          <w:b/>
          <w:sz w:val="20"/>
          <w:szCs w:val="20"/>
        </w:rPr>
        <w:t>Reporting War and Conflict: Safety and Civil Rights</w:t>
      </w:r>
      <w:r w:rsidR="008F6B2D">
        <w:rPr>
          <w:rFonts w:ascii="Times" w:eastAsia="Times New Roman" w:hAnsi="Times" w:cs="Times New Roman"/>
          <w:b/>
          <w:sz w:val="20"/>
          <w:szCs w:val="20"/>
        </w:rPr>
        <w:t xml:space="preserve"> </w:t>
      </w:r>
      <w:r w:rsidR="008F6B2D">
        <w:rPr>
          <w:rFonts w:ascii="Times" w:eastAsia="Times New Roman" w:hAnsi="Times" w:cs="Times New Roman"/>
          <w:sz w:val="20"/>
          <w:szCs w:val="20"/>
        </w:rPr>
        <w:t>(Carlsson 2016, pp. 101-196).</w:t>
      </w:r>
    </w:p>
    <w:p w14:paraId="352949CF" w14:textId="77777777" w:rsidR="00E31F45" w:rsidRDefault="00E31F45" w:rsidP="00E31F45">
      <w:pPr>
        <w:ind w:left="709"/>
        <w:rPr>
          <w:rFonts w:ascii="Times" w:eastAsia="Times New Roman" w:hAnsi="Times" w:cs="Times New Roman"/>
          <w:b/>
          <w:sz w:val="20"/>
          <w:szCs w:val="20"/>
        </w:rPr>
      </w:pPr>
      <w:r w:rsidRPr="001B6DCD">
        <w:rPr>
          <w:rFonts w:ascii="Times" w:eastAsia="Times New Roman" w:hAnsi="Times" w:cs="Times New Roman"/>
          <w:b/>
          <w:sz w:val="20"/>
          <w:szCs w:val="20"/>
        </w:rPr>
        <w:t>Reading</w:t>
      </w:r>
      <w:r>
        <w:rPr>
          <w:rFonts w:ascii="Times" w:eastAsia="Times New Roman" w:hAnsi="Times" w:cs="Times New Roman"/>
          <w:b/>
          <w:sz w:val="20"/>
          <w:szCs w:val="20"/>
        </w:rPr>
        <w:t>s:</w:t>
      </w:r>
      <w:r w:rsidRPr="001B6DCD">
        <w:rPr>
          <w:rFonts w:ascii="Times" w:eastAsia="Times New Roman" w:hAnsi="Times" w:cs="Times New Roman"/>
          <w:b/>
          <w:sz w:val="20"/>
          <w:szCs w:val="20"/>
        </w:rPr>
        <w:t xml:space="preserve"> </w:t>
      </w:r>
    </w:p>
    <w:p w14:paraId="0C015043" w14:textId="44504B52" w:rsidR="00E31F45" w:rsidRDefault="00E31F45" w:rsidP="00E31F45">
      <w:pPr>
        <w:ind w:left="1276" w:hanging="283"/>
        <w:rPr>
          <w:rFonts w:ascii="Times" w:eastAsia="Times New Roman" w:hAnsi="Times" w:cs="Times New Roman"/>
          <w:sz w:val="20"/>
          <w:szCs w:val="20"/>
        </w:rPr>
      </w:pPr>
      <w:r>
        <w:rPr>
          <w:rFonts w:ascii="Times" w:eastAsia="Times New Roman" w:hAnsi="Times" w:cs="Times New Roman"/>
          <w:sz w:val="20"/>
          <w:szCs w:val="20"/>
        </w:rPr>
        <w:t>Heikki Heikkilä. Canaries in the Coalmine: Why journalists</w:t>
      </w:r>
      <w:r w:rsidR="00D5157F">
        <w:rPr>
          <w:rFonts w:ascii="Times" w:eastAsia="Times New Roman" w:hAnsi="Times" w:cs="Times New Roman"/>
          <w:sz w:val="20"/>
          <w:szCs w:val="20"/>
        </w:rPr>
        <w:t xml:space="preserve"> </w:t>
      </w:r>
      <w:r>
        <w:rPr>
          <w:rFonts w:ascii="Times" w:eastAsia="Times New Roman" w:hAnsi="Times" w:cs="Times New Roman"/>
          <w:sz w:val="20"/>
          <w:szCs w:val="20"/>
        </w:rPr>
        <w:t xml:space="preserve">should be concerned by privacy. </w:t>
      </w:r>
      <w:r>
        <w:rPr>
          <w:rFonts w:ascii="Times" w:eastAsia="Times New Roman" w:hAnsi="Times" w:cs="Times New Roman"/>
          <w:sz w:val="20"/>
          <w:szCs w:val="20"/>
        </w:rPr>
        <w:t xml:space="preserve">In Carlsson (2016), pp. </w:t>
      </w:r>
      <w:r>
        <w:rPr>
          <w:rFonts w:ascii="Times" w:eastAsia="Times New Roman" w:hAnsi="Times" w:cs="Times New Roman"/>
          <w:sz w:val="20"/>
          <w:szCs w:val="20"/>
        </w:rPr>
        <w:t>101</w:t>
      </w:r>
      <w:r w:rsidR="00B91501">
        <w:rPr>
          <w:rFonts w:ascii="Times" w:eastAsia="Times New Roman" w:hAnsi="Times" w:cs="Times New Roman"/>
          <w:sz w:val="20"/>
          <w:szCs w:val="20"/>
        </w:rPr>
        <w:t>-106.</w:t>
      </w:r>
    </w:p>
    <w:p w14:paraId="2970C773" w14:textId="19089C45" w:rsidR="00E31F45" w:rsidRDefault="00E31F45" w:rsidP="00E31F45">
      <w:pPr>
        <w:ind w:left="1003" w:hanging="283"/>
        <w:rPr>
          <w:rFonts w:ascii="Times" w:eastAsia="Times New Roman" w:hAnsi="Times" w:cs="Times New Roman"/>
          <w:sz w:val="20"/>
          <w:szCs w:val="20"/>
        </w:rPr>
      </w:pPr>
      <w:r>
        <w:rPr>
          <w:rFonts w:ascii="Times" w:eastAsia="Times New Roman" w:hAnsi="Times" w:cs="Times New Roman"/>
          <w:sz w:val="20"/>
          <w:szCs w:val="20"/>
        </w:rPr>
        <w:t>Additional readings to be determined by student choice.</w:t>
      </w:r>
    </w:p>
    <w:p w14:paraId="5363BC68" w14:textId="4E21C643" w:rsidR="00D3075A" w:rsidRDefault="00D3075A" w:rsidP="00BF256F">
      <w:pPr>
        <w:ind w:left="1276" w:hanging="283"/>
        <w:rPr>
          <w:rFonts w:ascii="Times" w:eastAsia="Times New Roman" w:hAnsi="Times" w:cs="Times New Roman"/>
          <w:sz w:val="20"/>
          <w:szCs w:val="20"/>
        </w:rPr>
      </w:pPr>
    </w:p>
    <w:p w14:paraId="64ACBE1A" w14:textId="5FD2BC73" w:rsidR="00D5157F" w:rsidRDefault="00344C87" w:rsidP="00344C87">
      <w:pPr>
        <w:rPr>
          <w:rFonts w:ascii="Times" w:eastAsia="Times New Roman" w:hAnsi="Times" w:cs="Times New Roman"/>
          <w:sz w:val="20"/>
          <w:szCs w:val="20"/>
        </w:rPr>
      </w:pPr>
      <w:r>
        <w:rPr>
          <w:rFonts w:ascii="Times" w:eastAsia="Times New Roman" w:hAnsi="Times" w:cs="Times New Roman"/>
          <w:b/>
          <w:sz w:val="20"/>
          <w:szCs w:val="20"/>
        </w:rPr>
        <w:t>May 2</w:t>
      </w:r>
      <w:r w:rsidR="00D5157F" w:rsidRPr="006B7E21">
        <w:rPr>
          <w:rFonts w:ascii="Times" w:eastAsia="Times New Roman" w:hAnsi="Times" w:cs="Times New Roman"/>
          <w:b/>
          <w:sz w:val="20"/>
          <w:szCs w:val="20"/>
        </w:rPr>
        <w:t>:</w:t>
      </w:r>
      <w:r w:rsidR="00D5157F">
        <w:rPr>
          <w:rFonts w:ascii="Times" w:eastAsia="Times New Roman" w:hAnsi="Times" w:cs="Times New Roman"/>
          <w:b/>
          <w:sz w:val="20"/>
          <w:szCs w:val="20"/>
        </w:rPr>
        <w:t xml:space="preserve"> </w:t>
      </w:r>
      <w:r w:rsidRPr="001B6DCD">
        <w:rPr>
          <w:rFonts w:ascii="Times" w:eastAsia="Times New Roman" w:hAnsi="Times" w:cs="Times New Roman"/>
          <w:b/>
          <w:sz w:val="20"/>
          <w:szCs w:val="20"/>
        </w:rPr>
        <w:t>Closing</w:t>
      </w:r>
      <w:r>
        <w:rPr>
          <w:rFonts w:ascii="Times" w:eastAsia="Times New Roman" w:hAnsi="Times" w:cs="Times New Roman"/>
          <w:b/>
          <w:sz w:val="20"/>
          <w:szCs w:val="20"/>
        </w:rPr>
        <w:t xml:space="preserve"> discussion; information regarding term paper; </w:t>
      </w:r>
      <w:r w:rsidRPr="001B6DCD">
        <w:rPr>
          <w:rFonts w:ascii="Times" w:eastAsia="Times New Roman" w:hAnsi="Times" w:cs="Times New Roman"/>
          <w:b/>
          <w:sz w:val="20"/>
          <w:szCs w:val="20"/>
        </w:rPr>
        <w:t>course evaluation</w:t>
      </w:r>
      <w:r>
        <w:rPr>
          <w:rFonts w:ascii="Times" w:eastAsia="Times New Roman" w:hAnsi="Times" w:cs="Times New Roman"/>
          <w:b/>
          <w:sz w:val="20"/>
          <w:szCs w:val="20"/>
        </w:rPr>
        <w:t>.</w:t>
      </w:r>
    </w:p>
    <w:p w14:paraId="62F610D1" w14:textId="4FEE0AE9" w:rsidR="00DD0A82" w:rsidRPr="008F5957" w:rsidRDefault="008F5957" w:rsidP="008F5957">
      <w:pPr>
        <w:rPr>
          <w:rFonts w:ascii="Times" w:eastAsia="Times New Roman" w:hAnsi="Times" w:cs="Times New Roman"/>
          <w:b/>
          <w:sz w:val="20"/>
          <w:szCs w:val="20"/>
        </w:rPr>
      </w:pPr>
      <w:r>
        <w:rPr>
          <w:rFonts w:ascii="Times" w:eastAsia="Times New Roman" w:hAnsi="Times" w:cs="Times New Roman"/>
          <w:b/>
          <w:sz w:val="20"/>
          <w:szCs w:val="20"/>
        </w:rPr>
        <w:t xml:space="preserve"> </w:t>
      </w:r>
    </w:p>
    <w:sectPr w:rsidR="00DD0A82" w:rsidRPr="008F5957" w:rsidSect="00537855">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1DF39" w14:textId="77777777" w:rsidR="00FE21F1" w:rsidRDefault="00FE21F1" w:rsidP="000B5FA8">
      <w:r>
        <w:separator/>
      </w:r>
    </w:p>
  </w:endnote>
  <w:endnote w:type="continuationSeparator" w:id="0">
    <w:p w14:paraId="4E0A3347" w14:textId="77777777" w:rsidR="00FE21F1" w:rsidRDefault="00FE21F1" w:rsidP="000B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943EB" w14:textId="77777777" w:rsidR="000B5FA8" w:rsidRDefault="000B5FA8" w:rsidP="00DD63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E51EA" w14:textId="77777777" w:rsidR="000B5FA8" w:rsidRDefault="000B5FA8" w:rsidP="000B5F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D24E7" w14:textId="77777777" w:rsidR="000B5FA8" w:rsidRDefault="000B5FA8" w:rsidP="00DD63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21F1">
      <w:rPr>
        <w:rStyle w:val="PageNumber"/>
        <w:noProof/>
      </w:rPr>
      <w:t>1</w:t>
    </w:r>
    <w:r>
      <w:rPr>
        <w:rStyle w:val="PageNumber"/>
      </w:rPr>
      <w:fldChar w:fldCharType="end"/>
    </w:r>
  </w:p>
  <w:p w14:paraId="7272B455" w14:textId="77777777" w:rsidR="000B5FA8" w:rsidRDefault="000B5FA8" w:rsidP="000B5FA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1A94C" w14:textId="77777777" w:rsidR="00FE21F1" w:rsidRDefault="00FE21F1" w:rsidP="000B5FA8">
      <w:r>
        <w:separator/>
      </w:r>
    </w:p>
  </w:footnote>
  <w:footnote w:type="continuationSeparator" w:id="0">
    <w:p w14:paraId="665D5346" w14:textId="77777777" w:rsidR="00FE21F1" w:rsidRDefault="00FE21F1" w:rsidP="000B5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00"/>
    <w:rsid w:val="0000749F"/>
    <w:rsid w:val="000641D8"/>
    <w:rsid w:val="00083B7A"/>
    <w:rsid w:val="00095F59"/>
    <w:rsid w:val="000B5FA8"/>
    <w:rsid w:val="000E2FDD"/>
    <w:rsid w:val="000F2DD4"/>
    <w:rsid w:val="000F6EC6"/>
    <w:rsid w:val="00112EC6"/>
    <w:rsid w:val="001137BA"/>
    <w:rsid w:val="00117004"/>
    <w:rsid w:val="00125E08"/>
    <w:rsid w:val="001A27E4"/>
    <w:rsid w:val="001B6DCD"/>
    <w:rsid w:val="00230204"/>
    <w:rsid w:val="00240F02"/>
    <w:rsid w:val="00254C9C"/>
    <w:rsid w:val="002660EC"/>
    <w:rsid w:val="00296B51"/>
    <w:rsid w:val="002D3644"/>
    <w:rsid w:val="00311621"/>
    <w:rsid w:val="003252A4"/>
    <w:rsid w:val="00344C87"/>
    <w:rsid w:val="00373FD3"/>
    <w:rsid w:val="003B27FD"/>
    <w:rsid w:val="003B6E8C"/>
    <w:rsid w:val="003B729D"/>
    <w:rsid w:val="003E6920"/>
    <w:rsid w:val="003F3068"/>
    <w:rsid w:val="004153A7"/>
    <w:rsid w:val="00445EA4"/>
    <w:rsid w:val="004B33FA"/>
    <w:rsid w:val="004E01C8"/>
    <w:rsid w:val="004E69BA"/>
    <w:rsid w:val="004F1C0C"/>
    <w:rsid w:val="00531FE3"/>
    <w:rsid w:val="00537855"/>
    <w:rsid w:val="005611EA"/>
    <w:rsid w:val="0059230B"/>
    <w:rsid w:val="005A0CB4"/>
    <w:rsid w:val="005C5312"/>
    <w:rsid w:val="005F0D80"/>
    <w:rsid w:val="00606885"/>
    <w:rsid w:val="00690CB3"/>
    <w:rsid w:val="0069716A"/>
    <w:rsid w:val="006B7E21"/>
    <w:rsid w:val="006C169F"/>
    <w:rsid w:val="006E1E88"/>
    <w:rsid w:val="006E3933"/>
    <w:rsid w:val="00702408"/>
    <w:rsid w:val="0072121D"/>
    <w:rsid w:val="00726F00"/>
    <w:rsid w:val="007372B6"/>
    <w:rsid w:val="00746AB4"/>
    <w:rsid w:val="007632A9"/>
    <w:rsid w:val="007747A2"/>
    <w:rsid w:val="007F4D1B"/>
    <w:rsid w:val="00825D0B"/>
    <w:rsid w:val="008412B3"/>
    <w:rsid w:val="00850F45"/>
    <w:rsid w:val="00853EA3"/>
    <w:rsid w:val="00862B67"/>
    <w:rsid w:val="00871F8B"/>
    <w:rsid w:val="00883D74"/>
    <w:rsid w:val="008A09B0"/>
    <w:rsid w:val="008B6710"/>
    <w:rsid w:val="008E0DFB"/>
    <w:rsid w:val="008E1600"/>
    <w:rsid w:val="008F5957"/>
    <w:rsid w:val="008F6B2D"/>
    <w:rsid w:val="00902869"/>
    <w:rsid w:val="00926B15"/>
    <w:rsid w:val="0093458C"/>
    <w:rsid w:val="00935619"/>
    <w:rsid w:val="00955A01"/>
    <w:rsid w:val="009709E8"/>
    <w:rsid w:val="00974095"/>
    <w:rsid w:val="0099402C"/>
    <w:rsid w:val="00996DB8"/>
    <w:rsid w:val="009C12EE"/>
    <w:rsid w:val="009C7CFB"/>
    <w:rsid w:val="009E06B1"/>
    <w:rsid w:val="009F5F4C"/>
    <w:rsid w:val="00A1408D"/>
    <w:rsid w:val="00A27A7E"/>
    <w:rsid w:val="00A854C8"/>
    <w:rsid w:val="00AA4FC3"/>
    <w:rsid w:val="00AA61FB"/>
    <w:rsid w:val="00AD64EA"/>
    <w:rsid w:val="00AF3874"/>
    <w:rsid w:val="00B04CE9"/>
    <w:rsid w:val="00B07C9F"/>
    <w:rsid w:val="00B102EC"/>
    <w:rsid w:val="00B16D64"/>
    <w:rsid w:val="00B26CF7"/>
    <w:rsid w:val="00B703AB"/>
    <w:rsid w:val="00B91501"/>
    <w:rsid w:val="00BC6FFD"/>
    <w:rsid w:val="00BF256F"/>
    <w:rsid w:val="00C1498C"/>
    <w:rsid w:val="00C171B9"/>
    <w:rsid w:val="00C22CD0"/>
    <w:rsid w:val="00C2342B"/>
    <w:rsid w:val="00C2755F"/>
    <w:rsid w:val="00C4482E"/>
    <w:rsid w:val="00C44D82"/>
    <w:rsid w:val="00C604FB"/>
    <w:rsid w:val="00CA2EB7"/>
    <w:rsid w:val="00CB3351"/>
    <w:rsid w:val="00CD59B7"/>
    <w:rsid w:val="00CE6B9A"/>
    <w:rsid w:val="00CF62E6"/>
    <w:rsid w:val="00CF7E7C"/>
    <w:rsid w:val="00D10835"/>
    <w:rsid w:val="00D10AA0"/>
    <w:rsid w:val="00D3075A"/>
    <w:rsid w:val="00D36132"/>
    <w:rsid w:val="00D506D6"/>
    <w:rsid w:val="00D5157F"/>
    <w:rsid w:val="00D5215E"/>
    <w:rsid w:val="00D53543"/>
    <w:rsid w:val="00D57E3E"/>
    <w:rsid w:val="00D85C3B"/>
    <w:rsid w:val="00D86246"/>
    <w:rsid w:val="00D9114E"/>
    <w:rsid w:val="00DA3861"/>
    <w:rsid w:val="00DA41FE"/>
    <w:rsid w:val="00DA4B17"/>
    <w:rsid w:val="00DC3AC5"/>
    <w:rsid w:val="00DD0A82"/>
    <w:rsid w:val="00DE3AE0"/>
    <w:rsid w:val="00DF7CB7"/>
    <w:rsid w:val="00E13752"/>
    <w:rsid w:val="00E15A2A"/>
    <w:rsid w:val="00E31F45"/>
    <w:rsid w:val="00E73A4B"/>
    <w:rsid w:val="00E83486"/>
    <w:rsid w:val="00EC151B"/>
    <w:rsid w:val="00EF0920"/>
    <w:rsid w:val="00F05FFD"/>
    <w:rsid w:val="00F43CE9"/>
    <w:rsid w:val="00F4624F"/>
    <w:rsid w:val="00F667DD"/>
    <w:rsid w:val="00F717AF"/>
    <w:rsid w:val="00F80CCE"/>
    <w:rsid w:val="00FA604D"/>
    <w:rsid w:val="00FE21F1"/>
    <w:rsid w:val="00FE731E"/>
    <w:rsid w:val="00FF362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42E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E160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1B6D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600"/>
    <w:rPr>
      <w:rFonts w:ascii="Times" w:hAnsi="Times"/>
      <w:b/>
      <w:bCs/>
      <w:kern w:val="36"/>
      <w:sz w:val="48"/>
      <w:szCs w:val="48"/>
    </w:rPr>
  </w:style>
  <w:style w:type="paragraph" w:styleId="NormalWeb">
    <w:name w:val="Normal (Web)"/>
    <w:basedOn w:val="Normal"/>
    <w:uiPriority w:val="99"/>
    <w:semiHidden/>
    <w:unhideWhenUsed/>
    <w:rsid w:val="008E160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A61FB"/>
    <w:rPr>
      <w:color w:val="0000FF" w:themeColor="hyperlink"/>
      <w:u w:val="single"/>
    </w:rPr>
  </w:style>
  <w:style w:type="character" w:customStyle="1" w:styleId="Heading2Char">
    <w:name w:val="Heading 2 Char"/>
    <w:basedOn w:val="DefaultParagraphFont"/>
    <w:link w:val="Heading2"/>
    <w:uiPriority w:val="9"/>
    <w:semiHidden/>
    <w:rsid w:val="001B6DC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0B5FA8"/>
    <w:pPr>
      <w:tabs>
        <w:tab w:val="center" w:pos="4536"/>
        <w:tab w:val="right" w:pos="9072"/>
      </w:tabs>
    </w:pPr>
  </w:style>
  <w:style w:type="character" w:customStyle="1" w:styleId="FooterChar">
    <w:name w:val="Footer Char"/>
    <w:basedOn w:val="DefaultParagraphFont"/>
    <w:link w:val="Footer"/>
    <w:uiPriority w:val="99"/>
    <w:rsid w:val="000B5FA8"/>
  </w:style>
  <w:style w:type="character" w:styleId="PageNumber">
    <w:name w:val="page number"/>
    <w:basedOn w:val="DefaultParagraphFont"/>
    <w:uiPriority w:val="99"/>
    <w:semiHidden/>
    <w:unhideWhenUsed/>
    <w:rsid w:val="000B5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244">
      <w:bodyDiv w:val="1"/>
      <w:marLeft w:val="0"/>
      <w:marRight w:val="0"/>
      <w:marTop w:val="0"/>
      <w:marBottom w:val="0"/>
      <w:divBdr>
        <w:top w:val="none" w:sz="0" w:space="0" w:color="auto"/>
        <w:left w:val="none" w:sz="0" w:space="0" w:color="auto"/>
        <w:bottom w:val="none" w:sz="0" w:space="0" w:color="auto"/>
        <w:right w:val="none" w:sz="0" w:space="0" w:color="auto"/>
      </w:divBdr>
    </w:div>
    <w:div w:id="320354632">
      <w:bodyDiv w:val="1"/>
      <w:marLeft w:val="0"/>
      <w:marRight w:val="0"/>
      <w:marTop w:val="0"/>
      <w:marBottom w:val="0"/>
      <w:divBdr>
        <w:top w:val="none" w:sz="0" w:space="0" w:color="auto"/>
        <w:left w:val="none" w:sz="0" w:space="0" w:color="auto"/>
        <w:bottom w:val="none" w:sz="0" w:space="0" w:color="auto"/>
        <w:right w:val="none" w:sz="0" w:space="0" w:color="auto"/>
      </w:divBdr>
    </w:div>
    <w:div w:id="976570734">
      <w:bodyDiv w:val="1"/>
      <w:marLeft w:val="0"/>
      <w:marRight w:val="0"/>
      <w:marTop w:val="0"/>
      <w:marBottom w:val="0"/>
      <w:divBdr>
        <w:top w:val="none" w:sz="0" w:space="0" w:color="auto"/>
        <w:left w:val="none" w:sz="0" w:space="0" w:color="auto"/>
        <w:bottom w:val="none" w:sz="0" w:space="0" w:color="auto"/>
        <w:right w:val="none" w:sz="0" w:space="0" w:color="auto"/>
      </w:divBdr>
    </w:div>
    <w:div w:id="1696804890">
      <w:bodyDiv w:val="1"/>
      <w:marLeft w:val="0"/>
      <w:marRight w:val="0"/>
      <w:marTop w:val="0"/>
      <w:marBottom w:val="0"/>
      <w:divBdr>
        <w:top w:val="none" w:sz="0" w:space="0" w:color="auto"/>
        <w:left w:val="none" w:sz="0" w:space="0" w:color="auto"/>
        <w:bottom w:val="none" w:sz="0" w:space="0" w:color="auto"/>
        <w:right w:val="none" w:sz="0" w:space="0" w:color="auto"/>
      </w:divBdr>
    </w:div>
    <w:div w:id="1937056602">
      <w:bodyDiv w:val="1"/>
      <w:marLeft w:val="0"/>
      <w:marRight w:val="0"/>
      <w:marTop w:val="0"/>
      <w:marBottom w:val="0"/>
      <w:divBdr>
        <w:top w:val="none" w:sz="0" w:space="0" w:color="auto"/>
        <w:left w:val="none" w:sz="0" w:space="0" w:color="auto"/>
        <w:bottom w:val="none" w:sz="0" w:space="0" w:color="auto"/>
        <w:right w:val="none" w:sz="0" w:space="0" w:color="auto"/>
      </w:divBdr>
    </w:div>
    <w:div w:id="2137405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1225</Words>
  <Characters>6989</Characters>
  <Application>Microsoft Macintosh Word</Application>
  <DocSecurity>0</DocSecurity>
  <Lines>58</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Undervisningsplan (JOUR4330 – Spring 2017)</vt:lpstr>
      <vt:lpstr/>
      <vt:lpstr>NB: the following is provisional – i.e., subject to change depending on class pr</vt:lpstr>
      <vt:lpstr/>
      <vt:lpstr>Preliminary introduction:  the course is structured to move between (a) the more</vt:lpstr>
      <vt:lpstr>We will undertake this cycle three times; the two subsequent iterations (current</vt:lpstr>
    </vt:vector>
  </TitlesOfParts>
  <Company>Universitetet i Oslo</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 ved UiO</dc:creator>
  <cp:keywords/>
  <dc:description/>
  <cp:lastModifiedBy>Charles M. Ess</cp:lastModifiedBy>
  <cp:revision>57</cp:revision>
  <cp:lastPrinted>2017-01-06T09:06:00Z</cp:lastPrinted>
  <dcterms:created xsi:type="dcterms:W3CDTF">2017-01-05T10:52:00Z</dcterms:created>
  <dcterms:modified xsi:type="dcterms:W3CDTF">2017-01-06T09:42:00Z</dcterms:modified>
</cp:coreProperties>
</file>