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070"/>
      </w:tblGrid>
      <w:tr w:rsidR="00574EE8" w:rsidTr="005A680F">
        <w:trPr>
          <w:trHeight w:val="849"/>
          <w:jc w:val="center"/>
        </w:trPr>
        <w:tc>
          <w:tcPr>
            <w:tcW w:w="5000" w:type="pct"/>
          </w:tcPr>
          <w:p w:rsidR="00574EE8" w:rsidRDefault="00F36A75">
            <w:pPr>
              <w:pStyle w:val="NoSpacing"/>
              <w:jc w:val="center"/>
              <w:rPr>
                <w:rFonts w:asciiTheme="majorHAnsi" w:eastAsiaTheme="majorEastAsia" w:hAnsiTheme="majorHAnsi" w:cstheme="majorBidi"/>
                <w:caps/>
              </w:rPr>
            </w:pPr>
            <w:r>
              <w:rPr>
                <w:rFonts w:ascii="Times New Roman" w:hAnsi="Times New Roman"/>
                <w:b/>
                <w:noProof/>
                <w:spacing w:val="20"/>
                <w:lang w:val="nb-NO" w:eastAsia="nb-NO"/>
              </w:rPr>
              <w:drawing>
                <wp:anchor distT="0" distB="0" distL="114300" distR="114300" simplePos="0" relativeHeight="251660288" behindDoc="0" locked="0" layoutInCell="1" allowOverlap="1">
                  <wp:simplePos x="0" y="0"/>
                  <wp:positionH relativeFrom="column">
                    <wp:posOffset>5527371</wp:posOffset>
                  </wp:positionH>
                  <wp:positionV relativeFrom="paragraph">
                    <wp:posOffset>-577602</wp:posOffset>
                  </wp:positionV>
                  <wp:extent cx="984416" cy="978011"/>
                  <wp:effectExtent l="19050" t="0" r="6350" b="0"/>
                  <wp:wrapNone/>
                  <wp:docPr id="5" name="Picture 5" descr="Gravu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vurt 1"/>
                          <pic:cNvPicPr>
                            <a:picLocks noChangeAspect="1" noChangeArrowheads="1"/>
                          </pic:cNvPicPr>
                        </pic:nvPicPr>
                        <pic:blipFill>
                          <a:blip r:embed="rId8" cstate="print"/>
                          <a:srcRect l="21657" t="-5" r="10828" b="9875"/>
                          <a:stretch>
                            <a:fillRect/>
                          </a:stretch>
                        </pic:blipFill>
                        <pic:spPr bwMode="auto">
                          <a:xfrm>
                            <a:off x="0" y="0"/>
                            <a:ext cx="984250" cy="981075"/>
                          </a:xfrm>
                          <a:prstGeom prst="rect">
                            <a:avLst/>
                          </a:prstGeom>
                          <a:noFill/>
                          <a:ln w="9525">
                            <a:noFill/>
                            <a:miter lim="800000"/>
                            <a:headEnd/>
                            <a:tailEnd/>
                          </a:ln>
                        </pic:spPr>
                      </pic:pic>
                    </a:graphicData>
                  </a:graphic>
                </wp:anchor>
              </w:drawing>
            </w:r>
            <w:r>
              <w:rPr>
                <w:rFonts w:ascii="Times New Roman" w:hAnsi="Times New Roman"/>
                <w:b/>
                <w:noProof/>
                <w:spacing w:val="20"/>
                <w:lang w:val="nb-NO" w:eastAsia="nb-NO"/>
              </w:rPr>
              <w:drawing>
                <wp:anchor distT="0" distB="0" distL="114300" distR="114300" simplePos="0" relativeHeight="251659264" behindDoc="0" locked="0" layoutInCell="1" allowOverlap="1">
                  <wp:simplePos x="0" y="0"/>
                  <wp:positionH relativeFrom="column">
                    <wp:posOffset>4223357</wp:posOffset>
                  </wp:positionH>
                  <wp:positionV relativeFrom="paragraph">
                    <wp:posOffset>-577602</wp:posOffset>
                  </wp:positionV>
                  <wp:extent cx="1323147" cy="978011"/>
                  <wp:effectExtent l="19050" t="0" r="9525" b="0"/>
                  <wp:wrapNone/>
                  <wp:docPr id="4" name="Picture 4" descr="IMG_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017"/>
                          <pic:cNvPicPr>
                            <a:picLocks noChangeAspect="1" noChangeArrowheads="1"/>
                          </pic:cNvPicPr>
                        </pic:nvPicPr>
                        <pic:blipFill>
                          <a:blip r:embed="rId9" cstate="print"/>
                          <a:stretch>
                            <a:fillRect/>
                          </a:stretch>
                        </pic:blipFill>
                        <pic:spPr bwMode="auto">
                          <a:xfrm>
                            <a:off x="0" y="0"/>
                            <a:ext cx="1323975" cy="981075"/>
                          </a:xfrm>
                          <a:prstGeom prst="rect">
                            <a:avLst/>
                          </a:prstGeom>
                          <a:noFill/>
                          <a:ln w="9525">
                            <a:noFill/>
                            <a:miter lim="800000"/>
                            <a:headEnd/>
                            <a:tailEnd/>
                          </a:ln>
                        </pic:spPr>
                      </pic:pic>
                    </a:graphicData>
                  </a:graphic>
                </wp:anchor>
              </w:drawing>
            </w:r>
            <w:r>
              <w:rPr>
                <w:rFonts w:ascii="Times New Roman" w:hAnsi="Times New Roman"/>
                <w:b/>
                <w:noProof/>
                <w:spacing w:val="20"/>
                <w:lang w:val="nb-NO" w:eastAsia="nb-NO"/>
              </w:rPr>
              <w:drawing>
                <wp:anchor distT="0" distB="0" distL="114300" distR="114300" simplePos="0" relativeHeight="251661312" behindDoc="0" locked="0" layoutInCell="1" allowOverlap="1">
                  <wp:simplePos x="0" y="0"/>
                  <wp:positionH relativeFrom="column">
                    <wp:posOffset>3062467</wp:posOffset>
                  </wp:positionH>
                  <wp:positionV relativeFrom="paragraph">
                    <wp:posOffset>-585553</wp:posOffset>
                  </wp:positionV>
                  <wp:extent cx="1165694" cy="993913"/>
                  <wp:effectExtent l="19050" t="0" r="0" b="0"/>
                  <wp:wrapNone/>
                  <wp:docPr id="3" name="Picture 2" descr="X:\personal\arbeidsdokumenter-alle\SuzanneS\Bilder\Forskerboliger\Duehaugveien 6 &amp; 8\Duehauveien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personal\arbeidsdokumenter-alle\SuzanneS\Bilder\Forskerboliger\Duehaugveien 6 &amp; 8\Duehauveien 6.JPG"/>
                          <pic:cNvPicPr>
                            <a:picLocks noChangeAspect="1" noChangeArrowheads="1"/>
                          </pic:cNvPicPr>
                        </pic:nvPicPr>
                        <pic:blipFill>
                          <a:blip r:embed="rId10" cstate="print"/>
                          <a:srcRect t="-961"/>
                          <a:stretch>
                            <a:fillRect/>
                          </a:stretch>
                        </pic:blipFill>
                        <pic:spPr bwMode="auto">
                          <a:xfrm>
                            <a:off x="0" y="0"/>
                            <a:ext cx="1162050" cy="990600"/>
                          </a:xfrm>
                          <a:prstGeom prst="rect">
                            <a:avLst/>
                          </a:prstGeom>
                          <a:noFill/>
                          <a:ln w="9525">
                            <a:noFill/>
                            <a:miter lim="800000"/>
                            <a:headEnd/>
                            <a:tailEnd/>
                          </a:ln>
                        </pic:spPr>
                      </pic:pic>
                    </a:graphicData>
                  </a:graphic>
                </wp:anchor>
              </w:drawing>
            </w:r>
            <w:r>
              <w:rPr>
                <w:rFonts w:ascii="Times New Roman" w:hAnsi="Times New Roman"/>
                <w:b/>
                <w:noProof/>
                <w:spacing w:val="20"/>
                <w:lang w:val="nb-NO" w:eastAsia="nb-NO"/>
              </w:rPr>
              <w:drawing>
                <wp:anchor distT="0" distB="0" distL="114300" distR="114300" simplePos="0" relativeHeight="251662336" behindDoc="0" locked="0" layoutInCell="1" allowOverlap="1">
                  <wp:simplePos x="0" y="0"/>
                  <wp:positionH relativeFrom="column">
                    <wp:posOffset>-452010</wp:posOffset>
                  </wp:positionH>
                  <wp:positionV relativeFrom="paragraph">
                    <wp:posOffset>-347014</wp:posOffset>
                  </wp:positionV>
                  <wp:extent cx="3342778" cy="492981"/>
                  <wp:effectExtent l="19050" t="0" r="9525" b="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1" cstate="print"/>
                          <a:stretch>
                            <a:fillRect/>
                          </a:stretch>
                        </pic:blipFill>
                        <pic:spPr bwMode="auto">
                          <a:xfrm>
                            <a:off x="0" y="0"/>
                            <a:ext cx="3343275" cy="495300"/>
                          </a:xfrm>
                          <a:prstGeom prst="rect">
                            <a:avLst/>
                          </a:prstGeom>
                          <a:noFill/>
                          <a:ln w="9525">
                            <a:noFill/>
                            <a:miter lim="800000"/>
                            <a:headEnd/>
                            <a:tailEnd/>
                          </a:ln>
                        </pic:spPr>
                      </pic:pic>
                    </a:graphicData>
                  </a:graphic>
                </wp:anchor>
              </w:drawing>
            </w:r>
          </w:p>
        </w:tc>
      </w:tr>
      <w:tr w:rsidR="00574EE8" w:rsidRPr="00574EE8" w:rsidTr="005331F4">
        <w:trPr>
          <w:trHeight w:val="860"/>
          <w:jc w:val="center"/>
        </w:trPr>
        <w:sdt>
          <w:sdtPr>
            <w:rPr>
              <w:rFonts w:ascii="Arial" w:eastAsiaTheme="majorEastAsia" w:hAnsi="Arial" w:cs="Arial"/>
              <w:sz w:val="36"/>
              <w:szCs w:val="36"/>
            </w:rPr>
            <w:alias w:val="Title"/>
            <w:id w:val="15524250"/>
            <w:placeholder>
              <w:docPart w:val="5E7F41B159BD43EBA758DB8C4CA78B55"/>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574EE8" w:rsidRPr="001C3C09" w:rsidRDefault="00574EE8" w:rsidP="00574EE8">
                <w:pPr>
                  <w:pStyle w:val="NoSpacing"/>
                  <w:rPr>
                    <w:rFonts w:asciiTheme="majorHAnsi" w:eastAsiaTheme="majorEastAsia" w:hAnsiTheme="majorHAnsi" w:cstheme="majorBidi"/>
                    <w:sz w:val="36"/>
                    <w:szCs w:val="36"/>
                  </w:rPr>
                </w:pPr>
                <w:r w:rsidRPr="001C3C09">
                  <w:rPr>
                    <w:rFonts w:ascii="Arial" w:eastAsiaTheme="majorEastAsia" w:hAnsi="Arial" w:cs="Arial"/>
                    <w:sz w:val="36"/>
                    <w:szCs w:val="36"/>
                  </w:rPr>
                  <w:t>TENANCY CONTRACT</w:t>
                </w:r>
                <w:r w:rsidR="00521B86">
                  <w:rPr>
                    <w:rFonts w:ascii="Arial" w:eastAsiaTheme="majorEastAsia" w:hAnsi="Arial" w:cs="Arial"/>
                    <w:sz w:val="36"/>
                    <w:szCs w:val="36"/>
                  </w:rPr>
                  <w:t xml:space="preserve"> </w:t>
                </w:r>
                <w:r w:rsidR="00A825D1">
                  <w:rPr>
                    <w:rFonts w:ascii="Arial" w:eastAsiaTheme="majorEastAsia" w:hAnsi="Arial" w:cs="Arial"/>
                    <w:sz w:val="36"/>
                    <w:szCs w:val="36"/>
                  </w:rPr>
                  <w:t xml:space="preserve">FOR </w:t>
                </w:r>
                <w:r w:rsidR="00521B86">
                  <w:rPr>
                    <w:rFonts w:ascii="Arial" w:eastAsiaTheme="majorEastAsia" w:hAnsi="Arial" w:cs="Arial"/>
                    <w:sz w:val="36"/>
                    <w:szCs w:val="36"/>
                  </w:rPr>
                  <w:t>APARTMENT</w:t>
                </w:r>
              </w:p>
            </w:tc>
          </w:sdtContent>
        </w:sdt>
      </w:tr>
      <w:tr w:rsidR="00574EE8" w:rsidRPr="001C3C09">
        <w:trPr>
          <w:trHeight w:val="720"/>
          <w:jc w:val="center"/>
        </w:trPr>
        <w:tc>
          <w:tcPr>
            <w:tcW w:w="5000" w:type="pct"/>
            <w:tcBorders>
              <w:top w:val="single" w:sz="4" w:space="0" w:color="4F81BD" w:themeColor="accent1"/>
            </w:tcBorders>
            <w:vAlign w:val="center"/>
          </w:tcPr>
          <w:p w:rsidR="00574EE8" w:rsidRPr="00FC733B" w:rsidRDefault="00574EE8" w:rsidP="00811629">
            <w:pPr>
              <w:widowControl w:val="0"/>
              <w:outlineLvl w:val="0"/>
              <w:rPr>
                <w:rFonts w:ascii="Arial" w:hAnsi="Arial" w:cs="Arial"/>
                <w:snapToGrid w:val="0"/>
                <w:color w:val="FF0000"/>
                <w:sz w:val="21"/>
                <w:szCs w:val="21"/>
                <w:lang w:val="en-US"/>
              </w:rPr>
            </w:pPr>
          </w:p>
          <w:p w:rsidR="00FB4822" w:rsidRPr="001C3C09" w:rsidRDefault="00FB4822" w:rsidP="00FB4822">
            <w:pPr>
              <w:widowControl w:val="0"/>
              <w:tabs>
                <w:tab w:val="left" w:pos="2127"/>
                <w:tab w:val="left" w:pos="2880"/>
                <w:tab w:val="left" w:pos="3600"/>
                <w:tab w:val="left" w:pos="4320"/>
                <w:tab w:val="left" w:pos="5040"/>
                <w:tab w:val="left" w:pos="5760"/>
                <w:tab w:val="left" w:pos="6480"/>
                <w:tab w:val="left" w:pos="7200"/>
                <w:tab w:val="left" w:pos="7920"/>
                <w:tab w:val="left" w:pos="8640"/>
              </w:tabs>
              <w:spacing w:before="40" w:line="300" w:lineRule="exact"/>
              <w:ind w:left="2127" w:hanging="2127"/>
              <w:outlineLvl w:val="0"/>
              <w:rPr>
                <w:rFonts w:ascii="Arial" w:hAnsi="Arial" w:cs="Arial"/>
                <w:b/>
                <w:snapToGrid w:val="0"/>
                <w:sz w:val="21"/>
                <w:szCs w:val="21"/>
                <w:lang w:val="en-US"/>
              </w:rPr>
            </w:pPr>
            <w:bookmarkStart w:id="0" w:name="_GoBack"/>
            <w:bookmarkEnd w:id="0"/>
            <w:r>
              <w:rPr>
                <w:rFonts w:ascii="Arial" w:hAnsi="Arial" w:cs="Arial"/>
                <w:b/>
                <w:snapToGrid w:val="0"/>
                <w:sz w:val="21"/>
                <w:szCs w:val="21"/>
                <w:lang w:val="en-GB"/>
              </w:rPr>
              <w:t>T</w:t>
            </w:r>
            <w:r w:rsidRPr="001C3C09">
              <w:rPr>
                <w:rFonts w:ascii="Arial" w:hAnsi="Arial" w:cs="Arial"/>
                <w:b/>
                <w:snapToGrid w:val="0"/>
                <w:sz w:val="21"/>
                <w:szCs w:val="21"/>
                <w:lang w:val="en-GB"/>
              </w:rPr>
              <w:t>enant</w:t>
            </w:r>
            <w:r w:rsidRPr="001C3C09">
              <w:rPr>
                <w:rFonts w:ascii="Arial" w:hAnsi="Arial" w:cs="Arial"/>
                <w:snapToGrid w:val="0"/>
                <w:sz w:val="21"/>
                <w:szCs w:val="21"/>
                <w:lang w:val="en-GB"/>
              </w:rPr>
              <w:t>:</w:t>
            </w:r>
            <w:r w:rsidRPr="001C3C09">
              <w:rPr>
                <w:rFonts w:ascii="Arial" w:hAnsi="Arial" w:cs="Arial"/>
                <w:snapToGrid w:val="0"/>
                <w:sz w:val="21"/>
                <w:szCs w:val="21"/>
                <w:lang w:val="en-GB"/>
              </w:rPr>
              <w:tab/>
            </w:r>
            <w:r>
              <w:rPr>
                <w:rFonts w:ascii="Arial" w:hAnsi="Arial" w:cs="Arial"/>
                <w:b/>
                <w:snapToGrid w:val="0"/>
                <w:sz w:val="21"/>
                <w:szCs w:val="21"/>
                <w:lang w:val="en-US"/>
              </w:rPr>
              <w:t xml:space="preserve">xxx </w:t>
            </w:r>
            <w:proofErr w:type="spellStart"/>
            <w:r>
              <w:rPr>
                <w:rFonts w:ascii="Arial" w:hAnsi="Arial" w:cs="Arial"/>
                <w:b/>
                <w:snapToGrid w:val="0"/>
                <w:sz w:val="21"/>
                <w:szCs w:val="21"/>
                <w:lang w:val="en-US"/>
              </w:rPr>
              <w:t>XXX</w:t>
            </w:r>
            <w:proofErr w:type="spellEnd"/>
          </w:p>
          <w:p w:rsidR="00FB4822" w:rsidRPr="001C3C09" w:rsidRDefault="00FB4822" w:rsidP="00FB4822">
            <w:pPr>
              <w:widowControl w:val="0"/>
              <w:tabs>
                <w:tab w:val="left" w:pos="2127"/>
                <w:tab w:val="left" w:pos="2880"/>
                <w:tab w:val="left" w:pos="3600"/>
                <w:tab w:val="left" w:pos="4320"/>
                <w:tab w:val="left" w:pos="5040"/>
                <w:tab w:val="left" w:pos="5760"/>
                <w:tab w:val="left" w:pos="6480"/>
                <w:tab w:val="left" w:pos="7200"/>
                <w:tab w:val="left" w:pos="7920"/>
                <w:tab w:val="left" w:pos="8640"/>
              </w:tabs>
              <w:spacing w:before="40" w:line="300" w:lineRule="exact"/>
              <w:ind w:left="2127" w:hanging="2127"/>
              <w:outlineLvl w:val="0"/>
              <w:rPr>
                <w:rFonts w:ascii="Arial" w:hAnsi="Arial" w:cs="Arial"/>
                <w:snapToGrid w:val="0"/>
                <w:sz w:val="21"/>
                <w:szCs w:val="21"/>
                <w:lang w:val="en-US"/>
              </w:rPr>
            </w:pPr>
            <w:r w:rsidRPr="001C3C09">
              <w:rPr>
                <w:rFonts w:ascii="Arial" w:hAnsi="Arial" w:cs="Arial"/>
                <w:snapToGrid w:val="0"/>
                <w:sz w:val="21"/>
                <w:szCs w:val="21"/>
                <w:lang w:val="en-US"/>
              </w:rPr>
              <w:t>Date of birth.:</w:t>
            </w:r>
            <w:r w:rsidRPr="001C3C09">
              <w:rPr>
                <w:rFonts w:ascii="Arial" w:hAnsi="Arial" w:cs="Arial"/>
                <w:snapToGrid w:val="0"/>
                <w:sz w:val="21"/>
                <w:szCs w:val="21"/>
                <w:lang w:val="en-US"/>
              </w:rPr>
              <w:tab/>
            </w:r>
            <w:proofErr w:type="spellStart"/>
            <w:r>
              <w:rPr>
                <w:rFonts w:ascii="Arial" w:hAnsi="Arial" w:cs="Arial"/>
                <w:snapToGrid w:val="0"/>
                <w:sz w:val="21"/>
                <w:szCs w:val="21"/>
                <w:lang w:val="en-US"/>
              </w:rPr>
              <w:t>dd</w:t>
            </w:r>
            <w:proofErr w:type="spellEnd"/>
            <w:r>
              <w:rPr>
                <w:rFonts w:ascii="Arial" w:hAnsi="Arial" w:cs="Arial"/>
                <w:snapToGrid w:val="0"/>
                <w:sz w:val="21"/>
                <w:szCs w:val="21"/>
                <w:lang w:val="en-US"/>
              </w:rPr>
              <w:t>/mm/YYYY</w:t>
            </w:r>
          </w:p>
          <w:p w:rsidR="00FB4822" w:rsidRPr="001C3C09" w:rsidRDefault="00FB4822" w:rsidP="00FB4822">
            <w:pPr>
              <w:widowControl w:val="0"/>
              <w:tabs>
                <w:tab w:val="left" w:pos="2127"/>
                <w:tab w:val="left" w:pos="2880"/>
                <w:tab w:val="left" w:pos="3600"/>
                <w:tab w:val="left" w:pos="4320"/>
                <w:tab w:val="left" w:pos="5040"/>
                <w:tab w:val="left" w:pos="5760"/>
                <w:tab w:val="left" w:pos="6480"/>
                <w:tab w:val="left" w:pos="7200"/>
                <w:tab w:val="left" w:pos="7920"/>
                <w:tab w:val="left" w:pos="8640"/>
              </w:tabs>
              <w:spacing w:before="40" w:line="300" w:lineRule="exact"/>
              <w:ind w:left="2127" w:hanging="2127"/>
              <w:outlineLvl w:val="0"/>
              <w:rPr>
                <w:rFonts w:ascii="Arial" w:hAnsi="Arial" w:cs="Arial"/>
                <w:snapToGrid w:val="0"/>
                <w:sz w:val="21"/>
                <w:szCs w:val="21"/>
                <w:lang w:val="en-US"/>
              </w:rPr>
            </w:pPr>
            <w:r w:rsidRPr="001C3C09">
              <w:rPr>
                <w:rFonts w:ascii="Arial" w:hAnsi="Arial" w:cs="Arial"/>
                <w:snapToGrid w:val="0"/>
                <w:sz w:val="21"/>
                <w:szCs w:val="21"/>
                <w:lang w:val="en-US"/>
              </w:rPr>
              <w:t>Affiliated with:</w:t>
            </w:r>
            <w:r w:rsidRPr="001C3C09">
              <w:rPr>
                <w:rFonts w:ascii="Arial" w:hAnsi="Arial" w:cs="Arial"/>
                <w:snapToGrid w:val="0"/>
                <w:sz w:val="21"/>
                <w:szCs w:val="21"/>
                <w:lang w:val="en-US"/>
              </w:rPr>
              <w:tab/>
            </w:r>
            <w:r>
              <w:rPr>
                <w:rFonts w:ascii="Arial" w:hAnsi="Arial" w:cs="Arial"/>
                <w:snapToGrid w:val="0"/>
                <w:sz w:val="21"/>
                <w:szCs w:val="21"/>
                <w:lang w:val="en-US"/>
              </w:rPr>
              <w:t>Department name</w:t>
            </w:r>
          </w:p>
          <w:p w:rsidR="00FB4822" w:rsidRPr="00FE1368" w:rsidRDefault="00FB4822" w:rsidP="00FB4822">
            <w:pPr>
              <w:widowControl w:val="0"/>
              <w:tabs>
                <w:tab w:val="left" w:pos="2127"/>
                <w:tab w:val="left" w:pos="2880"/>
                <w:tab w:val="left" w:pos="3600"/>
                <w:tab w:val="left" w:pos="4320"/>
                <w:tab w:val="left" w:pos="5040"/>
                <w:tab w:val="left" w:pos="5760"/>
                <w:tab w:val="left" w:pos="6480"/>
                <w:tab w:val="left" w:pos="7200"/>
                <w:tab w:val="left" w:pos="7920"/>
                <w:tab w:val="left" w:pos="8640"/>
              </w:tabs>
              <w:spacing w:before="40" w:after="240" w:line="300" w:lineRule="exact"/>
              <w:ind w:left="2126" w:hanging="2126"/>
              <w:outlineLvl w:val="0"/>
              <w:rPr>
                <w:rFonts w:ascii="Arial" w:hAnsi="Arial" w:cs="Arial"/>
                <w:snapToGrid w:val="0"/>
                <w:sz w:val="21"/>
                <w:szCs w:val="21"/>
                <w:lang w:val="en-US"/>
              </w:rPr>
            </w:pPr>
            <w:r w:rsidRPr="00FE1368">
              <w:rPr>
                <w:rFonts w:ascii="Arial" w:hAnsi="Arial" w:cs="Arial"/>
                <w:snapToGrid w:val="0"/>
                <w:sz w:val="21"/>
                <w:szCs w:val="21"/>
                <w:lang w:val="en-US"/>
              </w:rPr>
              <w:t>Contact person:</w:t>
            </w:r>
            <w:r w:rsidRPr="00FE1368">
              <w:rPr>
                <w:rFonts w:ascii="Arial" w:hAnsi="Arial" w:cs="Arial"/>
                <w:snapToGrid w:val="0"/>
                <w:sz w:val="21"/>
                <w:szCs w:val="21"/>
                <w:lang w:val="en-US"/>
              </w:rPr>
              <w:tab/>
            </w:r>
            <w:r>
              <w:rPr>
                <w:rFonts w:ascii="Arial" w:hAnsi="Arial" w:cs="Arial"/>
                <w:snapToGrid w:val="0"/>
                <w:sz w:val="21"/>
                <w:szCs w:val="21"/>
                <w:lang w:val="en-US"/>
              </w:rPr>
              <w:t xml:space="preserve">xxx </w:t>
            </w:r>
            <w:proofErr w:type="spellStart"/>
            <w:r>
              <w:rPr>
                <w:rFonts w:ascii="Arial" w:hAnsi="Arial" w:cs="Arial"/>
                <w:snapToGrid w:val="0"/>
                <w:sz w:val="21"/>
                <w:szCs w:val="21"/>
                <w:lang w:val="en-US"/>
              </w:rPr>
              <w:t>XXX</w:t>
            </w:r>
            <w:proofErr w:type="spellEnd"/>
          </w:p>
          <w:p w:rsidR="00FB4822" w:rsidRPr="001C3C09" w:rsidRDefault="00FB4822" w:rsidP="00FB4822">
            <w:pPr>
              <w:widowControl w:val="0"/>
              <w:tabs>
                <w:tab w:val="left" w:pos="2127"/>
                <w:tab w:val="left" w:pos="2880"/>
                <w:tab w:val="left" w:pos="3600"/>
                <w:tab w:val="left" w:pos="4320"/>
                <w:tab w:val="left" w:pos="5040"/>
                <w:tab w:val="left" w:pos="5760"/>
                <w:tab w:val="left" w:pos="6480"/>
                <w:tab w:val="left" w:pos="7200"/>
                <w:tab w:val="left" w:pos="7920"/>
                <w:tab w:val="left" w:pos="8640"/>
              </w:tabs>
              <w:spacing w:before="40" w:line="300" w:lineRule="exact"/>
              <w:ind w:left="2127" w:hanging="2127"/>
              <w:outlineLvl w:val="0"/>
              <w:rPr>
                <w:rFonts w:ascii="Arial" w:hAnsi="Arial" w:cs="Arial"/>
                <w:b/>
                <w:snapToGrid w:val="0"/>
                <w:sz w:val="21"/>
                <w:szCs w:val="21"/>
                <w:lang w:val="en-GB"/>
              </w:rPr>
            </w:pPr>
            <w:r w:rsidRPr="001C3C09">
              <w:rPr>
                <w:rFonts w:ascii="Arial" w:hAnsi="Arial" w:cs="Arial"/>
                <w:b/>
                <w:snapToGrid w:val="0"/>
                <w:sz w:val="21"/>
                <w:szCs w:val="21"/>
                <w:lang w:val="en-US"/>
              </w:rPr>
              <w:t>Landlord</w:t>
            </w:r>
            <w:r w:rsidRPr="001C3C09">
              <w:rPr>
                <w:rFonts w:ascii="Arial" w:hAnsi="Arial" w:cs="Arial"/>
                <w:snapToGrid w:val="0"/>
                <w:sz w:val="21"/>
                <w:szCs w:val="21"/>
                <w:lang w:val="en-US"/>
              </w:rPr>
              <w:t>:</w:t>
            </w:r>
            <w:r w:rsidRPr="001C3C09">
              <w:rPr>
                <w:rFonts w:ascii="Arial" w:hAnsi="Arial" w:cs="Arial"/>
                <w:snapToGrid w:val="0"/>
                <w:sz w:val="21"/>
                <w:szCs w:val="21"/>
                <w:lang w:val="en-US"/>
              </w:rPr>
              <w:tab/>
            </w:r>
            <w:r w:rsidRPr="001C3C09">
              <w:rPr>
                <w:rFonts w:ascii="Arial" w:hAnsi="Arial" w:cs="Arial"/>
                <w:b/>
                <w:snapToGrid w:val="0"/>
                <w:sz w:val="21"/>
                <w:szCs w:val="21"/>
                <w:lang w:val="en-GB"/>
              </w:rPr>
              <w:t xml:space="preserve">University of Oslo </w:t>
            </w:r>
          </w:p>
          <w:p w:rsidR="00FB4822" w:rsidRPr="001C3C09" w:rsidRDefault="00FB4822" w:rsidP="00FB4822">
            <w:pPr>
              <w:widowControl w:val="0"/>
              <w:tabs>
                <w:tab w:val="left" w:pos="2127"/>
                <w:tab w:val="left" w:pos="2880"/>
                <w:tab w:val="left" w:pos="3600"/>
                <w:tab w:val="left" w:pos="4320"/>
                <w:tab w:val="left" w:pos="5040"/>
                <w:tab w:val="left" w:pos="5760"/>
                <w:tab w:val="left" w:pos="6480"/>
                <w:tab w:val="left" w:pos="7200"/>
                <w:tab w:val="left" w:pos="7920"/>
                <w:tab w:val="left" w:pos="8640"/>
              </w:tabs>
              <w:spacing w:before="40" w:line="300" w:lineRule="exact"/>
              <w:ind w:left="2127" w:hanging="2127"/>
              <w:outlineLvl w:val="0"/>
              <w:rPr>
                <w:rFonts w:ascii="Arial" w:hAnsi="Arial" w:cs="Arial"/>
                <w:snapToGrid w:val="0"/>
                <w:sz w:val="21"/>
                <w:szCs w:val="21"/>
                <w:lang w:val="en-GB"/>
              </w:rPr>
            </w:pPr>
            <w:r w:rsidRPr="001C3C09">
              <w:rPr>
                <w:rFonts w:ascii="Arial" w:hAnsi="Arial" w:cs="Arial"/>
                <w:snapToGrid w:val="0"/>
                <w:sz w:val="21"/>
                <w:szCs w:val="21"/>
                <w:lang w:val="en-GB"/>
              </w:rPr>
              <w:t>Organisation no.:</w:t>
            </w:r>
            <w:r w:rsidRPr="001C3C09">
              <w:rPr>
                <w:rFonts w:ascii="Arial" w:hAnsi="Arial" w:cs="Arial"/>
                <w:snapToGrid w:val="0"/>
                <w:sz w:val="21"/>
                <w:szCs w:val="21"/>
                <w:lang w:val="en-GB"/>
              </w:rPr>
              <w:tab/>
              <w:t>971 035 854</w:t>
            </w:r>
          </w:p>
          <w:p w:rsidR="00FB4822" w:rsidRPr="001C3C09" w:rsidRDefault="00FB4822" w:rsidP="00FB4822">
            <w:pPr>
              <w:widowControl w:val="0"/>
              <w:tabs>
                <w:tab w:val="left" w:pos="2127"/>
                <w:tab w:val="left" w:pos="2880"/>
                <w:tab w:val="left" w:pos="3600"/>
                <w:tab w:val="left" w:pos="4320"/>
                <w:tab w:val="left" w:pos="5040"/>
                <w:tab w:val="left" w:pos="5760"/>
                <w:tab w:val="left" w:pos="6480"/>
                <w:tab w:val="left" w:pos="7200"/>
                <w:tab w:val="left" w:pos="7920"/>
                <w:tab w:val="left" w:pos="8640"/>
              </w:tabs>
              <w:spacing w:before="40" w:line="300" w:lineRule="exact"/>
              <w:ind w:left="2127" w:hanging="2127"/>
              <w:outlineLvl w:val="0"/>
              <w:rPr>
                <w:rFonts w:ascii="Arial" w:hAnsi="Arial" w:cs="Arial"/>
                <w:snapToGrid w:val="0"/>
                <w:sz w:val="21"/>
                <w:szCs w:val="21"/>
                <w:lang w:val="en-GB"/>
              </w:rPr>
            </w:pPr>
            <w:r w:rsidRPr="001C3C09">
              <w:rPr>
                <w:rFonts w:ascii="Arial" w:hAnsi="Arial" w:cs="Arial"/>
                <w:snapToGrid w:val="0"/>
                <w:sz w:val="21"/>
                <w:szCs w:val="21"/>
                <w:lang w:val="en-GB"/>
              </w:rPr>
              <w:t xml:space="preserve">Address: </w:t>
            </w:r>
            <w:r w:rsidRPr="001C3C09">
              <w:rPr>
                <w:rFonts w:ascii="Arial" w:hAnsi="Arial" w:cs="Arial"/>
                <w:snapToGrid w:val="0"/>
                <w:sz w:val="21"/>
                <w:szCs w:val="21"/>
                <w:lang w:val="en-GB"/>
              </w:rPr>
              <w:tab/>
            </w:r>
            <w:r>
              <w:rPr>
                <w:rFonts w:ascii="Arial" w:hAnsi="Arial" w:cs="Arial"/>
                <w:snapToGrid w:val="0"/>
                <w:sz w:val="21"/>
                <w:szCs w:val="21"/>
                <w:lang w:val="en-GB"/>
              </w:rPr>
              <w:t xml:space="preserve">P.O. Box 1072 </w:t>
            </w:r>
            <w:proofErr w:type="spellStart"/>
            <w:r>
              <w:rPr>
                <w:rFonts w:ascii="Arial" w:hAnsi="Arial" w:cs="Arial"/>
                <w:snapToGrid w:val="0"/>
                <w:sz w:val="21"/>
                <w:szCs w:val="21"/>
                <w:lang w:val="en-GB"/>
              </w:rPr>
              <w:t>Blindern</w:t>
            </w:r>
            <w:proofErr w:type="spellEnd"/>
            <w:r>
              <w:rPr>
                <w:rFonts w:ascii="Arial" w:hAnsi="Arial" w:cs="Arial"/>
                <w:snapToGrid w:val="0"/>
                <w:sz w:val="21"/>
                <w:szCs w:val="21"/>
                <w:lang w:val="en-GB"/>
              </w:rPr>
              <w:t>, 0316</w:t>
            </w:r>
            <w:r w:rsidRPr="001C3C09">
              <w:rPr>
                <w:rFonts w:ascii="Arial" w:hAnsi="Arial" w:cs="Arial"/>
                <w:snapToGrid w:val="0"/>
                <w:sz w:val="21"/>
                <w:szCs w:val="21"/>
                <w:lang w:val="en-GB"/>
              </w:rPr>
              <w:t xml:space="preserve"> Oslo, Norway</w:t>
            </w:r>
          </w:p>
          <w:p w:rsidR="00FB4822" w:rsidRPr="001C3C09" w:rsidRDefault="00FB4822" w:rsidP="00FB4822">
            <w:pPr>
              <w:widowControl w:val="0"/>
              <w:tabs>
                <w:tab w:val="left" w:pos="2127"/>
                <w:tab w:val="left" w:pos="2880"/>
                <w:tab w:val="left" w:pos="3600"/>
                <w:tab w:val="left" w:pos="4320"/>
                <w:tab w:val="left" w:pos="5040"/>
                <w:tab w:val="left" w:pos="5760"/>
                <w:tab w:val="left" w:pos="6480"/>
                <w:tab w:val="left" w:pos="7200"/>
                <w:tab w:val="left" w:pos="7920"/>
                <w:tab w:val="left" w:pos="8640"/>
              </w:tabs>
              <w:spacing w:before="40" w:after="240" w:line="300" w:lineRule="exact"/>
              <w:ind w:left="2126" w:hanging="2126"/>
              <w:outlineLvl w:val="0"/>
              <w:rPr>
                <w:rFonts w:ascii="Arial" w:hAnsi="Arial" w:cs="Arial"/>
                <w:snapToGrid w:val="0"/>
                <w:sz w:val="21"/>
                <w:szCs w:val="21"/>
                <w:lang w:val="en-GB"/>
              </w:rPr>
            </w:pPr>
            <w:r w:rsidRPr="001C3C09">
              <w:rPr>
                <w:rFonts w:ascii="Arial" w:hAnsi="Arial" w:cs="Arial"/>
                <w:snapToGrid w:val="0"/>
                <w:sz w:val="21"/>
                <w:szCs w:val="21"/>
                <w:lang w:val="en-GB"/>
              </w:rPr>
              <w:t>Contact person:</w:t>
            </w:r>
            <w:r w:rsidRPr="001C3C09">
              <w:rPr>
                <w:rFonts w:ascii="Arial" w:hAnsi="Arial" w:cs="Arial"/>
                <w:snapToGrid w:val="0"/>
                <w:sz w:val="21"/>
                <w:szCs w:val="21"/>
                <w:lang w:val="en-GB"/>
              </w:rPr>
              <w:tab/>
            </w:r>
            <w:r w:rsidRPr="001C3C09">
              <w:rPr>
                <w:rFonts w:ascii="Arial" w:hAnsi="Arial" w:cs="Arial"/>
                <w:b/>
                <w:snapToGrid w:val="0"/>
                <w:sz w:val="21"/>
                <w:szCs w:val="21"/>
                <w:lang w:val="en-GB"/>
              </w:rPr>
              <w:t>Anja Gil Spilling</w:t>
            </w:r>
            <w:r w:rsidRPr="001C3C09">
              <w:rPr>
                <w:rFonts w:ascii="Arial" w:hAnsi="Arial" w:cs="Arial"/>
                <w:b/>
                <w:snapToGrid w:val="0"/>
                <w:sz w:val="21"/>
                <w:szCs w:val="21"/>
                <w:lang w:val="en-GB"/>
              </w:rPr>
              <w:br/>
            </w:r>
            <w:proofErr w:type="spellStart"/>
            <w:r w:rsidRPr="001C3C09">
              <w:rPr>
                <w:rFonts w:ascii="Arial" w:hAnsi="Arial" w:cs="Arial"/>
                <w:b/>
                <w:snapToGrid w:val="0"/>
                <w:sz w:val="21"/>
                <w:szCs w:val="21"/>
                <w:lang w:val="en-GB"/>
              </w:rPr>
              <w:t>UiO</w:t>
            </w:r>
            <w:proofErr w:type="spellEnd"/>
            <w:r w:rsidRPr="001C3C09">
              <w:rPr>
                <w:rFonts w:ascii="Arial" w:hAnsi="Arial" w:cs="Arial"/>
                <w:b/>
                <w:snapToGrid w:val="0"/>
                <w:sz w:val="21"/>
                <w:szCs w:val="21"/>
                <w:lang w:val="en-GB"/>
              </w:rPr>
              <w:t xml:space="preserve"> Researcher Housing Office</w:t>
            </w:r>
            <w:r w:rsidRPr="001C3C09">
              <w:rPr>
                <w:rFonts w:ascii="Arial" w:hAnsi="Arial" w:cs="Arial"/>
                <w:snapToGrid w:val="0"/>
                <w:sz w:val="21"/>
                <w:szCs w:val="21"/>
                <w:lang w:val="en-GB"/>
              </w:rPr>
              <w:br/>
              <w:t xml:space="preserve">Lucy Smith’s Building, </w:t>
            </w:r>
            <w:r>
              <w:rPr>
                <w:rFonts w:ascii="Arial" w:hAnsi="Arial" w:cs="Arial"/>
                <w:snapToGrid w:val="0"/>
                <w:sz w:val="21"/>
                <w:szCs w:val="21"/>
                <w:lang w:val="en-GB"/>
              </w:rPr>
              <w:t>4</w:t>
            </w:r>
            <w:r w:rsidRPr="001C3C09">
              <w:rPr>
                <w:rFonts w:ascii="Arial" w:hAnsi="Arial" w:cs="Arial"/>
                <w:snapToGrid w:val="0"/>
                <w:sz w:val="21"/>
                <w:szCs w:val="21"/>
                <w:vertAlign w:val="superscript"/>
                <w:lang w:val="en-GB"/>
              </w:rPr>
              <w:t>th</w:t>
            </w:r>
            <w:r w:rsidRPr="001C3C09">
              <w:rPr>
                <w:rFonts w:ascii="Arial" w:hAnsi="Arial" w:cs="Arial"/>
                <w:snapToGrid w:val="0"/>
                <w:sz w:val="21"/>
                <w:szCs w:val="21"/>
                <w:lang w:val="en-GB"/>
              </w:rPr>
              <w:t xml:space="preserve"> floor</w:t>
            </w:r>
            <w:r w:rsidRPr="001C3C09">
              <w:rPr>
                <w:rFonts w:ascii="Arial" w:hAnsi="Arial" w:cs="Arial"/>
                <w:snapToGrid w:val="0"/>
                <w:sz w:val="21"/>
                <w:szCs w:val="21"/>
                <w:lang w:val="en-GB"/>
              </w:rPr>
              <w:br/>
            </w:r>
            <w:proofErr w:type="spellStart"/>
            <w:r w:rsidRPr="001C3C09">
              <w:rPr>
                <w:rFonts w:ascii="Arial" w:hAnsi="Arial" w:cs="Arial"/>
                <w:snapToGrid w:val="0"/>
                <w:sz w:val="21"/>
                <w:szCs w:val="21"/>
                <w:lang w:val="en-GB"/>
              </w:rPr>
              <w:t>Problemveien</w:t>
            </w:r>
            <w:proofErr w:type="spellEnd"/>
            <w:r w:rsidRPr="001C3C09">
              <w:rPr>
                <w:rFonts w:ascii="Arial" w:hAnsi="Arial" w:cs="Arial"/>
                <w:snapToGrid w:val="0"/>
                <w:sz w:val="21"/>
                <w:szCs w:val="21"/>
                <w:lang w:val="en-GB"/>
              </w:rPr>
              <w:t xml:space="preserve"> 7, 0313 Oslo</w:t>
            </w:r>
            <w:r w:rsidRPr="001C3C09">
              <w:rPr>
                <w:rFonts w:ascii="Arial" w:hAnsi="Arial" w:cs="Arial"/>
                <w:snapToGrid w:val="0"/>
                <w:sz w:val="21"/>
                <w:szCs w:val="21"/>
                <w:lang w:val="en-GB"/>
              </w:rPr>
              <w:br/>
            </w:r>
            <w:hyperlink r:id="rId12" w:history="1">
              <w:r w:rsidRPr="001C3C09">
                <w:rPr>
                  <w:rStyle w:val="Hyperlink"/>
                  <w:rFonts w:ascii="Arial" w:hAnsi="Arial" w:cs="Arial"/>
                  <w:snapToGrid w:val="0"/>
                  <w:sz w:val="21"/>
                  <w:szCs w:val="21"/>
                  <w:lang w:val="en-GB"/>
                </w:rPr>
                <w:t>researcher-housing@admin.uio.no</w:t>
              </w:r>
            </w:hyperlink>
            <w:r w:rsidRPr="001C3C09">
              <w:rPr>
                <w:rFonts w:ascii="Arial" w:hAnsi="Arial" w:cs="Arial"/>
                <w:snapToGrid w:val="0"/>
                <w:sz w:val="21"/>
                <w:szCs w:val="21"/>
                <w:lang w:val="en-GB"/>
              </w:rPr>
              <w:t xml:space="preserve"> </w:t>
            </w:r>
            <w:r w:rsidRPr="001C3C09">
              <w:rPr>
                <w:rFonts w:ascii="Arial" w:hAnsi="Arial" w:cs="Arial"/>
                <w:snapToGrid w:val="0"/>
                <w:sz w:val="21"/>
                <w:szCs w:val="21"/>
                <w:lang w:val="en-GB"/>
              </w:rPr>
              <w:br/>
              <w:t>Tel. +47-22</w:t>
            </w:r>
            <w:r>
              <w:rPr>
                <w:rFonts w:ascii="Arial" w:hAnsi="Arial" w:cs="Arial"/>
                <w:snapToGrid w:val="0"/>
                <w:sz w:val="21"/>
                <w:szCs w:val="21"/>
                <w:lang w:val="en-GB"/>
              </w:rPr>
              <w:t xml:space="preserve"> </w:t>
            </w:r>
            <w:r w:rsidRPr="001C3C09">
              <w:rPr>
                <w:rFonts w:ascii="Arial" w:hAnsi="Arial" w:cs="Arial"/>
                <w:snapToGrid w:val="0"/>
                <w:sz w:val="21"/>
                <w:szCs w:val="21"/>
                <w:lang w:val="en-GB"/>
              </w:rPr>
              <w:t>85</w:t>
            </w:r>
            <w:r>
              <w:rPr>
                <w:rFonts w:ascii="Arial" w:hAnsi="Arial" w:cs="Arial"/>
                <w:snapToGrid w:val="0"/>
                <w:sz w:val="21"/>
                <w:szCs w:val="21"/>
                <w:lang w:val="en-GB"/>
              </w:rPr>
              <w:t xml:space="preserve"> </w:t>
            </w:r>
            <w:r w:rsidRPr="001C3C09">
              <w:rPr>
                <w:rFonts w:ascii="Arial" w:hAnsi="Arial" w:cs="Arial"/>
                <w:snapToGrid w:val="0"/>
                <w:sz w:val="21"/>
                <w:szCs w:val="21"/>
                <w:lang w:val="en-GB"/>
              </w:rPr>
              <w:t>78</w:t>
            </w:r>
            <w:r>
              <w:rPr>
                <w:rFonts w:ascii="Arial" w:hAnsi="Arial" w:cs="Arial"/>
                <w:snapToGrid w:val="0"/>
                <w:sz w:val="21"/>
                <w:szCs w:val="21"/>
                <w:lang w:val="en-GB"/>
              </w:rPr>
              <w:t xml:space="preserve"> </w:t>
            </w:r>
            <w:r w:rsidRPr="001C3C09">
              <w:rPr>
                <w:rFonts w:ascii="Arial" w:hAnsi="Arial" w:cs="Arial"/>
                <w:snapToGrid w:val="0"/>
                <w:sz w:val="21"/>
                <w:szCs w:val="21"/>
                <w:lang w:val="en-GB"/>
              </w:rPr>
              <w:t>24</w:t>
            </w:r>
          </w:p>
          <w:p w:rsidR="00FB4822" w:rsidRPr="001C3C09" w:rsidRDefault="00FB4822" w:rsidP="00FB4822">
            <w:pPr>
              <w:widowControl w:val="0"/>
              <w:tabs>
                <w:tab w:val="left" w:pos="2127"/>
                <w:tab w:val="left" w:pos="2880"/>
                <w:tab w:val="left" w:pos="3600"/>
                <w:tab w:val="left" w:pos="4320"/>
                <w:tab w:val="left" w:pos="5040"/>
                <w:tab w:val="left" w:pos="5760"/>
                <w:tab w:val="left" w:pos="6480"/>
                <w:tab w:val="left" w:pos="7200"/>
                <w:tab w:val="left" w:pos="7920"/>
                <w:tab w:val="left" w:pos="8640"/>
              </w:tabs>
              <w:spacing w:after="120" w:line="300" w:lineRule="exact"/>
              <w:ind w:left="2127" w:hanging="2127"/>
              <w:outlineLvl w:val="0"/>
              <w:rPr>
                <w:rFonts w:ascii="Arial" w:hAnsi="Arial" w:cs="Arial"/>
                <w:snapToGrid w:val="0"/>
                <w:sz w:val="21"/>
                <w:szCs w:val="21"/>
                <w:lang w:val="en-US"/>
              </w:rPr>
            </w:pPr>
            <w:r>
              <w:rPr>
                <w:rFonts w:ascii="Arial" w:hAnsi="Arial" w:cs="Arial"/>
                <w:b/>
                <w:snapToGrid w:val="0"/>
                <w:sz w:val="21"/>
                <w:szCs w:val="21"/>
                <w:lang w:val="en-GB"/>
              </w:rPr>
              <w:t>Housing</w:t>
            </w:r>
            <w:r w:rsidRPr="001C3C09">
              <w:rPr>
                <w:rFonts w:ascii="Arial" w:hAnsi="Arial" w:cs="Arial"/>
                <w:snapToGrid w:val="0"/>
                <w:sz w:val="21"/>
                <w:szCs w:val="21"/>
                <w:lang w:val="en-GB"/>
              </w:rPr>
              <w:t>:</w:t>
            </w:r>
            <w:r w:rsidRPr="001C3C09">
              <w:rPr>
                <w:rFonts w:ascii="Arial" w:hAnsi="Arial" w:cs="Arial"/>
                <w:snapToGrid w:val="0"/>
                <w:sz w:val="21"/>
                <w:szCs w:val="21"/>
                <w:lang w:val="en-GB"/>
              </w:rPr>
              <w:tab/>
            </w:r>
            <w:r w:rsidRPr="00BC154B">
              <w:rPr>
                <w:rFonts w:ascii="Arial" w:hAnsi="Arial" w:cs="Arial"/>
                <w:b/>
                <w:snapToGrid w:val="0"/>
                <w:sz w:val="21"/>
                <w:szCs w:val="21"/>
                <w:lang w:val="en-GB"/>
              </w:rPr>
              <w:t>Researcher apartment</w:t>
            </w:r>
            <w:r>
              <w:rPr>
                <w:rFonts w:ascii="Arial" w:hAnsi="Arial" w:cs="Arial"/>
                <w:snapToGrid w:val="0"/>
                <w:sz w:val="21"/>
                <w:szCs w:val="21"/>
                <w:lang w:val="en-GB"/>
              </w:rPr>
              <w:t xml:space="preserve"> </w:t>
            </w:r>
            <w:proofErr w:type="spellStart"/>
            <w:r>
              <w:rPr>
                <w:rFonts w:ascii="Arial" w:hAnsi="Arial" w:cs="Arial"/>
                <w:b/>
                <w:snapToGrid w:val="0"/>
                <w:sz w:val="21"/>
                <w:szCs w:val="21"/>
                <w:lang w:val="en-US"/>
              </w:rPr>
              <w:t>FBxx</w:t>
            </w:r>
            <w:proofErr w:type="spellEnd"/>
            <w:r>
              <w:rPr>
                <w:rFonts w:ascii="Arial" w:hAnsi="Arial" w:cs="Arial"/>
                <w:b/>
                <w:snapToGrid w:val="0"/>
                <w:sz w:val="21"/>
                <w:szCs w:val="21"/>
                <w:lang w:val="en-US"/>
              </w:rPr>
              <w:t xml:space="preserve"> H0000</w:t>
            </w:r>
            <w:r w:rsidRPr="001C3C09">
              <w:rPr>
                <w:rFonts w:ascii="Arial" w:hAnsi="Arial" w:cs="Arial"/>
                <w:b/>
                <w:snapToGrid w:val="0"/>
                <w:sz w:val="21"/>
                <w:szCs w:val="21"/>
                <w:lang w:val="en-US"/>
              </w:rPr>
              <w:t xml:space="preserve"> </w:t>
            </w:r>
            <w:r w:rsidRPr="001C3C09">
              <w:rPr>
                <w:rFonts w:ascii="Arial" w:hAnsi="Arial" w:cs="Arial"/>
                <w:snapToGrid w:val="0"/>
                <w:sz w:val="21"/>
                <w:szCs w:val="21"/>
                <w:lang w:val="en-US"/>
              </w:rPr>
              <w:t>at</w:t>
            </w:r>
            <w:r w:rsidRPr="001C3C09">
              <w:rPr>
                <w:rFonts w:ascii="Arial" w:hAnsi="Arial" w:cs="Arial"/>
                <w:b/>
                <w:snapToGrid w:val="0"/>
                <w:sz w:val="21"/>
                <w:szCs w:val="21"/>
                <w:lang w:val="en-US"/>
              </w:rPr>
              <w:t xml:space="preserve"> </w:t>
            </w:r>
            <w:r>
              <w:rPr>
                <w:rFonts w:ascii="Arial" w:hAnsi="Arial" w:cs="Arial"/>
                <w:b/>
                <w:snapToGrid w:val="0"/>
                <w:sz w:val="21"/>
                <w:szCs w:val="21"/>
                <w:lang w:val="en-US"/>
              </w:rPr>
              <w:t>Street address, House number</w:t>
            </w:r>
            <w:r w:rsidRPr="001C3C09">
              <w:rPr>
                <w:rFonts w:ascii="Arial" w:hAnsi="Arial" w:cs="Arial"/>
                <w:b/>
                <w:snapToGrid w:val="0"/>
                <w:sz w:val="21"/>
                <w:szCs w:val="21"/>
                <w:lang w:val="en-US"/>
              </w:rPr>
              <w:t xml:space="preserve">, </w:t>
            </w:r>
            <w:r>
              <w:rPr>
                <w:rFonts w:ascii="Arial" w:hAnsi="Arial" w:cs="Arial"/>
                <w:b/>
                <w:snapToGrid w:val="0"/>
                <w:sz w:val="21"/>
                <w:szCs w:val="21"/>
                <w:lang w:val="en-US"/>
              </w:rPr>
              <w:t>Area c</w:t>
            </w:r>
            <w:r w:rsidRPr="001C3C09">
              <w:rPr>
                <w:rFonts w:ascii="Arial" w:hAnsi="Arial" w:cs="Arial"/>
                <w:b/>
                <w:snapToGrid w:val="0"/>
                <w:sz w:val="21"/>
                <w:szCs w:val="21"/>
                <w:lang w:val="en-US"/>
              </w:rPr>
              <w:t>o</w:t>
            </w:r>
            <w:r>
              <w:rPr>
                <w:rFonts w:ascii="Arial" w:hAnsi="Arial" w:cs="Arial"/>
                <w:b/>
                <w:snapToGrid w:val="0"/>
                <w:sz w:val="21"/>
                <w:szCs w:val="21"/>
                <w:lang w:val="en-US"/>
              </w:rPr>
              <w:t>de</w:t>
            </w:r>
          </w:p>
          <w:p w:rsidR="00FB4822" w:rsidRPr="001C3C09" w:rsidRDefault="00FB4822" w:rsidP="00FB4822">
            <w:pPr>
              <w:widowControl w:val="0"/>
              <w:tabs>
                <w:tab w:val="left" w:pos="2127"/>
                <w:tab w:val="left" w:pos="2880"/>
                <w:tab w:val="left" w:pos="3600"/>
                <w:tab w:val="left" w:pos="4320"/>
                <w:tab w:val="left" w:pos="5040"/>
                <w:tab w:val="left" w:pos="5760"/>
                <w:tab w:val="left" w:pos="6480"/>
                <w:tab w:val="left" w:pos="7200"/>
                <w:tab w:val="left" w:pos="7920"/>
                <w:tab w:val="left" w:pos="8640"/>
              </w:tabs>
              <w:spacing w:after="120" w:line="300" w:lineRule="exact"/>
              <w:ind w:left="2127" w:hanging="2127"/>
              <w:outlineLvl w:val="0"/>
              <w:rPr>
                <w:rFonts w:ascii="Arial" w:hAnsi="Arial" w:cs="Arial"/>
                <w:snapToGrid w:val="0"/>
                <w:sz w:val="21"/>
                <w:szCs w:val="21"/>
                <w:lang w:val="en-US"/>
              </w:rPr>
            </w:pPr>
            <w:r>
              <w:rPr>
                <w:rFonts w:ascii="Arial" w:hAnsi="Arial" w:cs="Arial"/>
                <w:b/>
                <w:snapToGrid w:val="0"/>
                <w:sz w:val="21"/>
                <w:szCs w:val="21"/>
                <w:lang w:val="en-US"/>
              </w:rPr>
              <w:t>Period of t</w:t>
            </w:r>
            <w:r w:rsidRPr="001C3C09">
              <w:rPr>
                <w:rFonts w:ascii="Arial" w:hAnsi="Arial" w:cs="Arial"/>
                <w:b/>
                <w:snapToGrid w:val="0"/>
                <w:sz w:val="21"/>
                <w:szCs w:val="21"/>
                <w:lang w:val="en-US"/>
              </w:rPr>
              <w:t>enancy</w:t>
            </w:r>
            <w:r w:rsidRPr="001C3C09">
              <w:rPr>
                <w:rFonts w:ascii="Arial" w:hAnsi="Arial" w:cs="Arial"/>
                <w:snapToGrid w:val="0"/>
                <w:sz w:val="21"/>
                <w:szCs w:val="21"/>
                <w:lang w:val="en-US"/>
              </w:rPr>
              <w:t>:</w:t>
            </w:r>
            <w:r w:rsidRPr="001C3C09">
              <w:rPr>
                <w:rFonts w:ascii="Arial" w:hAnsi="Arial" w:cs="Arial"/>
                <w:snapToGrid w:val="0"/>
                <w:sz w:val="21"/>
                <w:szCs w:val="21"/>
                <w:lang w:val="en-US"/>
              </w:rPr>
              <w:tab/>
            </w:r>
            <w:proofErr w:type="spellStart"/>
            <w:r>
              <w:rPr>
                <w:rFonts w:ascii="Arial" w:hAnsi="Arial" w:cs="Arial"/>
                <w:b/>
                <w:snapToGrid w:val="0"/>
                <w:sz w:val="21"/>
                <w:szCs w:val="21"/>
                <w:lang w:val="en-US"/>
              </w:rPr>
              <w:t>dd.mm.yyyy</w:t>
            </w:r>
            <w:proofErr w:type="spellEnd"/>
            <w:r>
              <w:rPr>
                <w:rFonts w:ascii="Arial" w:hAnsi="Arial" w:cs="Arial"/>
                <w:b/>
                <w:snapToGrid w:val="0"/>
                <w:sz w:val="21"/>
                <w:szCs w:val="21"/>
                <w:lang w:val="en-US"/>
              </w:rPr>
              <w:t xml:space="preserve"> -  </w:t>
            </w:r>
            <w:proofErr w:type="spellStart"/>
            <w:r>
              <w:rPr>
                <w:rFonts w:ascii="Arial" w:hAnsi="Arial" w:cs="Arial"/>
                <w:b/>
                <w:snapToGrid w:val="0"/>
                <w:sz w:val="21"/>
                <w:szCs w:val="21"/>
                <w:lang w:val="en-US"/>
              </w:rPr>
              <w:t>dd.mm.yyyy</w:t>
            </w:r>
            <w:proofErr w:type="spellEnd"/>
          </w:p>
          <w:p w:rsidR="00FB4822" w:rsidRPr="001C4FD8" w:rsidRDefault="00FB4822" w:rsidP="00FB4822">
            <w:pPr>
              <w:widowControl w:val="0"/>
              <w:tabs>
                <w:tab w:val="left" w:pos="2127"/>
                <w:tab w:val="left" w:pos="2880"/>
                <w:tab w:val="left" w:pos="3600"/>
                <w:tab w:val="left" w:pos="4320"/>
                <w:tab w:val="left" w:pos="5040"/>
                <w:tab w:val="left" w:pos="5760"/>
                <w:tab w:val="left" w:pos="6480"/>
                <w:tab w:val="left" w:pos="7200"/>
                <w:tab w:val="left" w:pos="7920"/>
                <w:tab w:val="left" w:pos="8640"/>
              </w:tabs>
              <w:spacing w:after="120" w:line="300" w:lineRule="exact"/>
              <w:ind w:left="2126" w:hanging="2126"/>
              <w:outlineLvl w:val="0"/>
              <w:rPr>
                <w:rFonts w:ascii="Arial" w:hAnsi="Arial" w:cs="Arial"/>
                <w:b/>
                <w:snapToGrid w:val="0"/>
                <w:sz w:val="21"/>
                <w:szCs w:val="21"/>
                <w:lang w:val="en-US"/>
              </w:rPr>
            </w:pPr>
            <w:r w:rsidRPr="001C4FD8">
              <w:rPr>
                <w:rFonts w:ascii="Arial" w:hAnsi="Arial" w:cs="Arial"/>
                <w:b/>
                <w:snapToGrid w:val="0"/>
                <w:sz w:val="21"/>
                <w:szCs w:val="21"/>
                <w:lang w:val="en-US"/>
              </w:rPr>
              <w:t>Monthly rent</w:t>
            </w:r>
            <w:r w:rsidRPr="001C4FD8">
              <w:rPr>
                <w:rFonts w:ascii="Arial" w:hAnsi="Arial" w:cs="Arial"/>
                <w:snapToGrid w:val="0"/>
                <w:sz w:val="21"/>
                <w:szCs w:val="21"/>
                <w:lang w:val="en-US"/>
              </w:rPr>
              <w:t>:</w:t>
            </w:r>
            <w:r w:rsidRPr="001C4FD8">
              <w:rPr>
                <w:rFonts w:ascii="Arial" w:hAnsi="Arial" w:cs="Arial"/>
                <w:snapToGrid w:val="0"/>
                <w:sz w:val="21"/>
                <w:szCs w:val="21"/>
                <w:lang w:val="en-US"/>
              </w:rPr>
              <w:tab/>
            </w:r>
            <w:r>
              <w:rPr>
                <w:rFonts w:ascii="Arial" w:hAnsi="Arial" w:cs="Arial"/>
                <w:b/>
                <w:snapToGrid w:val="0"/>
                <w:sz w:val="21"/>
                <w:szCs w:val="21"/>
                <w:lang w:val="en-US"/>
              </w:rPr>
              <w:t>NOK 0000</w:t>
            </w:r>
          </w:p>
          <w:p w:rsidR="00FB4822" w:rsidRDefault="00FB4822" w:rsidP="00FB4822">
            <w:pPr>
              <w:widowControl w:val="0"/>
              <w:tabs>
                <w:tab w:val="left" w:pos="2127"/>
                <w:tab w:val="left" w:pos="2880"/>
                <w:tab w:val="left" w:pos="3600"/>
                <w:tab w:val="left" w:pos="4320"/>
                <w:tab w:val="left" w:pos="5040"/>
                <w:tab w:val="left" w:pos="5760"/>
                <w:tab w:val="left" w:pos="6480"/>
                <w:tab w:val="left" w:pos="7200"/>
                <w:tab w:val="left" w:pos="7920"/>
                <w:tab w:val="left" w:pos="8640"/>
              </w:tabs>
              <w:spacing w:after="240" w:line="300" w:lineRule="exact"/>
              <w:ind w:left="2126" w:hanging="2126"/>
              <w:outlineLvl w:val="0"/>
              <w:rPr>
                <w:rFonts w:ascii="Arial" w:hAnsi="Arial" w:cs="Arial"/>
                <w:sz w:val="21"/>
                <w:szCs w:val="21"/>
                <w:lang w:val="en-US"/>
              </w:rPr>
            </w:pPr>
            <w:r w:rsidRPr="00E64F2F">
              <w:rPr>
                <w:rFonts w:ascii="Arial" w:hAnsi="Arial" w:cs="Arial"/>
                <w:b/>
                <w:snapToGrid w:val="0"/>
                <w:sz w:val="21"/>
                <w:szCs w:val="21"/>
                <w:lang w:val="de-DE"/>
              </w:rPr>
              <w:t xml:space="preserve">Online </w:t>
            </w:r>
            <w:proofErr w:type="spellStart"/>
            <w:r w:rsidRPr="00E64F2F">
              <w:rPr>
                <w:rFonts w:ascii="Arial" w:hAnsi="Arial" w:cs="Arial"/>
                <w:b/>
                <w:snapToGrid w:val="0"/>
                <w:sz w:val="21"/>
                <w:szCs w:val="21"/>
                <w:lang w:val="de-DE"/>
              </w:rPr>
              <w:t>information</w:t>
            </w:r>
            <w:proofErr w:type="spellEnd"/>
            <w:r w:rsidRPr="00E64F2F">
              <w:rPr>
                <w:rFonts w:ascii="Arial" w:hAnsi="Arial" w:cs="Arial"/>
                <w:b/>
                <w:snapToGrid w:val="0"/>
                <w:sz w:val="21"/>
                <w:szCs w:val="21"/>
                <w:lang w:val="de-DE"/>
              </w:rPr>
              <w:t>:</w:t>
            </w:r>
            <w:r w:rsidRPr="00E64F2F">
              <w:rPr>
                <w:rFonts w:ascii="Arial" w:hAnsi="Arial" w:cs="Arial"/>
                <w:b/>
                <w:snapToGrid w:val="0"/>
                <w:sz w:val="21"/>
                <w:szCs w:val="21"/>
                <w:lang w:val="de-DE"/>
              </w:rPr>
              <w:tab/>
            </w:r>
            <w:hyperlink r:id="rId13" w:history="1">
              <w:r w:rsidRPr="008D3B0B">
                <w:rPr>
                  <w:rStyle w:val="Hyperlink"/>
                  <w:rFonts w:ascii="Arial" w:hAnsi="Arial" w:cs="Arial"/>
                  <w:sz w:val="21"/>
                  <w:szCs w:val="21"/>
                  <w:lang w:val="en-US"/>
                </w:rPr>
                <w:t>https://www.uio.no/english/about/jobs/ismo/before-arrival/accommodation/uio/apartment/index.html</w:t>
              </w:r>
            </w:hyperlink>
          </w:p>
          <w:p w:rsidR="00F1477B" w:rsidRPr="001C3C09" w:rsidRDefault="00F1477B" w:rsidP="001C3C09">
            <w:pPr>
              <w:widowControl w:val="0"/>
              <w:tabs>
                <w:tab w:val="left" w:pos="2127"/>
                <w:tab w:val="left" w:pos="2880"/>
                <w:tab w:val="left" w:pos="3600"/>
                <w:tab w:val="left" w:pos="4320"/>
                <w:tab w:val="left" w:pos="5040"/>
                <w:tab w:val="left" w:pos="5760"/>
                <w:tab w:val="left" w:pos="6480"/>
                <w:tab w:val="left" w:pos="7200"/>
                <w:tab w:val="left" w:pos="7920"/>
                <w:tab w:val="left" w:pos="8640"/>
              </w:tabs>
              <w:spacing w:after="240" w:line="300" w:lineRule="exact"/>
              <w:ind w:left="2126" w:hanging="2126"/>
              <w:outlineLvl w:val="0"/>
              <w:rPr>
                <w:rFonts w:ascii="Arial" w:hAnsi="Arial" w:cs="Arial"/>
                <w:snapToGrid w:val="0"/>
                <w:sz w:val="21"/>
                <w:szCs w:val="21"/>
                <w:lang w:val="en-US"/>
              </w:rPr>
            </w:pPr>
            <w:r w:rsidRPr="001C3C09">
              <w:rPr>
                <w:rFonts w:ascii="Arial" w:hAnsi="Arial" w:cs="Arial"/>
                <w:snapToGrid w:val="0"/>
                <w:sz w:val="21"/>
                <w:szCs w:val="21"/>
                <w:lang w:val="en-US"/>
              </w:rPr>
              <w:t xml:space="preserve">The tenancy contract is governed by the following </w:t>
            </w:r>
            <w:r w:rsidR="001C4FD8">
              <w:rPr>
                <w:rFonts w:ascii="Arial" w:hAnsi="Arial" w:cs="Arial"/>
                <w:snapToGrid w:val="0"/>
                <w:sz w:val="21"/>
                <w:szCs w:val="21"/>
                <w:lang w:val="en-US"/>
              </w:rPr>
              <w:t>conditions</w:t>
            </w:r>
            <w:r w:rsidRPr="001C3C09">
              <w:rPr>
                <w:rFonts w:ascii="Arial" w:hAnsi="Arial" w:cs="Arial"/>
                <w:snapToGrid w:val="0"/>
                <w:sz w:val="21"/>
                <w:szCs w:val="21"/>
                <w:lang w:val="en-US"/>
              </w:rPr>
              <w:t>:</w:t>
            </w:r>
          </w:p>
          <w:p w:rsidR="00EF03C7" w:rsidRPr="001C3C09" w:rsidRDefault="0069530D" w:rsidP="00811629">
            <w:pPr>
              <w:pStyle w:val="TOC1"/>
              <w:tabs>
                <w:tab w:val="left" w:pos="440"/>
                <w:tab w:val="right" w:leader="dot" w:pos="9060"/>
              </w:tabs>
              <w:ind w:left="426" w:hanging="426"/>
              <w:outlineLvl w:val="0"/>
              <w:rPr>
                <w:rFonts w:ascii="Arial" w:eastAsiaTheme="minorEastAsia" w:hAnsi="Arial" w:cs="Arial"/>
                <w:noProof/>
                <w:sz w:val="21"/>
                <w:szCs w:val="21"/>
                <w:lang w:eastAsia="nb-NO"/>
              </w:rPr>
            </w:pPr>
            <w:r w:rsidRPr="001C3C09">
              <w:rPr>
                <w:rFonts w:ascii="Arial" w:hAnsi="Arial" w:cs="Arial"/>
                <w:snapToGrid w:val="0"/>
                <w:sz w:val="21"/>
                <w:szCs w:val="21"/>
                <w:lang w:val="en-US"/>
              </w:rPr>
              <w:fldChar w:fldCharType="begin"/>
            </w:r>
            <w:r w:rsidR="00EF03C7" w:rsidRPr="001C3C09">
              <w:rPr>
                <w:rFonts w:ascii="Arial" w:hAnsi="Arial" w:cs="Arial"/>
                <w:snapToGrid w:val="0"/>
                <w:sz w:val="21"/>
                <w:szCs w:val="21"/>
                <w:lang w:val="en-US"/>
              </w:rPr>
              <w:instrText xml:space="preserve"> TOC \o "1-1" \h \z \u </w:instrText>
            </w:r>
            <w:r w:rsidRPr="001C3C09">
              <w:rPr>
                <w:rFonts w:ascii="Arial" w:hAnsi="Arial" w:cs="Arial"/>
                <w:snapToGrid w:val="0"/>
                <w:sz w:val="21"/>
                <w:szCs w:val="21"/>
                <w:lang w:val="en-US"/>
              </w:rPr>
              <w:fldChar w:fldCharType="separate"/>
            </w:r>
            <w:hyperlink w:anchor="_Toc273825652" w:history="1">
              <w:r w:rsidR="00EF03C7" w:rsidRPr="001C3C09">
                <w:rPr>
                  <w:rStyle w:val="Hyperlink"/>
                  <w:rFonts w:ascii="Arial" w:hAnsi="Arial" w:cs="Arial"/>
                  <w:noProof/>
                  <w:sz w:val="21"/>
                  <w:szCs w:val="21"/>
                  <w:lang w:val="en-US"/>
                </w:rPr>
                <w:t>1</w:t>
              </w:r>
              <w:r w:rsidR="00EF03C7" w:rsidRPr="001C3C09">
                <w:rPr>
                  <w:rFonts w:ascii="Arial" w:eastAsiaTheme="minorEastAsia" w:hAnsi="Arial" w:cs="Arial"/>
                  <w:noProof/>
                  <w:sz w:val="21"/>
                  <w:szCs w:val="21"/>
                  <w:lang w:eastAsia="nb-NO"/>
                </w:rPr>
                <w:tab/>
              </w:r>
              <w:r w:rsidR="00811629" w:rsidRPr="001C3C09">
                <w:rPr>
                  <w:rStyle w:val="Hyperlink"/>
                  <w:rFonts w:ascii="Arial" w:hAnsi="Arial" w:cs="Arial"/>
                  <w:noProof/>
                  <w:sz w:val="21"/>
                  <w:szCs w:val="21"/>
                  <w:lang w:val="en-US"/>
                </w:rPr>
                <w:t>Background – Relationship with the N</w:t>
              </w:r>
              <w:r w:rsidR="005331F4">
                <w:rPr>
                  <w:rStyle w:val="Hyperlink"/>
                  <w:rFonts w:ascii="Arial" w:hAnsi="Arial" w:cs="Arial"/>
                  <w:noProof/>
                  <w:sz w:val="21"/>
                  <w:szCs w:val="21"/>
                  <w:lang w:val="en-US"/>
                </w:rPr>
                <w:t>orwegian T</w:t>
              </w:r>
              <w:r w:rsidR="00EF03C7" w:rsidRPr="001C3C09">
                <w:rPr>
                  <w:rStyle w:val="Hyperlink"/>
                  <w:rFonts w:ascii="Arial" w:hAnsi="Arial" w:cs="Arial"/>
                  <w:noProof/>
                  <w:sz w:val="21"/>
                  <w:szCs w:val="21"/>
                  <w:lang w:val="en-US"/>
                </w:rPr>
                <w:t xml:space="preserve">enancy </w:t>
              </w:r>
              <w:r w:rsidR="005331F4">
                <w:rPr>
                  <w:rStyle w:val="Hyperlink"/>
                  <w:rFonts w:ascii="Arial" w:hAnsi="Arial" w:cs="Arial"/>
                  <w:noProof/>
                  <w:sz w:val="21"/>
                  <w:szCs w:val="21"/>
                  <w:lang w:val="en-US"/>
                </w:rPr>
                <w:t>A</w:t>
              </w:r>
              <w:r w:rsidR="00EF03C7" w:rsidRPr="001C3C09">
                <w:rPr>
                  <w:rStyle w:val="Hyperlink"/>
                  <w:rFonts w:ascii="Arial" w:hAnsi="Arial" w:cs="Arial"/>
                  <w:noProof/>
                  <w:sz w:val="21"/>
                  <w:szCs w:val="21"/>
                  <w:lang w:val="en-US"/>
                </w:rPr>
                <w:t>ct</w:t>
              </w:r>
              <w:r w:rsidR="00EF03C7" w:rsidRPr="001C3C09">
                <w:rPr>
                  <w:rFonts w:ascii="Arial" w:hAnsi="Arial" w:cs="Arial"/>
                  <w:noProof/>
                  <w:webHidden/>
                  <w:sz w:val="21"/>
                  <w:szCs w:val="21"/>
                </w:rPr>
                <w:tab/>
              </w:r>
              <w:r w:rsidRPr="001C3C09">
                <w:rPr>
                  <w:rFonts w:ascii="Arial" w:hAnsi="Arial" w:cs="Arial"/>
                  <w:noProof/>
                  <w:webHidden/>
                  <w:sz w:val="21"/>
                  <w:szCs w:val="21"/>
                </w:rPr>
                <w:fldChar w:fldCharType="begin"/>
              </w:r>
              <w:r w:rsidR="00EF03C7" w:rsidRPr="001C3C09">
                <w:rPr>
                  <w:rFonts w:ascii="Arial" w:hAnsi="Arial" w:cs="Arial"/>
                  <w:noProof/>
                  <w:webHidden/>
                  <w:sz w:val="21"/>
                  <w:szCs w:val="21"/>
                </w:rPr>
                <w:instrText xml:space="preserve"> PAGEREF _Toc273825652 \h </w:instrText>
              </w:r>
              <w:r w:rsidRPr="001C3C09">
                <w:rPr>
                  <w:rFonts w:ascii="Arial" w:hAnsi="Arial" w:cs="Arial"/>
                  <w:noProof/>
                  <w:webHidden/>
                  <w:sz w:val="21"/>
                  <w:szCs w:val="21"/>
                </w:rPr>
              </w:r>
              <w:r w:rsidRPr="001C3C09">
                <w:rPr>
                  <w:rFonts w:ascii="Arial" w:hAnsi="Arial" w:cs="Arial"/>
                  <w:noProof/>
                  <w:webHidden/>
                  <w:sz w:val="21"/>
                  <w:szCs w:val="21"/>
                </w:rPr>
                <w:fldChar w:fldCharType="separate"/>
              </w:r>
              <w:r w:rsidR="00D3228D">
                <w:rPr>
                  <w:rFonts w:ascii="Arial" w:hAnsi="Arial" w:cs="Arial"/>
                  <w:noProof/>
                  <w:webHidden/>
                  <w:sz w:val="21"/>
                  <w:szCs w:val="21"/>
                </w:rPr>
                <w:t>2</w:t>
              </w:r>
              <w:r w:rsidRPr="001C3C09">
                <w:rPr>
                  <w:rFonts w:ascii="Arial" w:hAnsi="Arial" w:cs="Arial"/>
                  <w:noProof/>
                  <w:webHidden/>
                  <w:sz w:val="21"/>
                  <w:szCs w:val="21"/>
                </w:rPr>
                <w:fldChar w:fldCharType="end"/>
              </w:r>
            </w:hyperlink>
          </w:p>
          <w:p w:rsidR="00EF03C7" w:rsidRPr="001C3C09" w:rsidRDefault="00FB4822" w:rsidP="00811629">
            <w:pPr>
              <w:pStyle w:val="TOC1"/>
              <w:tabs>
                <w:tab w:val="left" w:pos="440"/>
                <w:tab w:val="right" w:leader="dot" w:pos="9060"/>
              </w:tabs>
              <w:ind w:left="426" w:hanging="426"/>
              <w:outlineLvl w:val="0"/>
              <w:rPr>
                <w:rFonts w:ascii="Arial" w:eastAsiaTheme="minorEastAsia" w:hAnsi="Arial" w:cs="Arial"/>
                <w:noProof/>
                <w:sz w:val="21"/>
                <w:szCs w:val="21"/>
                <w:lang w:eastAsia="nb-NO"/>
              </w:rPr>
            </w:pPr>
            <w:hyperlink w:anchor="_Toc273825653" w:history="1">
              <w:r w:rsidR="00EF03C7" w:rsidRPr="001C3C09">
                <w:rPr>
                  <w:rStyle w:val="Hyperlink"/>
                  <w:rFonts w:ascii="Arial" w:hAnsi="Arial" w:cs="Arial"/>
                  <w:noProof/>
                  <w:snapToGrid w:val="0"/>
                  <w:sz w:val="21"/>
                  <w:szCs w:val="21"/>
                  <w:lang w:val="en-US" w:eastAsia="nb-NO"/>
                </w:rPr>
                <w:t>2</w:t>
              </w:r>
              <w:r w:rsidR="00EF03C7" w:rsidRPr="001C3C09">
                <w:rPr>
                  <w:rFonts w:ascii="Arial" w:eastAsiaTheme="minorEastAsia" w:hAnsi="Arial" w:cs="Arial"/>
                  <w:noProof/>
                  <w:sz w:val="21"/>
                  <w:szCs w:val="21"/>
                  <w:lang w:eastAsia="nb-NO"/>
                </w:rPr>
                <w:tab/>
              </w:r>
              <w:r w:rsidR="00811629" w:rsidRPr="001C3C09">
                <w:rPr>
                  <w:rStyle w:val="Hyperlink"/>
                  <w:rFonts w:ascii="Arial" w:hAnsi="Arial" w:cs="Arial"/>
                  <w:noProof/>
                  <w:snapToGrid w:val="0"/>
                  <w:sz w:val="21"/>
                  <w:szCs w:val="21"/>
                  <w:lang w:val="en-US" w:eastAsia="nb-NO"/>
                </w:rPr>
                <w:t>The rented property</w:t>
              </w:r>
              <w:r w:rsidR="00EF03C7" w:rsidRPr="001C3C09">
                <w:rPr>
                  <w:rFonts w:ascii="Arial" w:hAnsi="Arial" w:cs="Arial"/>
                  <w:noProof/>
                  <w:webHidden/>
                  <w:sz w:val="21"/>
                  <w:szCs w:val="21"/>
                </w:rPr>
                <w:tab/>
              </w:r>
              <w:r w:rsidR="0069530D" w:rsidRPr="001C3C09">
                <w:rPr>
                  <w:rFonts w:ascii="Arial" w:hAnsi="Arial" w:cs="Arial"/>
                  <w:noProof/>
                  <w:webHidden/>
                  <w:sz w:val="21"/>
                  <w:szCs w:val="21"/>
                </w:rPr>
                <w:fldChar w:fldCharType="begin"/>
              </w:r>
              <w:r w:rsidR="00EF03C7" w:rsidRPr="001C3C09">
                <w:rPr>
                  <w:rFonts w:ascii="Arial" w:hAnsi="Arial" w:cs="Arial"/>
                  <w:noProof/>
                  <w:webHidden/>
                  <w:sz w:val="21"/>
                  <w:szCs w:val="21"/>
                </w:rPr>
                <w:instrText xml:space="preserve"> PAGEREF _Toc273825653 \h </w:instrText>
              </w:r>
              <w:r w:rsidR="0069530D" w:rsidRPr="001C3C09">
                <w:rPr>
                  <w:rFonts w:ascii="Arial" w:hAnsi="Arial" w:cs="Arial"/>
                  <w:noProof/>
                  <w:webHidden/>
                  <w:sz w:val="21"/>
                  <w:szCs w:val="21"/>
                </w:rPr>
              </w:r>
              <w:r w:rsidR="0069530D" w:rsidRPr="001C3C09">
                <w:rPr>
                  <w:rFonts w:ascii="Arial" w:hAnsi="Arial" w:cs="Arial"/>
                  <w:noProof/>
                  <w:webHidden/>
                  <w:sz w:val="21"/>
                  <w:szCs w:val="21"/>
                </w:rPr>
                <w:fldChar w:fldCharType="separate"/>
              </w:r>
              <w:r w:rsidR="00D3228D">
                <w:rPr>
                  <w:rFonts w:ascii="Arial" w:hAnsi="Arial" w:cs="Arial"/>
                  <w:noProof/>
                  <w:webHidden/>
                  <w:sz w:val="21"/>
                  <w:szCs w:val="21"/>
                </w:rPr>
                <w:t>2</w:t>
              </w:r>
              <w:r w:rsidR="0069530D" w:rsidRPr="001C3C09">
                <w:rPr>
                  <w:rFonts w:ascii="Arial" w:hAnsi="Arial" w:cs="Arial"/>
                  <w:noProof/>
                  <w:webHidden/>
                  <w:sz w:val="21"/>
                  <w:szCs w:val="21"/>
                </w:rPr>
                <w:fldChar w:fldCharType="end"/>
              </w:r>
            </w:hyperlink>
          </w:p>
          <w:p w:rsidR="00EF03C7" w:rsidRPr="001C3C09" w:rsidRDefault="00FB4822" w:rsidP="00811629">
            <w:pPr>
              <w:pStyle w:val="TOC1"/>
              <w:tabs>
                <w:tab w:val="left" w:pos="440"/>
                <w:tab w:val="right" w:leader="dot" w:pos="9060"/>
              </w:tabs>
              <w:ind w:left="426" w:hanging="426"/>
              <w:outlineLvl w:val="0"/>
              <w:rPr>
                <w:rFonts w:ascii="Arial" w:eastAsiaTheme="minorEastAsia" w:hAnsi="Arial" w:cs="Arial"/>
                <w:noProof/>
                <w:sz w:val="21"/>
                <w:szCs w:val="21"/>
                <w:lang w:eastAsia="nb-NO"/>
              </w:rPr>
            </w:pPr>
            <w:hyperlink w:anchor="_Toc273825654" w:history="1">
              <w:r w:rsidR="00EF03C7" w:rsidRPr="001C3C09">
                <w:rPr>
                  <w:rStyle w:val="Hyperlink"/>
                  <w:rFonts w:ascii="Arial" w:hAnsi="Arial" w:cs="Arial"/>
                  <w:noProof/>
                  <w:snapToGrid w:val="0"/>
                  <w:sz w:val="21"/>
                  <w:szCs w:val="21"/>
                  <w:lang w:val="en-GB" w:eastAsia="nb-NO"/>
                </w:rPr>
                <w:t>3</w:t>
              </w:r>
              <w:r w:rsidR="00EF03C7" w:rsidRPr="001C3C09">
                <w:rPr>
                  <w:rFonts w:ascii="Arial" w:eastAsiaTheme="minorEastAsia" w:hAnsi="Arial" w:cs="Arial"/>
                  <w:noProof/>
                  <w:sz w:val="21"/>
                  <w:szCs w:val="21"/>
                  <w:lang w:eastAsia="nb-NO"/>
                </w:rPr>
                <w:tab/>
              </w:r>
              <w:r w:rsidR="00EF03C7" w:rsidRPr="001C3C09">
                <w:rPr>
                  <w:rStyle w:val="Hyperlink"/>
                  <w:rFonts w:ascii="Arial" w:hAnsi="Arial" w:cs="Arial"/>
                  <w:noProof/>
                  <w:snapToGrid w:val="0"/>
                  <w:sz w:val="21"/>
                  <w:szCs w:val="21"/>
                  <w:lang w:val="en-GB" w:eastAsia="nb-NO"/>
                </w:rPr>
                <w:t>T</w:t>
              </w:r>
              <w:r w:rsidR="00811629" w:rsidRPr="001C3C09">
                <w:rPr>
                  <w:rStyle w:val="Hyperlink"/>
                  <w:rFonts w:ascii="Arial" w:hAnsi="Arial" w:cs="Arial"/>
                  <w:noProof/>
                  <w:snapToGrid w:val="0"/>
                  <w:sz w:val="21"/>
                  <w:szCs w:val="21"/>
                  <w:lang w:val="en-GB" w:eastAsia="nb-NO"/>
                </w:rPr>
                <w:t>he Tenant’s use of the housing</w:t>
              </w:r>
              <w:r w:rsidR="00EF03C7" w:rsidRPr="001C3C09">
                <w:rPr>
                  <w:rFonts w:ascii="Arial" w:hAnsi="Arial" w:cs="Arial"/>
                  <w:noProof/>
                  <w:webHidden/>
                  <w:sz w:val="21"/>
                  <w:szCs w:val="21"/>
                </w:rPr>
                <w:tab/>
              </w:r>
              <w:r w:rsidR="0069530D" w:rsidRPr="001C3C09">
                <w:rPr>
                  <w:rFonts w:ascii="Arial" w:hAnsi="Arial" w:cs="Arial"/>
                  <w:noProof/>
                  <w:webHidden/>
                  <w:sz w:val="21"/>
                  <w:szCs w:val="21"/>
                </w:rPr>
                <w:fldChar w:fldCharType="begin"/>
              </w:r>
              <w:r w:rsidR="00EF03C7" w:rsidRPr="001C3C09">
                <w:rPr>
                  <w:rFonts w:ascii="Arial" w:hAnsi="Arial" w:cs="Arial"/>
                  <w:noProof/>
                  <w:webHidden/>
                  <w:sz w:val="21"/>
                  <w:szCs w:val="21"/>
                </w:rPr>
                <w:instrText xml:space="preserve"> PAGEREF _Toc273825654 \h </w:instrText>
              </w:r>
              <w:r w:rsidR="0069530D" w:rsidRPr="001C3C09">
                <w:rPr>
                  <w:rFonts w:ascii="Arial" w:hAnsi="Arial" w:cs="Arial"/>
                  <w:noProof/>
                  <w:webHidden/>
                  <w:sz w:val="21"/>
                  <w:szCs w:val="21"/>
                </w:rPr>
              </w:r>
              <w:r w:rsidR="0069530D" w:rsidRPr="001C3C09">
                <w:rPr>
                  <w:rFonts w:ascii="Arial" w:hAnsi="Arial" w:cs="Arial"/>
                  <w:noProof/>
                  <w:webHidden/>
                  <w:sz w:val="21"/>
                  <w:szCs w:val="21"/>
                </w:rPr>
                <w:fldChar w:fldCharType="separate"/>
              </w:r>
              <w:r w:rsidR="00D3228D">
                <w:rPr>
                  <w:rFonts w:ascii="Arial" w:hAnsi="Arial" w:cs="Arial"/>
                  <w:noProof/>
                  <w:webHidden/>
                  <w:sz w:val="21"/>
                  <w:szCs w:val="21"/>
                </w:rPr>
                <w:t>2</w:t>
              </w:r>
              <w:r w:rsidR="0069530D" w:rsidRPr="001C3C09">
                <w:rPr>
                  <w:rFonts w:ascii="Arial" w:hAnsi="Arial" w:cs="Arial"/>
                  <w:noProof/>
                  <w:webHidden/>
                  <w:sz w:val="21"/>
                  <w:szCs w:val="21"/>
                </w:rPr>
                <w:fldChar w:fldCharType="end"/>
              </w:r>
            </w:hyperlink>
          </w:p>
          <w:p w:rsidR="00EF03C7" w:rsidRPr="001C3C09" w:rsidRDefault="00FB4822" w:rsidP="00811629">
            <w:pPr>
              <w:pStyle w:val="TOC1"/>
              <w:tabs>
                <w:tab w:val="left" w:pos="440"/>
                <w:tab w:val="right" w:leader="dot" w:pos="9060"/>
              </w:tabs>
              <w:ind w:left="426" w:hanging="426"/>
              <w:outlineLvl w:val="0"/>
              <w:rPr>
                <w:rFonts w:ascii="Arial" w:eastAsiaTheme="minorEastAsia" w:hAnsi="Arial" w:cs="Arial"/>
                <w:noProof/>
                <w:sz w:val="21"/>
                <w:szCs w:val="21"/>
                <w:lang w:eastAsia="nb-NO"/>
              </w:rPr>
            </w:pPr>
            <w:hyperlink w:anchor="_Toc273825655" w:history="1">
              <w:r w:rsidR="00EF03C7" w:rsidRPr="001C3C09">
                <w:rPr>
                  <w:rStyle w:val="Hyperlink"/>
                  <w:rFonts w:ascii="Arial" w:hAnsi="Arial" w:cs="Arial"/>
                  <w:noProof/>
                  <w:snapToGrid w:val="0"/>
                  <w:sz w:val="21"/>
                  <w:szCs w:val="21"/>
                  <w:lang w:val="en-GB" w:eastAsia="nb-NO"/>
                </w:rPr>
                <w:t>4</w:t>
              </w:r>
              <w:r w:rsidR="00EF03C7" w:rsidRPr="001C3C09">
                <w:rPr>
                  <w:rFonts w:ascii="Arial" w:eastAsiaTheme="minorEastAsia" w:hAnsi="Arial" w:cs="Arial"/>
                  <w:noProof/>
                  <w:sz w:val="21"/>
                  <w:szCs w:val="21"/>
                  <w:lang w:eastAsia="nb-NO"/>
                </w:rPr>
                <w:tab/>
              </w:r>
              <w:r w:rsidR="00EF03C7" w:rsidRPr="001C3C09">
                <w:rPr>
                  <w:rStyle w:val="Hyperlink"/>
                  <w:rFonts w:ascii="Arial" w:hAnsi="Arial" w:cs="Arial"/>
                  <w:noProof/>
                  <w:snapToGrid w:val="0"/>
                  <w:sz w:val="21"/>
                  <w:szCs w:val="21"/>
                  <w:lang w:val="en-GB" w:eastAsia="nb-NO"/>
                </w:rPr>
                <w:t>T</w:t>
              </w:r>
              <w:r w:rsidR="00811629" w:rsidRPr="001C3C09">
                <w:rPr>
                  <w:rStyle w:val="Hyperlink"/>
                  <w:rFonts w:ascii="Arial" w:hAnsi="Arial" w:cs="Arial"/>
                  <w:noProof/>
                  <w:snapToGrid w:val="0"/>
                  <w:sz w:val="21"/>
                  <w:szCs w:val="21"/>
                  <w:lang w:val="en-GB" w:eastAsia="nb-NO"/>
                </w:rPr>
                <w:t>aking possession –</w:t>
              </w:r>
              <w:r w:rsidR="005331F4">
                <w:rPr>
                  <w:rStyle w:val="Hyperlink"/>
                  <w:rFonts w:ascii="Arial" w:hAnsi="Arial" w:cs="Arial"/>
                  <w:noProof/>
                  <w:snapToGrid w:val="0"/>
                  <w:sz w:val="21"/>
                  <w:szCs w:val="21"/>
                  <w:lang w:val="en-GB" w:eastAsia="nb-NO"/>
                </w:rPr>
                <w:t xml:space="preserve"> P</w:t>
              </w:r>
              <w:r w:rsidR="00811629" w:rsidRPr="001C3C09">
                <w:rPr>
                  <w:rStyle w:val="Hyperlink"/>
                  <w:rFonts w:ascii="Arial" w:hAnsi="Arial" w:cs="Arial"/>
                  <w:noProof/>
                  <w:snapToGrid w:val="0"/>
                  <w:sz w:val="21"/>
                  <w:szCs w:val="21"/>
                  <w:lang w:val="en-GB" w:eastAsia="nb-NO"/>
                </w:rPr>
                <w:t>eriod of tenancy</w:t>
              </w:r>
              <w:r w:rsidR="00EF03C7" w:rsidRPr="001C3C09">
                <w:rPr>
                  <w:rFonts w:ascii="Arial" w:hAnsi="Arial" w:cs="Arial"/>
                  <w:noProof/>
                  <w:webHidden/>
                  <w:sz w:val="21"/>
                  <w:szCs w:val="21"/>
                </w:rPr>
                <w:tab/>
              </w:r>
              <w:r w:rsidR="0069530D" w:rsidRPr="001C3C09">
                <w:rPr>
                  <w:rFonts w:ascii="Arial" w:hAnsi="Arial" w:cs="Arial"/>
                  <w:noProof/>
                  <w:webHidden/>
                  <w:sz w:val="21"/>
                  <w:szCs w:val="21"/>
                </w:rPr>
                <w:fldChar w:fldCharType="begin"/>
              </w:r>
              <w:r w:rsidR="00EF03C7" w:rsidRPr="001C3C09">
                <w:rPr>
                  <w:rFonts w:ascii="Arial" w:hAnsi="Arial" w:cs="Arial"/>
                  <w:noProof/>
                  <w:webHidden/>
                  <w:sz w:val="21"/>
                  <w:szCs w:val="21"/>
                </w:rPr>
                <w:instrText xml:space="preserve"> PAGEREF _Toc273825655 \h </w:instrText>
              </w:r>
              <w:r w:rsidR="0069530D" w:rsidRPr="001C3C09">
                <w:rPr>
                  <w:rFonts w:ascii="Arial" w:hAnsi="Arial" w:cs="Arial"/>
                  <w:noProof/>
                  <w:webHidden/>
                  <w:sz w:val="21"/>
                  <w:szCs w:val="21"/>
                </w:rPr>
              </w:r>
              <w:r w:rsidR="0069530D" w:rsidRPr="001C3C09">
                <w:rPr>
                  <w:rFonts w:ascii="Arial" w:hAnsi="Arial" w:cs="Arial"/>
                  <w:noProof/>
                  <w:webHidden/>
                  <w:sz w:val="21"/>
                  <w:szCs w:val="21"/>
                </w:rPr>
                <w:fldChar w:fldCharType="separate"/>
              </w:r>
              <w:r w:rsidR="00D3228D">
                <w:rPr>
                  <w:rFonts w:ascii="Arial" w:hAnsi="Arial" w:cs="Arial"/>
                  <w:noProof/>
                  <w:webHidden/>
                  <w:sz w:val="21"/>
                  <w:szCs w:val="21"/>
                </w:rPr>
                <w:t>3</w:t>
              </w:r>
              <w:r w:rsidR="0069530D" w:rsidRPr="001C3C09">
                <w:rPr>
                  <w:rFonts w:ascii="Arial" w:hAnsi="Arial" w:cs="Arial"/>
                  <w:noProof/>
                  <w:webHidden/>
                  <w:sz w:val="21"/>
                  <w:szCs w:val="21"/>
                </w:rPr>
                <w:fldChar w:fldCharType="end"/>
              </w:r>
            </w:hyperlink>
          </w:p>
          <w:p w:rsidR="00EF03C7" w:rsidRPr="001C3C09" w:rsidRDefault="00FB4822" w:rsidP="00811629">
            <w:pPr>
              <w:pStyle w:val="TOC1"/>
              <w:tabs>
                <w:tab w:val="left" w:pos="440"/>
                <w:tab w:val="right" w:leader="dot" w:pos="9060"/>
              </w:tabs>
              <w:ind w:left="426" w:hanging="426"/>
              <w:outlineLvl w:val="0"/>
              <w:rPr>
                <w:rFonts w:ascii="Arial" w:eastAsiaTheme="minorEastAsia" w:hAnsi="Arial" w:cs="Arial"/>
                <w:noProof/>
                <w:sz w:val="21"/>
                <w:szCs w:val="21"/>
                <w:lang w:eastAsia="nb-NO"/>
              </w:rPr>
            </w:pPr>
            <w:hyperlink w:anchor="_Toc273825656" w:history="1">
              <w:r w:rsidR="00EF03C7" w:rsidRPr="001C3C09">
                <w:rPr>
                  <w:rStyle w:val="Hyperlink"/>
                  <w:rFonts w:ascii="Arial" w:hAnsi="Arial" w:cs="Arial"/>
                  <w:noProof/>
                  <w:snapToGrid w:val="0"/>
                  <w:sz w:val="21"/>
                  <w:szCs w:val="21"/>
                  <w:lang w:eastAsia="nb-NO"/>
                </w:rPr>
                <w:t>5</w:t>
              </w:r>
              <w:r w:rsidR="00EF03C7" w:rsidRPr="001C3C09">
                <w:rPr>
                  <w:rFonts w:ascii="Arial" w:eastAsiaTheme="minorEastAsia" w:hAnsi="Arial" w:cs="Arial"/>
                  <w:noProof/>
                  <w:sz w:val="21"/>
                  <w:szCs w:val="21"/>
                  <w:lang w:eastAsia="nb-NO"/>
                </w:rPr>
                <w:tab/>
              </w:r>
              <w:r w:rsidR="00EF03C7" w:rsidRPr="001C3C09">
                <w:rPr>
                  <w:rStyle w:val="Hyperlink"/>
                  <w:rFonts w:ascii="Arial" w:hAnsi="Arial" w:cs="Arial"/>
                  <w:noProof/>
                  <w:snapToGrid w:val="0"/>
                  <w:sz w:val="21"/>
                  <w:szCs w:val="21"/>
                  <w:lang w:eastAsia="nb-NO"/>
                </w:rPr>
                <w:t>R</w:t>
              </w:r>
              <w:r w:rsidR="00811629" w:rsidRPr="001C3C09">
                <w:rPr>
                  <w:rStyle w:val="Hyperlink"/>
                  <w:rFonts w:ascii="Arial" w:hAnsi="Arial" w:cs="Arial"/>
                  <w:noProof/>
                  <w:snapToGrid w:val="0"/>
                  <w:sz w:val="21"/>
                  <w:szCs w:val="21"/>
                  <w:lang w:eastAsia="nb-NO"/>
                </w:rPr>
                <w:t xml:space="preserve">ent </w:t>
              </w:r>
              <w:r w:rsidR="000652C9" w:rsidRPr="000652C9">
                <w:rPr>
                  <w:rStyle w:val="Hyperlink"/>
                  <w:rFonts w:ascii="Arial" w:hAnsi="Arial" w:cs="Arial"/>
                  <w:noProof/>
                  <w:snapToGrid w:val="0"/>
                  <w:sz w:val="21"/>
                  <w:szCs w:val="21"/>
                  <w:lang w:eastAsia="nb-NO"/>
                </w:rPr>
                <w:t>–</w:t>
              </w:r>
              <w:r w:rsidR="00811629" w:rsidRPr="001C3C09">
                <w:rPr>
                  <w:rStyle w:val="Hyperlink"/>
                  <w:rFonts w:ascii="Arial" w:hAnsi="Arial" w:cs="Arial"/>
                  <w:noProof/>
                  <w:snapToGrid w:val="0"/>
                  <w:sz w:val="21"/>
                  <w:szCs w:val="21"/>
                  <w:lang w:eastAsia="nb-NO"/>
                </w:rPr>
                <w:t xml:space="preserve"> </w:t>
              </w:r>
              <w:r w:rsidR="000652C9">
                <w:rPr>
                  <w:rStyle w:val="Hyperlink"/>
                  <w:rFonts w:ascii="Arial" w:hAnsi="Arial" w:cs="Arial"/>
                  <w:noProof/>
                  <w:snapToGrid w:val="0"/>
                  <w:sz w:val="21"/>
                  <w:szCs w:val="21"/>
                  <w:lang w:eastAsia="nb-NO"/>
                </w:rPr>
                <w:t>P</w:t>
              </w:r>
              <w:r w:rsidR="00811629" w:rsidRPr="001C3C09">
                <w:rPr>
                  <w:rStyle w:val="Hyperlink"/>
                  <w:rFonts w:ascii="Arial" w:hAnsi="Arial" w:cs="Arial"/>
                  <w:noProof/>
                  <w:snapToGrid w:val="0"/>
                  <w:sz w:val="21"/>
                  <w:szCs w:val="21"/>
                  <w:lang w:eastAsia="nb-NO"/>
                </w:rPr>
                <w:t>ayment terms</w:t>
              </w:r>
              <w:r w:rsidR="00EF03C7" w:rsidRPr="001C3C09">
                <w:rPr>
                  <w:rFonts w:ascii="Arial" w:hAnsi="Arial" w:cs="Arial"/>
                  <w:noProof/>
                  <w:webHidden/>
                  <w:sz w:val="21"/>
                  <w:szCs w:val="21"/>
                </w:rPr>
                <w:tab/>
              </w:r>
              <w:r w:rsidR="0069530D" w:rsidRPr="001C3C09">
                <w:rPr>
                  <w:rFonts w:ascii="Arial" w:hAnsi="Arial" w:cs="Arial"/>
                  <w:noProof/>
                  <w:webHidden/>
                  <w:sz w:val="21"/>
                  <w:szCs w:val="21"/>
                </w:rPr>
                <w:fldChar w:fldCharType="begin"/>
              </w:r>
              <w:r w:rsidR="00EF03C7" w:rsidRPr="001C3C09">
                <w:rPr>
                  <w:rFonts w:ascii="Arial" w:hAnsi="Arial" w:cs="Arial"/>
                  <w:noProof/>
                  <w:webHidden/>
                  <w:sz w:val="21"/>
                  <w:szCs w:val="21"/>
                </w:rPr>
                <w:instrText xml:space="preserve"> PAGEREF _Toc273825656 \h </w:instrText>
              </w:r>
              <w:r w:rsidR="0069530D" w:rsidRPr="001C3C09">
                <w:rPr>
                  <w:rFonts w:ascii="Arial" w:hAnsi="Arial" w:cs="Arial"/>
                  <w:noProof/>
                  <w:webHidden/>
                  <w:sz w:val="21"/>
                  <w:szCs w:val="21"/>
                </w:rPr>
              </w:r>
              <w:r w:rsidR="0069530D" w:rsidRPr="001C3C09">
                <w:rPr>
                  <w:rFonts w:ascii="Arial" w:hAnsi="Arial" w:cs="Arial"/>
                  <w:noProof/>
                  <w:webHidden/>
                  <w:sz w:val="21"/>
                  <w:szCs w:val="21"/>
                </w:rPr>
                <w:fldChar w:fldCharType="separate"/>
              </w:r>
              <w:r w:rsidR="00D3228D">
                <w:rPr>
                  <w:rFonts w:ascii="Arial" w:hAnsi="Arial" w:cs="Arial"/>
                  <w:noProof/>
                  <w:webHidden/>
                  <w:sz w:val="21"/>
                  <w:szCs w:val="21"/>
                </w:rPr>
                <w:t>4</w:t>
              </w:r>
              <w:r w:rsidR="0069530D" w:rsidRPr="001C3C09">
                <w:rPr>
                  <w:rFonts w:ascii="Arial" w:hAnsi="Arial" w:cs="Arial"/>
                  <w:noProof/>
                  <w:webHidden/>
                  <w:sz w:val="21"/>
                  <w:szCs w:val="21"/>
                </w:rPr>
                <w:fldChar w:fldCharType="end"/>
              </w:r>
            </w:hyperlink>
          </w:p>
          <w:p w:rsidR="00EF03C7" w:rsidRPr="001C3C09" w:rsidRDefault="00FB4822" w:rsidP="00811629">
            <w:pPr>
              <w:pStyle w:val="TOC1"/>
              <w:tabs>
                <w:tab w:val="left" w:pos="440"/>
                <w:tab w:val="right" w:leader="dot" w:pos="9060"/>
              </w:tabs>
              <w:ind w:left="426" w:hanging="426"/>
              <w:outlineLvl w:val="0"/>
              <w:rPr>
                <w:rFonts w:ascii="Arial" w:eastAsiaTheme="minorEastAsia" w:hAnsi="Arial" w:cs="Arial"/>
                <w:noProof/>
                <w:sz w:val="21"/>
                <w:szCs w:val="21"/>
                <w:lang w:eastAsia="nb-NO"/>
              </w:rPr>
            </w:pPr>
            <w:hyperlink w:anchor="_Toc273825657" w:history="1">
              <w:r w:rsidR="00EF03C7" w:rsidRPr="001C3C09">
                <w:rPr>
                  <w:rStyle w:val="Hyperlink"/>
                  <w:rFonts w:ascii="Arial" w:hAnsi="Arial" w:cs="Arial"/>
                  <w:noProof/>
                  <w:snapToGrid w:val="0"/>
                  <w:sz w:val="21"/>
                  <w:szCs w:val="21"/>
                  <w:lang w:eastAsia="nb-NO"/>
                </w:rPr>
                <w:t>6</w:t>
              </w:r>
              <w:r w:rsidR="00EF03C7" w:rsidRPr="001C3C09">
                <w:rPr>
                  <w:rFonts w:ascii="Arial" w:eastAsiaTheme="minorEastAsia" w:hAnsi="Arial" w:cs="Arial"/>
                  <w:noProof/>
                  <w:sz w:val="21"/>
                  <w:szCs w:val="21"/>
                  <w:lang w:eastAsia="nb-NO"/>
                </w:rPr>
                <w:tab/>
              </w:r>
              <w:r w:rsidR="00EF03C7" w:rsidRPr="001C3C09">
                <w:rPr>
                  <w:rStyle w:val="Hyperlink"/>
                  <w:rFonts w:ascii="Arial" w:hAnsi="Arial" w:cs="Arial"/>
                  <w:noProof/>
                  <w:snapToGrid w:val="0"/>
                  <w:sz w:val="21"/>
                  <w:szCs w:val="21"/>
                  <w:lang w:eastAsia="nb-NO"/>
                </w:rPr>
                <w:t>P</w:t>
              </w:r>
              <w:r w:rsidR="00811629" w:rsidRPr="001C3C09">
                <w:rPr>
                  <w:rStyle w:val="Hyperlink"/>
                  <w:rFonts w:ascii="Arial" w:hAnsi="Arial" w:cs="Arial"/>
                  <w:noProof/>
                  <w:snapToGrid w:val="0"/>
                  <w:sz w:val="21"/>
                  <w:szCs w:val="21"/>
                  <w:lang w:eastAsia="nb-NO"/>
                </w:rPr>
                <w:t>rovision of security</w:t>
              </w:r>
              <w:r w:rsidR="00EF03C7" w:rsidRPr="001C3C09">
                <w:rPr>
                  <w:rFonts w:ascii="Arial" w:hAnsi="Arial" w:cs="Arial"/>
                  <w:noProof/>
                  <w:webHidden/>
                  <w:sz w:val="21"/>
                  <w:szCs w:val="21"/>
                </w:rPr>
                <w:tab/>
              </w:r>
              <w:r w:rsidR="0069530D" w:rsidRPr="001C3C09">
                <w:rPr>
                  <w:rFonts w:ascii="Arial" w:hAnsi="Arial" w:cs="Arial"/>
                  <w:noProof/>
                  <w:webHidden/>
                  <w:sz w:val="21"/>
                  <w:szCs w:val="21"/>
                </w:rPr>
                <w:fldChar w:fldCharType="begin"/>
              </w:r>
              <w:r w:rsidR="00EF03C7" w:rsidRPr="001C3C09">
                <w:rPr>
                  <w:rFonts w:ascii="Arial" w:hAnsi="Arial" w:cs="Arial"/>
                  <w:noProof/>
                  <w:webHidden/>
                  <w:sz w:val="21"/>
                  <w:szCs w:val="21"/>
                </w:rPr>
                <w:instrText xml:space="preserve"> PAGEREF _Toc273825657 \h </w:instrText>
              </w:r>
              <w:r w:rsidR="0069530D" w:rsidRPr="001C3C09">
                <w:rPr>
                  <w:rFonts w:ascii="Arial" w:hAnsi="Arial" w:cs="Arial"/>
                  <w:noProof/>
                  <w:webHidden/>
                  <w:sz w:val="21"/>
                  <w:szCs w:val="21"/>
                </w:rPr>
              </w:r>
              <w:r w:rsidR="0069530D" w:rsidRPr="001C3C09">
                <w:rPr>
                  <w:rFonts w:ascii="Arial" w:hAnsi="Arial" w:cs="Arial"/>
                  <w:noProof/>
                  <w:webHidden/>
                  <w:sz w:val="21"/>
                  <w:szCs w:val="21"/>
                </w:rPr>
                <w:fldChar w:fldCharType="separate"/>
              </w:r>
              <w:r w:rsidR="00D3228D">
                <w:rPr>
                  <w:rFonts w:ascii="Arial" w:hAnsi="Arial" w:cs="Arial"/>
                  <w:noProof/>
                  <w:webHidden/>
                  <w:sz w:val="21"/>
                  <w:szCs w:val="21"/>
                </w:rPr>
                <w:t>4</w:t>
              </w:r>
              <w:r w:rsidR="0069530D" w:rsidRPr="001C3C09">
                <w:rPr>
                  <w:rFonts w:ascii="Arial" w:hAnsi="Arial" w:cs="Arial"/>
                  <w:noProof/>
                  <w:webHidden/>
                  <w:sz w:val="21"/>
                  <w:szCs w:val="21"/>
                </w:rPr>
                <w:fldChar w:fldCharType="end"/>
              </w:r>
            </w:hyperlink>
          </w:p>
          <w:p w:rsidR="00EF03C7" w:rsidRPr="001C3C09" w:rsidRDefault="00FB4822" w:rsidP="00811629">
            <w:pPr>
              <w:pStyle w:val="TOC1"/>
              <w:tabs>
                <w:tab w:val="left" w:pos="440"/>
                <w:tab w:val="right" w:leader="dot" w:pos="9060"/>
              </w:tabs>
              <w:ind w:left="426" w:hanging="426"/>
              <w:outlineLvl w:val="0"/>
              <w:rPr>
                <w:rFonts w:ascii="Arial" w:eastAsiaTheme="minorEastAsia" w:hAnsi="Arial" w:cs="Arial"/>
                <w:noProof/>
                <w:sz w:val="21"/>
                <w:szCs w:val="21"/>
                <w:lang w:eastAsia="nb-NO"/>
              </w:rPr>
            </w:pPr>
            <w:hyperlink w:anchor="_Toc273825658" w:history="1">
              <w:r w:rsidR="00EF03C7" w:rsidRPr="001C3C09">
                <w:rPr>
                  <w:rStyle w:val="Hyperlink"/>
                  <w:rFonts w:ascii="Arial" w:hAnsi="Arial" w:cs="Arial"/>
                  <w:noProof/>
                  <w:snapToGrid w:val="0"/>
                  <w:sz w:val="21"/>
                  <w:szCs w:val="21"/>
                  <w:lang w:eastAsia="nb-NO"/>
                </w:rPr>
                <w:t>7</w:t>
              </w:r>
              <w:r w:rsidR="00EF03C7" w:rsidRPr="001C3C09">
                <w:rPr>
                  <w:rFonts w:ascii="Arial" w:eastAsiaTheme="minorEastAsia" w:hAnsi="Arial" w:cs="Arial"/>
                  <w:noProof/>
                  <w:sz w:val="21"/>
                  <w:szCs w:val="21"/>
                  <w:lang w:eastAsia="nb-NO"/>
                </w:rPr>
                <w:tab/>
              </w:r>
              <w:r w:rsidR="00EF03C7" w:rsidRPr="001C3C09">
                <w:rPr>
                  <w:rStyle w:val="Hyperlink"/>
                  <w:rFonts w:ascii="Arial" w:hAnsi="Arial" w:cs="Arial"/>
                  <w:noProof/>
                  <w:snapToGrid w:val="0"/>
                  <w:sz w:val="21"/>
                  <w:szCs w:val="21"/>
                  <w:lang w:eastAsia="nb-NO"/>
                </w:rPr>
                <w:t>M</w:t>
              </w:r>
              <w:r w:rsidR="00811629" w:rsidRPr="001C3C09">
                <w:rPr>
                  <w:rStyle w:val="Hyperlink"/>
                  <w:rFonts w:ascii="Arial" w:hAnsi="Arial" w:cs="Arial"/>
                  <w:noProof/>
                  <w:snapToGrid w:val="0"/>
                  <w:sz w:val="21"/>
                  <w:szCs w:val="21"/>
                  <w:lang w:eastAsia="nb-NO"/>
                </w:rPr>
                <w:t>aintenance</w:t>
              </w:r>
              <w:r w:rsidR="00EF03C7" w:rsidRPr="001C3C09">
                <w:rPr>
                  <w:rFonts w:ascii="Arial" w:hAnsi="Arial" w:cs="Arial"/>
                  <w:noProof/>
                  <w:webHidden/>
                  <w:sz w:val="21"/>
                  <w:szCs w:val="21"/>
                </w:rPr>
                <w:tab/>
              </w:r>
              <w:r w:rsidR="0069530D" w:rsidRPr="001C3C09">
                <w:rPr>
                  <w:rFonts w:ascii="Arial" w:hAnsi="Arial" w:cs="Arial"/>
                  <w:noProof/>
                  <w:webHidden/>
                  <w:sz w:val="21"/>
                  <w:szCs w:val="21"/>
                </w:rPr>
                <w:fldChar w:fldCharType="begin"/>
              </w:r>
              <w:r w:rsidR="00EF03C7" w:rsidRPr="001C3C09">
                <w:rPr>
                  <w:rFonts w:ascii="Arial" w:hAnsi="Arial" w:cs="Arial"/>
                  <w:noProof/>
                  <w:webHidden/>
                  <w:sz w:val="21"/>
                  <w:szCs w:val="21"/>
                </w:rPr>
                <w:instrText xml:space="preserve"> PAGEREF _Toc273825658 \h </w:instrText>
              </w:r>
              <w:r w:rsidR="0069530D" w:rsidRPr="001C3C09">
                <w:rPr>
                  <w:rFonts w:ascii="Arial" w:hAnsi="Arial" w:cs="Arial"/>
                  <w:noProof/>
                  <w:webHidden/>
                  <w:sz w:val="21"/>
                  <w:szCs w:val="21"/>
                </w:rPr>
              </w:r>
              <w:r w:rsidR="0069530D" w:rsidRPr="001C3C09">
                <w:rPr>
                  <w:rFonts w:ascii="Arial" w:hAnsi="Arial" w:cs="Arial"/>
                  <w:noProof/>
                  <w:webHidden/>
                  <w:sz w:val="21"/>
                  <w:szCs w:val="21"/>
                </w:rPr>
                <w:fldChar w:fldCharType="separate"/>
              </w:r>
              <w:r w:rsidR="00D3228D">
                <w:rPr>
                  <w:rFonts w:ascii="Arial" w:hAnsi="Arial" w:cs="Arial"/>
                  <w:noProof/>
                  <w:webHidden/>
                  <w:sz w:val="21"/>
                  <w:szCs w:val="21"/>
                </w:rPr>
                <w:t>4</w:t>
              </w:r>
              <w:r w:rsidR="0069530D" w:rsidRPr="001C3C09">
                <w:rPr>
                  <w:rFonts w:ascii="Arial" w:hAnsi="Arial" w:cs="Arial"/>
                  <w:noProof/>
                  <w:webHidden/>
                  <w:sz w:val="21"/>
                  <w:szCs w:val="21"/>
                </w:rPr>
                <w:fldChar w:fldCharType="end"/>
              </w:r>
            </w:hyperlink>
          </w:p>
          <w:p w:rsidR="00EF03C7" w:rsidRPr="001C3C09" w:rsidRDefault="00FB4822" w:rsidP="00811629">
            <w:pPr>
              <w:pStyle w:val="TOC1"/>
              <w:tabs>
                <w:tab w:val="left" w:pos="440"/>
                <w:tab w:val="right" w:leader="dot" w:pos="9060"/>
              </w:tabs>
              <w:ind w:left="426" w:hanging="426"/>
              <w:outlineLvl w:val="0"/>
              <w:rPr>
                <w:rFonts w:ascii="Arial" w:eastAsiaTheme="minorEastAsia" w:hAnsi="Arial" w:cs="Arial"/>
                <w:noProof/>
                <w:sz w:val="21"/>
                <w:szCs w:val="21"/>
                <w:lang w:eastAsia="nb-NO"/>
              </w:rPr>
            </w:pPr>
            <w:hyperlink w:anchor="_Toc273825659" w:history="1">
              <w:r w:rsidR="00EF03C7" w:rsidRPr="001C3C09">
                <w:rPr>
                  <w:rStyle w:val="Hyperlink"/>
                  <w:rFonts w:ascii="Arial" w:hAnsi="Arial" w:cs="Arial"/>
                  <w:noProof/>
                  <w:snapToGrid w:val="0"/>
                  <w:sz w:val="21"/>
                  <w:szCs w:val="21"/>
                  <w:lang w:eastAsia="nb-NO"/>
                </w:rPr>
                <w:t>8</w:t>
              </w:r>
              <w:r w:rsidR="00EF03C7" w:rsidRPr="001C3C09">
                <w:rPr>
                  <w:rFonts w:ascii="Arial" w:eastAsiaTheme="minorEastAsia" w:hAnsi="Arial" w:cs="Arial"/>
                  <w:noProof/>
                  <w:sz w:val="21"/>
                  <w:szCs w:val="21"/>
                  <w:lang w:eastAsia="nb-NO"/>
                </w:rPr>
                <w:tab/>
              </w:r>
              <w:r w:rsidR="00EF03C7" w:rsidRPr="001C3C09">
                <w:rPr>
                  <w:rStyle w:val="Hyperlink"/>
                  <w:rFonts w:ascii="Arial" w:hAnsi="Arial" w:cs="Arial"/>
                  <w:noProof/>
                  <w:snapToGrid w:val="0"/>
                  <w:sz w:val="21"/>
                  <w:szCs w:val="21"/>
                  <w:lang w:eastAsia="nb-NO"/>
                </w:rPr>
                <w:t>S</w:t>
              </w:r>
              <w:r w:rsidR="005331F4">
                <w:rPr>
                  <w:rStyle w:val="Hyperlink"/>
                  <w:rFonts w:ascii="Arial" w:hAnsi="Arial" w:cs="Arial"/>
                  <w:noProof/>
                  <w:snapToGrid w:val="0"/>
                  <w:sz w:val="21"/>
                  <w:szCs w:val="21"/>
                  <w:lang w:eastAsia="nb-NO"/>
                </w:rPr>
                <w:t xml:space="preserve">ubletting </w:t>
              </w:r>
              <w:r w:rsidR="000652C9" w:rsidRPr="000652C9">
                <w:rPr>
                  <w:rStyle w:val="Hyperlink"/>
                  <w:rFonts w:ascii="Arial" w:hAnsi="Arial" w:cs="Arial"/>
                  <w:noProof/>
                  <w:snapToGrid w:val="0"/>
                  <w:sz w:val="21"/>
                  <w:szCs w:val="21"/>
                  <w:lang w:eastAsia="nb-NO"/>
                </w:rPr>
                <w:t>–</w:t>
              </w:r>
              <w:r w:rsidR="005331F4">
                <w:rPr>
                  <w:rStyle w:val="Hyperlink"/>
                  <w:rFonts w:ascii="Arial" w:hAnsi="Arial" w:cs="Arial"/>
                  <w:noProof/>
                  <w:snapToGrid w:val="0"/>
                  <w:sz w:val="21"/>
                  <w:szCs w:val="21"/>
                  <w:lang w:eastAsia="nb-NO"/>
                </w:rPr>
                <w:t xml:space="preserve"> A</w:t>
              </w:r>
              <w:r w:rsidR="00811629" w:rsidRPr="001C3C09">
                <w:rPr>
                  <w:rStyle w:val="Hyperlink"/>
                  <w:rFonts w:ascii="Arial" w:hAnsi="Arial" w:cs="Arial"/>
                  <w:noProof/>
                  <w:snapToGrid w:val="0"/>
                  <w:sz w:val="21"/>
                  <w:szCs w:val="21"/>
                  <w:lang w:eastAsia="nb-NO"/>
                </w:rPr>
                <w:t>ssignment</w:t>
              </w:r>
              <w:r w:rsidR="00EF03C7" w:rsidRPr="001C3C09">
                <w:rPr>
                  <w:rFonts w:ascii="Arial" w:hAnsi="Arial" w:cs="Arial"/>
                  <w:noProof/>
                  <w:webHidden/>
                  <w:sz w:val="21"/>
                  <w:szCs w:val="21"/>
                </w:rPr>
                <w:tab/>
              </w:r>
              <w:r w:rsidR="0069530D" w:rsidRPr="001C3C09">
                <w:rPr>
                  <w:rFonts w:ascii="Arial" w:hAnsi="Arial" w:cs="Arial"/>
                  <w:noProof/>
                  <w:webHidden/>
                  <w:sz w:val="21"/>
                  <w:szCs w:val="21"/>
                </w:rPr>
                <w:fldChar w:fldCharType="begin"/>
              </w:r>
              <w:r w:rsidR="00EF03C7" w:rsidRPr="001C3C09">
                <w:rPr>
                  <w:rFonts w:ascii="Arial" w:hAnsi="Arial" w:cs="Arial"/>
                  <w:noProof/>
                  <w:webHidden/>
                  <w:sz w:val="21"/>
                  <w:szCs w:val="21"/>
                </w:rPr>
                <w:instrText xml:space="preserve"> PAGEREF _Toc273825659 \h </w:instrText>
              </w:r>
              <w:r w:rsidR="0069530D" w:rsidRPr="001C3C09">
                <w:rPr>
                  <w:rFonts w:ascii="Arial" w:hAnsi="Arial" w:cs="Arial"/>
                  <w:noProof/>
                  <w:webHidden/>
                  <w:sz w:val="21"/>
                  <w:szCs w:val="21"/>
                </w:rPr>
              </w:r>
              <w:r w:rsidR="0069530D" w:rsidRPr="001C3C09">
                <w:rPr>
                  <w:rFonts w:ascii="Arial" w:hAnsi="Arial" w:cs="Arial"/>
                  <w:noProof/>
                  <w:webHidden/>
                  <w:sz w:val="21"/>
                  <w:szCs w:val="21"/>
                </w:rPr>
                <w:fldChar w:fldCharType="separate"/>
              </w:r>
              <w:r w:rsidR="00D3228D">
                <w:rPr>
                  <w:rFonts w:ascii="Arial" w:hAnsi="Arial" w:cs="Arial"/>
                  <w:noProof/>
                  <w:webHidden/>
                  <w:sz w:val="21"/>
                  <w:szCs w:val="21"/>
                </w:rPr>
                <w:t>4</w:t>
              </w:r>
              <w:r w:rsidR="0069530D" w:rsidRPr="001C3C09">
                <w:rPr>
                  <w:rFonts w:ascii="Arial" w:hAnsi="Arial" w:cs="Arial"/>
                  <w:noProof/>
                  <w:webHidden/>
                  <w:sz w:val="21"/>
                  <w:szCs w:val="21"/>
                </w:rPr>
                <w:fldChar w:fldCharType="end"/>
              </w:r>
            </w:hyperlink>
          </w:p>
          <w:p w:rsidR="00EF03C7" w:rsidRPr="001C3C09" w:rsidRDefault="00FB4822" w:rsidP="00811629">
            <w:pPr>
              <w:pStyle w:val="TOC1"/>
              <w:tabs>
                <w:tab w:val="left" w:pos="440"/>
                <w:tab w:val="right" w:leader="dot" w:pos="9060"/>
              </w:tabs>
              <w:ind w:left="426" w:hanging="426"/>
              <w:outlineLvl w:val="0"/>
              <w:rPr>
                <w:rFonts w:ascii="Arial" w:eastAsiaTheme="minorEastAsia" w:hAnsi="Arial" w:cs="Arial"/>
                <w:noProof/>
                <w:sz w:val="21"/>
                <w:szCs w:val="21"/>
                <w:lang w:eastAsia="nb-NO"/>
              </w:rPr>
            </w:pPr>
            <w:hyperlink w:anchor="_Toc273825661" w:history="1">
              <w:r w:rsidR="00EF03C7" w:rsidRPr="001C3C09">
                <w:rPr>
                  <w:rStyle w:val="Hyperlink"/>
                  <w:rFonts w:ascii="Arial" w:hAnsi="Arial" w:cs="Arial"/>
                  <w:noProof/>
                  <w:snapToGrid w:val="0"/>
                  <w:sz w:val="21"/>
                  <w:szCs w:val="21"/>
                  <w:lang w:val="en-GB" w:eastAsia="nb-NO"/>
                </w:rPr>
                <w:t>9</w:t>
              </w:r>
              <w:r w:rsidR="00EF03C7" w:rsidRPr="001C3C09">
                <w:rPr>
                  <w:rFonts w:ascii="Arial" w:eastAsiaTheme="minorEastAsia" w:hAnsi="Arial" w:cs="Arial"/>
                  <w:noProof/>
                  <w:sz w:val="21"/>
                  <w:szCs w:val="21"/>
                  <w:lang w:eastAsia="nb-NO"/>
                </w:rPr>
                <w:tab/>
              </w:r>
              <w:r w:rsidR="00EF03C7" w:rsidRPr="001C3C09">
                <w:rPr>
                  <w:rStyle w:val="Hyperlink"/>
                  <w:rFonts w:ascii="Arial" w:hAnsi="Arial" w:cs="Arial"/>
                  <w:noProof/>
                  <w:snapToGrid w:val="0"/>
                  <w:sz w:val="21"/>
                  <w:szCs w:val="21"/>
                  <w:lang w:val="en-GB" w:eastAsia="nb-NO"/>
                </w:rPr>
                <w:t>B</w:t>
              </w:r>
              <w:r w:rsidR="00811629" w:rsidRPr="001C3C09">
                <w:rPr>
                  <w:rStyle w:val="Hyperlink"/>
                  <w:rFonts w:ascii="Arial" w:hAnsi="Arial" w:cs="Arial"/>
                  <w:noProof/>
                  <w:snapToGrid w:val="0"/>
                  <w:sz w:val="21"/>
                  <w:szCs w:val="21"/>
                  <w:lang w:val="en-GB" w:eastAsia="nb-NO"/>
                </w:rPr>
                <w:t>r</w:t>
              </w:r>
              <w:r w:rsidR="005331F4">
                <w:rPr>
                  <w:rStyle w:val="Hyperlink"/>
                  <w:rFonts w:ascii="Arial" w:hAnsi="Arial" w:cs="Arial"/>
                  <w:noProof/>
                  <w:snapToGrid w:val="0"/>
                  <w:sz w:val="21"/>
                  <w:szCs w:val="21"/>
                  <w:lang w:val="en-GB" w:eastAsia="nb-NO"/>
                </w:rPr>
                <w:t xml:space="preserve">each of the tenancy contract </w:t>
              </w:r>
              <w:r w:rsidR="000652C9" w:rsidRPr="000652C9">
                <w:rPr>
                  <w:rStyle w:val="Hyperlink"/>
                  <w:rFonts w:ascii="Arial" w:hAnsi="Arial" w:cs="Arial"/>
                  <w:noProof/>
                  <w:snapToGrid w:val="0"/>
                  <w:sz w:val="21"/>
                  <w:szCs w:val="21"/>
                  <w:lang w:val="en-GB" w:eastAsia="nb-NO"/>
                </w:rPr>
                <w:t>–</w:t>
              </w:r>
              <w:r w:rsidR="005331F4">
                <w:rPr>
                  <w:rStyle w:val="Hyperlink"/>
                  <w:rFonts w:ascii="Arial" w:hAnsi="Arial" w:cs="Arial"/>
                  <w:noProof/>
                  <w:snapToGrid w:val="0"/>
                  <w:sz w:val="21"/>
                  <w:szCs w:val="21"/>
                  <w:lang w:val="en-GB" w:eastAsia="nb-NO"/>
                </w:rPr>
                <w:t xml:space="preserve"> E</w:t>
              </w:r>
              <w:r w:rsidR="00811629" w:rsidRPr="001C3C09">
                <w:rPr>
                  <w:rStyle w:val="Hyperlink"/>
                  <w:rFonts w:ascii="Arial" w:hAnsi="Arial" w:cs="Arial"/>
                  <w:noProof/>
                  <w:snapToGrid w:val="0"/>
                  <w:sz w:val="21"/>
                  <w:szCs w:val="21"/>
                  <w:lang w:val="en-GB" w:eastAsia="nb-NO"/>
                </w:rPr>
                <w:t>viction</w:t>
              </w:r>
              <w:r w:rsidR="00EF03C7" w:rsidRPr="001C3C09">
                <w:rPr>
                  <w:rFonts w:ascii="Arial" w:hAnsi="Arial" w:cs="Arial"/>
                  <w:noProof/>
                  <w:webHidden/>
                  <w:sz w:val="21"/>
                  <w:szCs w:val="21"/>
                </w:rPr>
                <w:tab/>
              </w:r>
            </w:hyperlink>
            <w:r w:rsidR="002B544A" w:rsidRPr="002B544A">
              <w:rPr>
                <w:rStyle w:val="Hyperlink"/>
                <w:rFonts w:ascii="Arial" w:hAnsi="Arial" w:cs="Arial"/>
                <w:noProof/>
                <w:color w:val="000000" w:themeColor="text1"/>
                <w:sz w:val="21"/>
                <w:szCs w:val="21"/>
                <w:u w:val="none"/>
              </w:rPr>
              <w:t>4</w:t>
            </w:r>
          </w:p>
          <w:p w:rsidR="00EF03C7" w:rsidRPr="001C3C09" w:rsidRDefault="00FB4822" w:rsidP="00811629">
            <w:pPr>
              <w:pStyle w:val="TOC1"/>
              <w:tabs>
                <w:tab w:val="left" w:pos="660"/>
                <w:tab w:val="right" w:leader="dot" w:pos="9060"/>
              </w:tabs>
              <w:ind w:left="426" w:hanging="426"/>
              <w:outlineLvl w:val="0"/>
              <w:rPr>
                <w:rFonts w:ascii="Arial" w:eastAsiaTheme="minorEastAsia" w:hAnsi="Arial" w:cs="Arial"/>
                <w:noProof/>
                <w:sz w:val="21"/>
                <w:szCs w:val="21"/>
                <w:lang w:eastAsia="nb-NO"/>
              </w:rPr>
            </w:pPr>
            <w:hyperlink w:anchor="_Toc273825662" w:history="1">
              <w:r w:rsidR="00EF03C7" w:rsidRPr="001C3C09">
                <w:rPr>
                  <w:rStyle w:val="Hyperlink"/>
                  <w:rFonts w:ascii="Arial" w:hAnsi="Arial" w:cs="Arial"/>
                  <w:noProof/>
                  <w:snapToGrid w:val="0"/>
                  <w:sz w:val="21"/>
                  <w:szCs w:val="21"/>
                  <w:lang w:eastAsia="nb-NO"/>
                </w:rPr>
                <w:t>10</w:t>
              </w:r>
              <w:r w:rsidR="00811629" w:rsidRPr="001C3C09">
                <w:rPr>
                  <w:rFonts w:ascii="Arial" w:eastAsiaTheme="minorEastAsia" w:hAnsi="Arial" w:cs="Arial"/>
                  <w:noProof/>
                  <w:sz w:val="21"/>
                  <w:szCs w:val="21"/>
                  <w:lang w:eastAsia="nb-NO"/>
                </w:rPr>
                <w:tab/>
              </w:r>
              <w:r w:rsidR="00EF03C7" w:rsidRPr="001C3C09">
                <w:rPr>
                  <w:rStyle w:val="Hyperlink"/>
                  <w:rFonts w:ascii="Arial" w:hAnsi="Arial" w:cs="Arial"/>
                  <w:noProof/>
                  <w:snapToGrid w:val="0"/>
                  <w:sz w:val="21"/>
                  <w:szCs w:val="21"/>
                  <w:lang w:eastAsia="nb-NO"/>
                </w:rPr>
                <w:t>V</w:t>
              </w:r>
              <w:r w:rsidR="00811629" w:rsidRPr="001C3C09">
                <w:rPr>
                  <w:rStyle w:val="Hyperlink"/>
                  <w:rFonts w:ascii="Arial" w:hAnsi="Arial" w:cs="Arial"/>
                  <w:noProof/>
                  <w:snapToGrid w:val="0"/>
                  <w:sz w:val="21"/>
                  <w:szCs w:val="21"/>
                  <w:lang w:eastAsia="nb-NO"/>
                </w:rPr>
                <w:t>acating the premises</w:t>
              </w:r>
              <w:r w:rsidR="00EF03C7" w:rsidRPr="001C3C09">
                <w:rPr>
                  <w:rFonts w:ascii="Arial" w:hAnsi="Arial" w:cs="Arial"/>
                  <w:noProof/>
                  <w:webHidden/>
                  <w:sz w:val="21"/>
                  <w:szCs w:val="21"/>
                </w:rPr>
                <w:tab/>
              </w:r>
              <w:r w:rsidR="0069530D" w:rsidRPr="001C3C09">
                <w:rPr>
                  <w:rFonts w:ascii="Arial" w:hAnsi="Arial" w:cs="Arial"/>
                  <w:noProof/>
                  <w:webHidden/>
                  <w:sz w:val="21"/>
                  <w:szCs w:val="21"/>
                </w:rPr>
                <w:fldChar w:fldCharType="begin"/>
              </w:r>
              <w:r w:rsidR="00EF03C7" w:rsidRPr="001C3C09">
                <w:rPr>
                  <w:rFonts w:ascii="Arial" w:hAnsi="Arial" w:cs="Arial"/>
                  <w:noProof/>
                  <w:webHidden/>
                  <w:sz w:val="21"/>
                  <w:szCs w:val="21"/>
                </w:rPr>
                <w:instrText xml:space="preserve"> PAGEREF _Toc273825662 \h </w:instrText>
              </w:r>
              <w:r w:rsidR="0069530D" w:rsidRPr="001C3C09">
                <w:rPr>
                  <w:rFonts w:ascii="Arial" w:hAnsi="Arial" w:cs="Arial"/>
                  <w:noProof/>
                  <w:webHidden/>
                  <w:sz w:val="21"/>
                  <w:szCs w:val="21"/>
                </w:rPr>
              </w:r>
              <w:r w:rsidR="0069530D" w:rsidRPr="001C3C09">
                <w:rPr>
                  <w:rFonts w:ascii="Arial" w:hAnsi="Arial" w:cs="Arial"/>
                  <w:noProof/>
                  <w:webHidden/>
                  <w:sz w:val="21"/>
                  <w:szCs w:val="21"/>
                </w:rPr>
                <w:fldChar w:fldCharType="separate"/>
              </w:r>
              <w:r w:rsidR="00D3228D">
                <w:rPr>
                  <w:rFonts w:ascii="Arial" w:hAnsi="Arial" w:cs="Arial"/>
                  <w:noProof/>
                  <w:webHidden/>
                  <w:sz w:val="21"/>
                  <w:szCs w:val="21"/>
                </w:rPr>
                <w:t>5</w:t>
              </w:r>
              <w:r w:rsidR="0069530D" w:rsidRPr="001C3C09">
                <w:rPr>
                  <w:rFonts w:ascii="Arial" w:hAnsi="Arial" w:cs="Arial"/>
                  <w:noProof/>
                  <w:webHidden/>
                  <w:sz w:val="21"/>
                  <w:szCs w:val="21"/>
                </w:rPr>
                <w:fldChar w:fldCharType="end"/>
              </w:r>
            </w:hyperlink>
          </w:p>
          <w:p w:rsidR="00EF03C7" w:rsidRPr="001C3C09" w:rsidRDefault="00FB4822" w:rsidP="00811629">
            <w:pPr>
              <w:pStyle w:val="TOC1"/>
              <w:tabs>
                <w:tab w:val="left" w:pos="660"/>
                <w:tab w:val="right" w:leader="dot" w:pos="9060"/>
              </w:tabs>
              <w:ind w:left="426" w:hanging="426"/>
              <w:outlineLvl w:val="0"/>
              <w:rPr>
                <w:rFonts w:ascii="Arial" w:eastAsiaTheme="minorEastAsia" w:hAnsi="Arial" w:cs="Arial"/>
                <w:noProof/>
                <w:sz w:val="21"/>
                <w:szCs w:val="21"/>
                <w:lang w:eastAsia="nb-NO"/>
              </w:rPr>
            </w:pPr>
            <w:hyperlink w:anchor="_Toc273825663" w:history="1">
              <w:r w:rsidR="00EF03C7" w:rsidRPr="001C3C09">
                <w:rPr>
                  <w:rStyle w:val="Hyperlink"/>
                  <w:rFonts w:ascii="Arial" w:hAnsi="Arial" w:cs="Arial"/>
                  <w:noProof/>
                  <w:snapToGrid w:val="0"/>
                  <w:sz w:val="21"/>
                  <w:szCs w:val="21"/>
                  <w:lang w:eastAsia="nb-NO"/>
                </w:rPr>
                <w:t>11</w:t>
              </w:r>
              <w:r w:rsidR="00EF03C7" w:rsidRPr="001C3C09">
                <w:rPr>
                  <w:rFonts w:ascii="Arial" w:eastAsiaTheme="minorEastAsia" w:hAnsi="Arial" w:cs="Arial"/>
                  <w:noProof/>
                  <w:sz w:val="21"/>
                  <w:szCs w:val="21"/>
                  <w:lang w:eastAsia="nb-NO"/>
                </w:rPr>
                <w:tab/>
              </w:r>
              <w:r w:rsidR="00811629" w:rsidRPr="001C3C09">
                <w:rPr>
                  <w:rStyle w:val="Hyperlink"/>
                  <w:rFonts w:ascii="Arial" w:hAnsi="Arial" w:cs="Arial"/>
                  <w:noProof/>
                  <w:snapToGrid w:val="0"/>
                  <w:sz w:val="21"/>
                  <w:szCs w:val="21"/>
                  <w:lang w:eastAsia="nb-NO"/>
                </w:rPr>
                <w:t>Disputes –</w:t>
              </w:r>
              <w:r w:rsidR="005331F4">
                <w:rPr>
                  <w:rStyle w:val="Hyperlink"/>
                  <w:rFonts w:ascii="Arial" w:hAnsi="Arial" w:cs="Arial"/>
                  <w:noProof/>
                  <w:snapToGrid w:val="0"/>
                  <w:sz w:val="21"/>
                  <w:szCs w:val="21"/>
                  <w:lang w:eastAsia="nb-NO"/>
                </w:rPr>
                <w:t xml:space="preserve"> L</w:t>
              </w:r>
              <w:r w:rsidR="00811629" w:rsidRPr="001C3C09">
                <w:rPr>
                  <w:rStyle w:val="Hyperlink"/>
                  <w:rFonts w:ascii="Arial" w:hAnsi="Arial" w:cs="Arial"/>
                  <w:noProof/>
                  <w:snapToGrid w:val="0"/>
                  <w:sz w:val="21"/>
                  <w:szCs w:val="21"/>
                  <w:lang w:eastAsia="nb-NO"/>
                </w:rPr>
                <w:t>egal venue</w:t>
              </w:r>
              <w:r w:rsidR="00EF03C7" w:rsidRPr="001C3C09">
                <w:rPr>
                  <w:rFonts w:ascii="Arial" w:hAnsi="Arial" w:cs="Arial"/>
                  <w:noProof/>
                  <w:webHidden/>
                  <w:sz w:val="21"/>
                  <w:szCs w:val="21"/>
                </w:rPr>
                <w:tab/>
              </w:r>
              <w:r w:rsidR="0069530D" w:rsidRPr="001C3C09">
                <w:rPr>
                  <w:rFonts w:ascii="Arial" w:hAnsi="Arial" w:cs="Arial"/>
                  <w:noProof/>
                  <w:webHidden/>
                  <w:sz w:val="21"/>
                  <w:szCs w:val="21"/>
                </w:rPr>
                <w:fldChar w:fldCharType="begin"/>
              </w:r>
              <w:r w:rsidR="00EF03C7" w:rsidRPr="001C3C09">
                <w:rPr>
                  <w:rFonts w:ascii="Arial" w:hAnsi="Arial" w:cs="Arial"/>
                  <w:noProof/>
                  <w:webHidden/>
                  <w:sz w:val="21"/>
                  <w:szCs w:val="21"/>
                </w:rPr>
                <w:instrText xml:space="preserve"> PAGEREF _Toc273825663 \h </w:instrText>
              </w:r>
              <w:r w:rsidR="0069530D" w:rsidRPr="001C3C09">
                <w:rPr>
                  <w:rFonts w:ascii="Arial" w:hAnsi="Arial" w:cs="Arial"/>
                  <w:noProof/>
                  <w:webHidden/>
                  <w:sz w:val="21"/>
                  <w:szCs w:val="21"/>
                </w:rPr>
              </w:r>
              <w:r w:rsidR="0069530D" w:rsidRPr="001C3C09">
                <w:rPr>
                  <w:rFonts w:ascii="Arial" w:hAnsi="Arial" w:cs="Arial"/>
                  <w:noProof/>
                  <w:webHidden/>
                  <w:sz w:val="21"/>
                  <w:szCs w:val="21"/>
                </w:rPr>
                <w:fldChar w:fldCharType="separate"/>
              </w:r>
              <w:r w:rsidR="00D3228D">
                <w:rPr>
                  <w:rFonts w:ascii="Arial" w:hAnsi="Arial" w:cs="Arial"/>
                  <w:noProof/>
                  <w:webHidden/>
                  <w:sz w:val="21"/>
                  <w:szCs w:val="21"/>
                </w:rPr>
                <w:t>5</w:t>
              </w:r>
              <w:r w:rsidR="0069530D" w:rsidRPr="001C3C09">
                <w:rPr>
                  <w:rFonts w:ascii="Arial" w:hAnsi="Arial" w:cs="Arial"/>
                  <w:noProof/>
                  <w:webHidden/>
                  <w:sz w:val="21"/>
                  <w:szCs w:val="21"/>
                </w:rPr>
                <w:fldChar w:fldCharType="end"/>
              </w:r>
            </w:hyperlink>
          </w:p>
          <w:p w:rsidR="00EF03C7" w:rsidRPr="001C3C09" w:rsidRDefault="00FB4822" w:rsidP="00811629">
            <w:pPr>
              <w:pStyle w:val="TOC1"/>
              <w:tabs>
                <w:tab w:val="left" w:pos="660"/>
                <w:tab w:val="right" w:leader="dot" w:pos="9060"/>
              </w:tabs>
              <w:ind w:left="426" w:hanging="426"/>
              <w:outlineLvl w:val="0"/>
              <w:rPr>
                <w:rFonts w:ascii="Arial" w:eastAsiaTheme="minorEastAsia" w:hAnsi="Arial" w:cs="Arial"/>
                <w:noProof/>
                <w:sz w:val="21"/>
                <w:szCs w:val="21"/>
                <w:lang w:eastAsia="nb-NO"/>
              </w:rPr>
            </w:pPr>
            <w:hyperlink w:anchor="_Toc273825664" w:history="1">
              <w:r w:rsidR="00EF03C7" w:rsidRPr="001C3C09">
                <w:rPr>
                  <w:rStyle w:val="Hyperlink"/>
                  <w:rFonts w:ascii="Arial" w:hAnsi="Arial" w:cs="Arial"/>
                  <w:noProof/>
                  <w:snapToGrid w:val="0"/>
                  <w:sz w:val="21"/>
                  <w:szCs w:val="21"/>
                  <w:lang w:eastAsia="nb-NO"/>
                </w:rPr>
                <w:t>12</w:t>
              </w:r>
              <w:r w:rsidR="00EF03C7" w:rsidRPr="001C3C09">
                <w:rPr>
                  <w:rFonts w:ascii="Arial" w:eastAsiaTheme="minorEastAsia" w:hAnsi="Arial" w:cs="Arial"/>
                  <w:noProof/>
                  <w:sz w:val="21"/>
                  <w:szCs w:val="21"/>
                  <w:lang w:eastAsia="nb-NO"/>
                </w:rPr>
                <w:tab/>
              </w:r>
              <w:r w:rsidR="00EF03C7" w:rsidRPr="001C3C09">
                <w:rPr>
                  <w:rStyle w:val="Hyperlink"/>
                  <w:rFonts w:ascii="Arial" w:hAnsi="Arial" w:cs="Arial"/>
                  <w:noProof/>
                  <w:snapToGrid w:val="0"/>
                  <w:sz w:val="21"/>
                  <w:szCs w:val="21"/>
                  <w:lang w:eastAsia="nb-NO"/>
                </w:rPr>
                <w:t>S</w:t>
              </w:r>
              <w:r w:rsidR="00811629" w:rsidRPr="001C3C09">
                <w:rPr>
                  <w:rStyle w:val="Hyperlink"/>
                  <w:rFonts w:ascii="Arial" w:hAnsi="Arial" w:cs="Arial"/>
                  <w:noProof/>
                  <w:snapToGrid w:val="0"/>
                  <w:sz w:val="21"/>
                  <w:szCs w:val="21"/>
                  <w:lang w:eastAsia="nb-NO"/>
                </w:rPr>
                <w:t>pecial provisions</w:t>
              </w:r>
              <w:r w:rsidR="00EF03C7" w:rsidRPr="001C3C09">
                <w:rPr>
                  <w:rFonts w:ascii="Arial" w:hAnsi="Arial" w:cs="Arial"/>
                  <w:noProof/>
                  <w:webHidden/>
                  <w:sz w:val="21"/>
                  <w:szCs w:val="21"/>
                </w:rPr>
                <w:tab/>
              </w:r>
              <w:r w:rsidR="0069530D" w:rsidRPr="001C3C09">
                <w:rPr>
                  <w:rFonts w:ascii="Arial" w:hAnsi="Arial" w:cs="Arial"/>
                  <w:noProof/>
                  <w:webHidden/>
                  <w:sz w:val="21"/>
                  <w:szCs w:val="21"/>
                </w:rPr>
                <w:fldChar w:fldCharType="begin"/>
              </w:r>
              <w:r w:rsidR="00EF03C7" w:rsidRPr="001C3C09">
                <w:rPr>
                  <w:rFonts w:ascii="Arial" w:hAnsi="Arial" w:cs="Arial"/>
                  <w:noProof/>
                  <w:webHidden/>
                  <w:sz w:val="21"/>
                  <w:szCs w:val="21"/>
                </w:rPr>
                <w:instrText xml:space="preserve"> PAGEREF _Toc273825664 \h </w:instrText>
              </w:r>
              <w:r w:rsidR="0069530D" w:rsidRPr="001C3C09">
                <w:rPr>
                  <w:rFonts w:ascii="Arial" w:hAnsi="Arial" w:cs="Arial"/>
                  <w:noProof/>
                  <w:webHidden/>
                  <w:sz w:val="21"/>
                  <w:szCs w:val="21"/>
                </w:rPr>
              </w:r>
              <w:r w:rsidR="0069530D" w:rsidRPr="001C3C09">
                <w:rPr>
                  <w:rFonts w:ascii="Arial" w:hAnsi="Arial" w:cs="Arial"/>
                  <w:noProof/>
                  <w:webHidden/>
                  <w:sz w:val="21"/>
                  <w:szCs w:val="21"/>
                </w:rPr>
                <w:fldChar w:fldCharType="separate"/>
              </w:r>
              <w:r w:rsidR="00D3228D">
                <w:rPr>
                  <w:rFonts w:ascii="Arial" w:hAnsi="Arial" w:cs="Arial"/>
                  <w:noProof/>
                  <w:webHidden/>
                  <w:sz w:val="21"/>
                  <w:szCs w:val="21"/>
                </w:rPr>
                <w:t>5</w:t>
              </w:r>
              <w:r w:rsidR="0069530D" w:rsidRPr="001C3C09">
                <w:rPr>
                  <w:rFonts w:ascii="Arial" w:hAnsi="Arial" w:cs="Arial"/>
                  <w:noProof/>
                  <w:webHidden/>
                  <w:sz w:val="21"/>
                  <w:szCs w:val="21"/>
                </w:rPr>
                <w:fldChar w:fldCharType="end"/>
              </w:r>
            </w:hyperlink>
          </w:p>
          <w:p w:rsidR="00574EE8" w:rsidRPr="001C3C09" w:rsidRDefault="0069530D" w:rsidP="00BC154B">
            <w:pPr>
              <w:widowControl w:val="0"/>
              <w:tabs>
                <w:tab w:val="left" w:pos="2127"/>
                <w:tab w:val="left" w:pos="2880"/>
                <w:tab w:val="left" w:pos="3600"/>
                <w:tab w:val="left" w:pos="4320"/>
                <w:tab w:val="left" w:pos="5040"/>
                <w:tab w:val="left" w:pos="5760"/>
                <w:tab w:val="left" w:pos="6480"/>
                <w:tab w:val="left" w:pos="7200"/>
                <w:tab w:val="left" w:pos="7920"/>
                <w:tab w:val="left" w:pos="8640"/>
              </w:tabs>
              <w:spacing w:after="120" w:line="300" w:lineRule="exact"/>
              <w:outlineLvl w:val="0"/>
              <w:rPr>
                <w:rFonts w:ascii="Arial" w:hAnsi="Arial" w:cs="Arial"/>
                <w:snapToGrid w:val="0"/>
                <w:sz w:val="21"/>
                <w:szCs w:val="21"/>
                <w:lang w:val="en-US"/>
              </w:rPr>
            </w:pPr>
            <w:r w:rsidRPr="001C3C09">
              <w:rPr>
                <w:rFonts w:ascii="Arial" w:hAnsi="Arial" w:cs="Arial"/>
                <w:snapToGrid w:val="0"/>
                <w:sz w:val="21"/>
                <w:szCs w:val="21"/>
                <w:lang w:val="en-US"/>
              </w:rPr>
              <w:fldChar w:fldCharType="end"/>
            </w:r>
          </w:p>
        </w:tc>
      </w:tr>
      <w:tr w:rsidR="00574EE8" w:rsidRPr="00E35457">
        <w:trPr>
          <w:trHeight w:val="360"/>
          <w:jc w:val="center"/>
        </w:trPr>
        <w:tc>
          <w:tcPr>
            <w:tcW w:w="5000" w:type="pct"/>
            <w:vAlign w:val="center"/>
          </w:tcPr>
          <w:p w:rsidR="00574EE8" w:rsidRDefault="00574EE8" w:rsidP="00574EE8">
            <w:pPr>
              <w:pStyle w:val="NoSpacing"/>
            </w:pPr>
          </w:p>
        </w:tc>
      </w:tr>
    </w:tbl>
    <w:tbl>
      <w:tblPr>
        <w:tblpPr w:leftFromText="187" w:rightFromText="187" w:horzAnchor="margin" w:tblpXSpec="center" w:tblpYSpec="bottom"/>
        <w:tblW w:w="5000" w:type="pct"/>
        <w:tblLook w:val="04A0" w:firstRow="1" w:lastRow="0" w:firstColumn="1" w:lastColumn="0" w:noHBand="0" w:noVBand="1"/>
      </w:tblPr>
      <w:tblGrid>
        <w:gridCol w:w="9070"/>
      </w:tblGrid>
      <w:tr w:rsidR="00574EE8" w:rsidRPr="00E35457">
        <w:tc>
          <w:tcPr>
            <w:tcW w:w="5000" w:type="pct"/>
          </w:tcPr>
          <w:p w:rsidR="00574EE8" w:rsidRDefault="00574EE8" w:rsidP="00574EE8">
            <w:pPr>
              <w:pStyle w:val="NoSpacing"/>
            </w:pPr>
          </w:p>
        </w:tc>
      </w:tr>
    </w:tbl>
    <w:p w:rsidR="00874A15" w:rsidRDefault="00874A15" w:rsidP="00874A15">
      <w:pPr>
        <w:pStyle w:val="Heading1"/>
        <w:numPr>
          <w:ilvl w:val="0"/>
          <w:numId w:val="0"/>
        </w:numPr>
        <w:rPr>
          <w:snapToGrid w:val="0"/>
          <w:lang w:val="en-GB"/>
        </w:rPr>
        <w:sectPr w:rsidR="00874A15" w:rsidSect="00811629">
          <w:headerReference w:type="even" r:id="rId14"/>
          <w:headerReference w:type="default" r:id="rId15"/>
          <w:footerReference w:type="even" r:id="rId16"/>
          <w:footerReference w:type="default" r:id="rId17"/>
          <w:headerReference w:type="first" r:id="rId18"/>
          <w:footerReference w:type="first" r:id="rId19"/>
          <w:pgSz w:w="11906" w:h="16838" w:code="9"/>
          <w:pgMar w:top="1135" w:right="1418" w:bottom="1276" w:left="1418" w:header="709" w:footer="709" w:gutter="0"/>
          <w:cols w:space="708"/>
          <w:titlePg/>
          <w:docGrid w:linePitch="360"/>
        </w:sectPr>
      </w:pPr>
    </w:p>
    <w:p w:rsidR="00CD2F44" w:rsidRPr="007A54B1" w:rsidRDefault="00CD2F44" w:rsidP="00C90697">
      <w:pPr>
        <w:pStyle w:val="Heading1"/>
        <w:spacing w:before="0"/>
        <w:rPr>
          <w:rFonts w:ascii="Arial" w:hAnsi="Arial"/>
          <w:sz w:val="21"/>
          <w:szCs w:val="21"/>
          <w:lang w:val="en-US"/>
        </w:rPr>
      </w:pPr>
      <w:bookmarkStart w:id="1" w:name="_Ref273825396"/>
      <w:bookmarkStart w:id="2" w:name="_Toc273825652"/>
      <w:r w:rsidRPr="007A54B1">
        <w:rPr>
          <w:rFonts w:ascii="Arial" w:hAnsi="Arial"/>
          <w:sz w:val="21"/>
          <w:szCs w:val="21"/>
          <w:lang w:val="en-US"/>
        </w:rPr>
        <w:t>BACKGROUND – RELATIONSHIP WITH THE norwegian tenancy act</w:t>
      </w:r>
      <w:bookmarkEnd w:id="1"/>
      <w:bookmarkEnd w:id="2"/>
    </w:p>
    <w:p w:rsidR="00CD2F44" w:rsidRPr="007A54B1" w:rsidRDefault="00CD2F44" w:rsidP="00CD2F44">
      <w:pPr>
        <w:widowControl w:val="0"/>
        <w:rPr>
          <w:rFonts w:ascii="Arial" w:hAnsi="Arial" w:cs="Arial"/>
          <w:snapToGrid w:val="0"/>
          <w:sz w:val="21"/>
          <w:szCs w:val="21"/>
          <w:lang w:val="en-GB"/>
        </w:rPr>
      </w:pPr>
    </w:p>
    <w:p w:rsidR="00CD2F44" w:rsidRPr="007A54B1" w:rsidRDefault="00CD2F44" w:rsidP="007A54B1">
      <w:pPr>
        <w:widowControl w:val="0"/>
        <w:spacing w:line="300" w:lineRule="exact"/>
        <w:rPr>
          <w:rFonts w:ascii="Arial" w:hAnsi="Arial" w:cs="Arial"/>
          <w:snapToGrid w:val="0"/>
          <w:sz w:val="21"/>
          <w:szCs w:val="21"/>
          <w:lang w:val="en-GB"/>
        </w:rPr>
      </w:pPr>
      <w:r w:rsidRPr="007A54B1">
        <w:rPr>
          <w:rFonts w:ascii="Arial" w:hAnsi="Arial" w:cs="Arial"/>
          <w:snapToGrid w:val="0"/>
          <w:sz w:val="21"/>
          <w:szCs w:val="21"/>
          <w:lang w:val="en-GB"/>
        </w:rPr>
        <w:t xml:space="preserve">The Landlord owns (or rents) housing in Oslo which is used as temporary housing for international researchers </w:t>
      </w:r>
      <w:r w:rsidR="001C4FD8">
        <w:rPr>
          <w:rFonts w:ascii="Arial" w:hAnsi="Arial" w:cs="Arial"/>
          <w:snapToGrid w:val="0"/>
          <w:sz w:val="21"/>
          <w:szCs w:val="21"/>
          <w:lang w:val="en-GB"/>
        </w:rPr>
        <w:t>affiliated with</w:t>
      </w:r>
      <w:r w:rsidRPr="007A54B1">
        <w:rPr>
          <w:rFonts w:ascii="Arial" w:hAnsi="Arial" w:cs="Arial"/>
          <w:snapToGrid w:val="0"/>
          <w:sz w:val="21"/>
          <w:szCs w:val="21"/>
          <w:lang w:val="en-GB"/>
        </w:rPr>
        <w:t xml:space="preserve"> the University of Oslo.</w:t>
      </w:r>
    </w:p>
    <w:p w:rsidR="00CD2F44" w:rsidRPr="007A54B1" w:rsidRDefault="00CD2F44" w:rsidP="007A54B1">
      <w:pPr>
        <w:widowControl w:val="0"/>
        <w:spacing w:line="300" w:lineRule="exact"/>
        <w:rPr>
          <w:rFonts w:ascii="Arial" w:hAnsi="Arial" w:cs="Arial"/>
          <w:snapToGrid w:val="0"/>
          <w:sz w:val="21"/>
          <w:szCs w:val="21"/>
          <w:lang w:val="en-GB"/>
        </w:rPr>
      </w:pPr>
    </w:p>
    <w:p w:rsidR="00CD2F44" w:rsidRPr="007A54B1" w:rsidRDefault="00CD2F44" w:rsidP="007A54B1">
      <w:pPr>
        <w:widowControl w:val="0"/>
        <w:spacing w:line="300" w:lineRule="exact"/>
        <w:rPr>
          <w:rFonts w:ascii="Arial" w:hAnsi="Arial" w:cs="Arial"/>
          <w:snapToGrid w:val="0"/>
          <w:sz w:val="21"/>
          <w:szCs w:val="21"/>
          <w:lang w:val="en-GB"/>
        </w:rPr>
      </w:pPr>
      <w:r w:rsidRPr="007A54B1">
        <w:rPr>
          <w:rFonts w:ascii="Arial" w:hAnsi="Arial" w:cs="Arial"/>
          <w:snapToGrid w:val="0"/>
          <w:sz w:val="21"/>
          <w:szCs w:val="21"/>
          <w:lang w:val="en-GB"/>
        </w:rPr>
        <w:t xml:space="preserve">The objective of this scheme is to help international researchers and their families to find a functional place to live during the first phase of their time in Norway. Since the demand for housing </w:t>
      </w:r>
      <w:r w:rsidR="001C4FD8">
        <w:rPr>
          <w:rFonts w:ascii="Arial" w:hAnsi="Arial" w:cs="Arial"/>
          <w:snapToGrid w:val="0"/>
          <w:sz w:val="21"/>
          <w:szCs w:val="21"/>
          <w:lang w:val="en-GB"/>
        </w:rPr>
        <w:t xml:space="preserve">by </w:t>
      </w:r>
      <w:r w:rsidRPr="007A54B1">
        <w:rPr>
          <w:rFonts w:ascii="Arial" w:hAnsi="Arial" w:cs="Arial"/>
          <w:snapToGrid w:val="0"/>
          <w:sz w:val="21"/>
          <w:szCs w:val="21"/>
          <w:lang w:val="en-GB"/>
        </w:rPr>
        <w:t xml:space="preserve">far exceeds the supply, the maximum tenancy period is set at one year (6 weeks for bedsits).  </w:t>
      </w:r>
    </w:p>
    <w:p w:rsidR="00CD2F44" w:rsidRPr="007A54B1" w:rsidRDefault="00CD2F44" w:rsidP="007A54B1">
      <w:pPr>
        <w:widowControl w:val="0"/>
        <w:spacing w:line="300" w:lineRule="exact"/>
        <w:rPr>
          <w:rFonts w:ascii="Arial" w:hAnsi="Arial" w:cs="Arial"/>
          <w:snapToGrid w:val="0"/>
          <w:sz w:val="21"/>
          <w:szCs w:val="21"/>
          <w:lang w:val="en-GB"/>
        </w:rPr>
      </w:pPr>
    </w:p>
    <w:p w:rsidR="00CD2F44" w:rsidRPr="007A54B1" w:rsidRDefault="00CD2F44" w:rsidP="007A54B1">
      <w:pPr>
        <w:widowControl w:val="0"/>
        <w:spacing w:line="300" w:lineRule="exact"/>
        <w:rPr>
          <w:rFonts w:ascii="Arial" w:hAnsi="Arial" w:cs="Arial"/>
          <w:snapToGrid w:val="0"/>
          <w:sz w:val="21"/>
          <w:szCs w:val="21"/>
          <w:lang w:val="en-GB"/>
        </w:rPr>
      </w:pPr>
      <w:r w:rsidRPr="007A54B1">
        <w:rPr>
          <w:rFonts w:ascii="Arial" w:hAnsi="Arial" w:cs="Arial"/>
          <w:snapToGrid w:val="0"/>
          <w:sz w:val="21"/>
          <w:szCs w:val="21"/>
          <w:lang w:val="en-GB"/>
        </w:rPr>
        <w:t xml:space="preserve">The Norwegian Tenancy Act stipulates as a main rule that fixed-term housing tenancy contracts must be entered into for a minimum period of three years (section 9-3).  However, the Act allows this rule to be deviated from if there are reasonable grounds for a limitation in time (section 9-3b). The Landlord invokes this legal authority to limit the tenancy period for researcher housing to one year (6 weeks for bedsits). </w:t>
      </w:r>
    </w:p>
    <w:p w:rsidR="00CD2F44" w:rsidRPr="007A54B1" w:rsidRDefault="00CD2F44" w:rsidP="007A54B1">
      <w:pPr>
        <w:widowControl w:val="0"/>
        <w:spacing w:line="300" w:lineRule="exact"/>
        <w:rPr>
          <w:rFonts w:ascii="Arial" w:hAnsi="Arial" w:cs="Arial"/>
          <w:snapToGrid w:val="0"/>
          <w:sz w:val="21"/>
          <w:szCs w:val="21"/>
          <w:lang w:val="en-GB"/>
        </w:rPr>
      </w:pPr>
    </w:p>
    <w:p w:rsidR="00CD2F44" w:rsidRPr="007A54B1" w:rsidRDefault="00CD2F44" w:rsidP="007A54B1">
      <w:pPr>
        <w:widowControl w:val="0"/>
        <w:spacing w:line="300" w:lineRule="exact"/>
        <w:rPr>
          <w:rFonts w:ascii="Arial" w:hAnsi="Arial" w:cs="Arial"/>
          <w:snapToGrid w:val="0"/>
          <w:sz w:val="21"/>
          <w:szCs w:val="21"/>
          <w:lang w:val="en-GB"/>
        </w:rPr>
      </w:pPr>
      <w:r w:rsidRPr="007A54B1">
        <w:rPr>
          <w:rFonts w:ascii="Arial" w:hAnsi="Arial" w:cs="Arial"/>
          <w:snapToGrid w:val="0"/>
          <w:sz w:val="21"/>
          <w:szCs w:val="21"/>
          <w:lang w:val="en-GB"/>
        </w:rPr>
        <w:t xml:space="preserve">The Tenant confirms by signing the tenancy contract that he/she is aware of this and agrees to enter into a time-limited contract with the duration stated </w:t>
      </w:r>
      <w:r w:rsidR="001C4FD8">
        <w:rPr>
          <w:rFonts w:ascii="Arial" w:hAnsi="Arial" w:cs="Arial"/>
          <w:snapToGrid w:val="0"/>
          <w:sz w:val="21"/>
          <w:szCs w:val="21"/>
          <w:lang w:val="en-GB"/>
        </w:rPr>
        <w:t>on the cover page of the tenancy contract</w:t>
      </w:r>
      <w:r w:rsidRPr="007A54B1">
        <w:rPr>
          <w:rFonts w:ascii="Arial" w:hAnsi="Arial" w:cs="Arial"/>
          <w:snapToGrid w:val="0"/>
          <w:sz w:val="21"/>
          <w:szCs w:val="21"/>
          <w:lang w:val="en-GB"/>
        </w:rPr>
        <w:t>. The Tenant is aware that his/her rights pursuant to this tenancy contract are restricted compared to the tenancy contract of other housing.</w:t>
      </w:r>
    </w:p>
    <w:p w:rsidR="00CD2F44" w:rsidRPr="007A54B1" w:rsidRDefault="00CD2F44" w:rsidP="007A54B1">
      <w:pPr>
        <w:widowControl w:val="0"/>
        <w:spacing w:line="300" w:lineRule="exact"/>
        <w:rPr>
          <w:rFonts w:ascii="Arial" w:hAnsi="Arial" w:cs="Arial"/>
          <w:snapToGrid w:val="0"/>
          <w:sz w:val="21"/>
          <w:szCs w:val="21"/>
          <w:lang w:val="en-GB"/>
        </w:rPr>
      </w:pPr>
    </w:p>
    <w:p w:rsidR="00CD2F44" w:rsidRPr="007A54B1" w:rsidRDefault="00CD2F44" w:rsidP="007A54B1">
      <w:pPr>
        <w:widowControl w:val="0"/>
        <w:spacing w:line="300" w:lineRule="exact"/>
        <w:rPr>
          <w:rFonts w:ascii="Arial" w:hAnsi="Arial" w:cs="Arial"/>
          <w:snapToGrid w:val="0"/>
          <w:sz w:val="21"/>
          <w:szCs w:val="21"/>
          <w:lang w:val="en-GB"/>
        </w:rPr>
      </w:pPr>
      <w:r w:rsidRPr="007A54B1">
        <w:rPr>
          <w:rFonts w:ascii="Arial" w:hAnsi="Arial" w:cs="Arial"/>
          <w:snapToGrid w:val="0"/>
          <w:sz w:val="21"/>
          <w:szCs w:val="21"/>
          <w:lang w:val="en-GB"/>
        </w:rPr>
        <w:t xml:space="preserve">In other respects, the Tenancy Act’s rules apply unless otherwise stated in the tenancy contract. </w:t>
      </w:r>
    </w:p>
    <w:p w:rsidR="00CD2F44" w:rsidRPr="007A54B1" w:rsidRDefault="00CD2F44" w:rsidP="007A54B1">
      <w:pPr>
        <w:widowControl w:val="0"/>
        <w:spacing w:line="300" w:lineRule="exact"/>
        <w:rPr>
          <w:rFonts w:ascii="Arial" w:hAnsi="Arial" w:cs="Arial"/>
          <w:snapToGrid w:val="0"/>
          <w:sz w:val="21"/>
          <w:szCs w:val="21"/>
          <w:lang w:val="en-GB"/>
        </w:rPr>
      </w:pPr>
    </w:p>
    <w:p w:rsidR="005255E4" w:rsidRPr="007A54B1" w:rsidRDefault="00CD2F44" w:rsidP="007A54B1">
      <w:pPr>
        <w:widowControl w:val="0"/>
        <w:spacing w:line="300" w:lineRule="exact"/>
        <w:rPr>
          <w:rFonts w:ascii="Arial" w:hAnsi="Arial" w:cs="Arial"/>
          <w:snapToGrid w:val="0"/>
          <w:sz w:val="21"/>
          <w:szCs w:val="21"/>
          <w:lang w:val="en-GB"/>
        </w:rPr>
      </w:pPr>
      <w:r w:rsidRPr="007A54B1">
        <w:rPr>
          <w:rFonts w:ascii="Arial" w:hAnsi="Arial" w:cs="Arial"/>
          <w:snapToGrid w:val="0"/>
          <w:sz w:val="21"/>
          <w:szCs w:val="21"/>
          <w:lang w:val="en-GB"/>
        </w:rPr>
        <w:t xml:space="preserve">On this basis, the parties agree on the conditions for the leasing relationship which follows from this tenancy contract. </w:t>
      </w:r>
      <w:bookmarkStart w:id="3" w:name="Gnr"/>
      <w:bookmarkStart w:id="4" w:name="Bnr"/>
      <w:bookmarkStart w:id="5" w:name="Knr"/>
      <w:bookmarkEnd w:id="3"/>
      <w:bookmarkEnd w:id="4"/>
      <w:bookmarkEnd w:id="5"/>
    </w:p>
    <w:p w:rsidR="005255E4" w:rsidRPr="007A54B1" w:rsidRDefault="005255E4" w:rsidP="005255E4">
      <w:pPr>
        <w:widowControl w:val="0"/>
        <w:rPr>
          <w:rFonts w:ascii="Arial" w:hAnsi="Arial" w:cs="Arial"/>
          <w:snapToGrid w:val="0"/>
          <w:sz w:val="21"/>
          <w:szCs w:val="21"/>
          <w:lang w:val="en-GB"/>
        </w:rPr>
      </w:pPr>
    </w:p>
    <w:p w:rsidR="00CD2F44" w:rsidRPr="007A54B1" w:rsidRDefault="00C90697" w:rsidP="00C90697">
      <w:pPr>
        <w:pStyle w:val="Heading1"/>
        <w:spacing w:before="0"/>
        <w:rPr>
          <w:rFonts w:ascii="Arial" w:hAnsi="Arial"/>
          <w:snapToGrid w:val="0"/>
          <w:sz w:val="21"/>
          <w:szCs w:val="21"/>
          <w:lang w:val="en-US" w:eastAsia="nb-NO"/>
        </w:rPr>
      </w:pPr>
      <w:r w:rsidRPr="007A54B1">
        <w:rPr>
          <w:rFonts w:ascii="Arial" w:hAnsi="Arial"/>
          <w:snapToGrid w:val="0"/>
          <w:sz w:val="21"/>
          <w:szCs w:val="21"/>
          <w:lang w:val="en-US" w:eastAsia="nb-NO"/>
        </w:rPr>
        <w:br w:type="column"/>
      </w:r>
      <w:bookmarkStart w:id="6" w:name="_Toc273825653"/>
      <w:r w:rsidR="00CD2F44" w:rsidRPr="007A54B1">
        <w:rPr>
          <w:rFonts w:ascii="Arial" w:hAnsi="Arial"/>
          <w:snapToGrid w:val="0"/>
          <w:sz w:val="21"/>
          <w:szCs w:val="21"/>
          <w:lang w:val="en-US" w:eastAsia="nb-NO"/>
        </w:rPr>
        <w:t>THE RENTED PROPERTY</w:t>
      </w:r>
      <w:bookmarkEnd w:id="6"/>
    </w:p>
    <w:p w:rsidR="00CD2F44" w:rsidRPr="007A54B1" w:rsidRDefault="00CD2F44" w:rsidP="00CD2F44">
      <w:pPr>
        <w:widowControl w:val="0"/>
        <w:tabs>
          <w:tab w:val="left" w:pos="720"/>
          <w:tab w:val="left" w:pos="1440"/>
          <w:tab w:val="left" w:pos="1999"/>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1"/>
          <w:szCs w:val="21"/>
          <w:lang w:val="en-US" w:eastAsia="nb-NO"/>
        </w:rPr>
      </w:pPr>
    </w:p>
    <w:p w:rsidR="00CD2F44" w:rsidRDefault="00CD2F44" w:rsidP="00CD2F44">
      <w:pPr>
        <w:pStyle w:val="Heading2"/>
        <w:widowControl w:val="0"/>
        <w:tabs>
          <w:tab w:val="left" w:pos="720"/>
          <w:tab w:val="left" w:pos="1440"/>
          <w:tab w:val="left" w:pos="1999"/>
          <w:tab w:val="left" w:pos="2880"/>
          <w:tab w:val="left" w:pos="3600"/>
          <w:tab w:val="left" w:pos="4320"/>
          <w:tab w:val="left" w:pos="5040"/>
          <w:tab w:val="left" w:pos="5760"/>
          <w:tab w:val="left" w:pos="6480"/>
          <w:tab w:val="left" w:pos="7200"/>
          <w:tab w:val="left" w:pos="7920"/>
          <w:tab w:val="left" w:pos="8640"/>
        </w:tabs>
        <w:jc w:val="left"/>
        <w:rPr>
          <w:rFonts w:ascii="Arial" w:hAnsi="Arial"/>
          <w:b w:val="0"/>
          <w:snapToGrid w:val="0"/>
          <w:sz w:val="21"/>
          <w:szCs w:val="21"/>
          <w:lang w:val="en-GB" w:eastAsia="nb-NO"/>
        </w:rPr>
      </w:pPr>
      <w:r w:rsidRPr="004A6C07">
        <w:rPr>
          <w:rFonts w:ascii="Arial" w:hAnsi="Arial"/>
          <w:b w:val="0"/>
          <w:snapToGrid w:val="0"/>
          <w:sz w:val="21"/>
          <w:szCs w:val="21"/>
          <w:lang w:val="en-US" w:eastAsia="nb-NO"/>
        </w:rPr>
        <w:t xml:space="preserve">The Tenant rents from the Landlord </w:t>
      </w:r>
      <w:r w:rsidR="00E879B4" w:rsidRPr="004A6C07">
        <w:rPr>
          <w:rFonts w:ascii="Arial" w:hAnsi="Arial"/>
          <w:b w:val="0"/>
          <w:snapToGrid w:val="0"/>
          <w:sz w:val="21"/>
          <w:szCs w:val="21"/>
          <w:lang w:val="en-US" w:eastAsia="nb-NO"/>
        </w:rPr>
        <w:t xml:space="preserve">the researcher </w:t>
      </w:r>
      <w:r w:rsidRPr="004A6C07">
        <w:rPr>
          <w:rFonts w:ascii="Arial" w:hAnsi="Arial"/>
          <w:b w:val="0"/>
          <w:snapToGrid w:val="0"/>
          <w:sz w:val="21"/>
          <w:szCs w:val="21"/>
          <w:lang w:val="en-US" w:eastAsia="nb-NO"/>
        </w:rPr>
        <w:t xml:space="preserve">apartment </w:t>
      </w:r>
      <w:r w:rsidR="00AF0567">
        <w:rPr>
          <w:rFonts w:ascii="Arial" w:hAnsi="Arial"/>
          <w:b w:val="0"/>
          <w:snapToGrid w:val="0"/>
          <w:sz w:val="22"/>
          <w:szCs w:val="22"/>
          <w:lang w:val="en-US"/>
        </w:rPr>
        <w:t>stated on the cover page</w:t>
      </w:r>
      <w:r w:rsidR="005331F4">
        <w:rPr>
          <w:rFonts w:ascii="Arial" w:hAnsi="Arial"/>
          <w:b w:val="0"/>
          <w:snapToGrid w:val="0"/>
          <w:sz w:val="22"/>
          <w:szCs w:val="22"/>
          <w:lang w:val="en-US"/>
        </w:rPr>
        <w:t xml:space="preserve"> of the tenancy contract</w:t>
      </w:r>
      <w:r w:rsidR="005331F4">
        <w:rPr>
          <w:rFonts w:ascii="Arial" w:hAnsi="Arial"/>
          <w:b w:val="0"/>
          <w:snapToGrid w:val="0"/>
          <w:sz w:val="21"/>
          <w:szCs w:val="21"/>
          <w:lang w:val="en-GB" w:eastAsia="nb-NO"/>
        </w:rPr>
        <w:t xml:space="preserve"> (</w:t>
      </w:r>
      <w:r w:rsidRPr="004A6C07">
        <w:rPr>
          <w:rFonts w:ascii="Arial" w:hAnsi="Arial"/>
          <w:b w:val="0"/>
          <w:snapToGrid w:val="0"/>
          <w:sz w:val="21"/>
          <w:szCs w:val="21"/>
          <w:lang w:val="en-GB" w:eastAsia="nb-NO"/>
        </w:rPr>
        <w:t>hereinafter called the housing</w:t>
      </w:r>
      <w:r w:rsidR="005331F4">
        <w:rPr>
          <w:rFonts w:ascii="Arial" w:hAnsi="Arial"/>
          <w:b w:val="0"/>
          <w:snapToGrid w:val="0"/>
          <w:sz w:val="21"/>
          <w:szCs w:val="21"/>
          <w:lang w:val="en-GB" w:eastAsia="nb-NO"/>
        </w:rPr>
        <w:t>)</w:t>
      </w:r>
      <w:r w:rsidR="00211278" w:rsidRPr="004A6C07">
        <w:rPr>
          <w:rFonts w:ascii="Arial" w:hAnsi="Arial"/>
          <w:b w:val="0"/>
          <w:snapToGrid w:val="0"/>
          <w:sz w:val="21"/>
          <w:szCs w:val="21"/>
          <w:lang w:val="en-GB" w:eastAsia="nb-NO"/>
        </w:rPr>
        <w:t>.</w:t>
      </w:r>
      <w:r w:rsidR="009C632D" w:rsidRPr="004A6C07">
        <w:rPr>
          <w:rFonts w:ascii="Arial" w:hAnsi="Arial"/>
          <w:b w:val="0"/>
          <w:snapToGrid w:val="0"/>
          <w:sz w:val="21"/>
          <w:szCs w:val="21"/>
          <w:lang w:val="en-GB" w:eastAsia="nb-NO"/>
        </w:rPr>
        <w:t xml:space="preserve"> </w:t>
      </w:r>
    </w:p>
    <w:p w:rsidR="004A6C07" w:rsidRPr="004A6C07" w:rsidRDefault="004A6C07" w:rsidP="004A6C07">
      <w:pPr>
        <w:pStyle w:val="BodyText"/>
        <w:rPr>
          <w:lang w:val="en-GB" w:eastAsia="nb-NO"/>
        </w:rPr>
      </w:pPr>
    </w:p>
    <w:p w:rsidR="00CD2F44" w:rsidRPr="007A54B1" w:rsidRDefault="00CD2F44" w:rsidP="00CD2F44">
      <w:pPr>
        <w:pStyle w:val="Heading2"/>
        <w:jc w:val="left"/>
        <w:rPr>
          <w:rFonts w:ascii="Arial" w:hAnsi="Arial"/>
          <w:b w:val="0"/>
          <w:snapToGrid w:val="0"/>
          <w:sz w:val="21"/>
          <w:szCs w:val="21"/>
          <w:lang w:val="en-GB" w:eastAsia="nb-NO"/>
        </w:rPr>
      </w:pPr>
      <w:r w:rsidRPr="007A54B1">
        <w:rPr>
          <w:rFonts w:ascii="Arial" w:hAnsi="Arial"/>
          <w:b w:val="0"/>
          <w:snapToGrid w:val="0"/>
          <w:sz w:val="21"/>
          <w:szCs w:val="21"/>
          <w:lang w:val="en-GB" w:eastAsia="nb-NO"/>
        </w:rPr>
        <w:t>The housing is rented fully furnished and equipped</w:t>
      </w:r>
      <w:r w:rsidR="009C632D">
        <w:rPr>
          <w:rFonts w:ascii="Arial" w:hAnsi="Arial"/>
          <w:b w:val="0"/>
          <w:snapToGrid w:val="0"/>
          <w:sz w:val="21"/>
          <w:szCs w:val="21"/>
          <w:lang w:val="en-GB" w:eastAsia="nb-NO"/>
        </w:rPr>
        <w:t xml:space="preserve"> as stated in the inventory attached to the tenancy contract </w:t>
      </w:r>
      <w:r w:rsidR="005331F4">
        <w:rPr>
          <w:rFonts w:ascii="Arial" w:hAnsi="Arial"/>
          <w:b w:val="0"/>
          <w:snapToGrid w:val="0"/>
          <w:sz w:val="21"/>
          <w:szCs w:val="21"/>
          <w:lang w:val="en-GB" w:eastAsia="nb-NO"/>
        </w:rPr>
        <w:t>(</w:t>
      </w:r>
      <w:r w:rsidR="009C632D" w:rsidRPr="009C632D">
        <w:rPr>
          <w:rFonts w:ascii="Arial" w:hAnsi="Arial"/>
          <w:b w:val="0"/>
          <w:snapToGrid w:val="0"/>
          <w:sz w:val="21"/>
          <w:szCs w:val="21"/>
          <w:u w:val="single"/>
          <w:lang w:val="en-GB" w:eastAsia="nb-NO"/>
        </w:rPr>
        <w:t xml:space="preserve">Annex </w:t>
      </w:r>
      <w:r w:rsidR="00161B4F">
        <w:rPr>
          <w:rFonts w:ascii="Arial" w:hAnsi="Arial"/>
          <w:b w:val="0"/>
          <w:snapToGrid w:val="0"/>
          <w:sz w:val="21"/>
          <w:szCs w:val="21"/>
          <w:u w:val="single"/>
          <w:lang w:val="en-GB" w:eastAsia="nb-NO"/>
        </w:rPr>
        <w:t>1</w:t>
      </w:r>
      <w:r w:rsidR="005331F4">
        <w:rPr>
          <w:rFonts w:ascii="Arial" w:hAnsi="Arial"/>
          <w:b w:val="0"/>
          <w:snapToGrid w:val="0"/>
          <w:sz w:val="21"/>
          <w:szCs w:val="21"/>
          <w:u w:val="single"/>
          <w:lang w:val="en-GB" w:eastAsia="nb-NO"/>
        </w:rPr>
        <w:t>)</w:t>
      </w:r>
      <w:r w:rsidRPr="007A54B1">
        <w:rPr>
          <w:rFonts w:ascii="Arial" w:hAnsi="Arial"/>
          <w:b w:val="0"/>
          <w:snapToGrid w:val="0"/>
          <w:sz w:val="21"/>
          <w:szCs w:val="21"/>
          <w:lang w:val="en-GB" w:eastAsia="nb-NO"/>
        </w:rPr>
        <w:t xml:space="preserve">. The housing has a cable TV outlet but does not have a TV. </w:t>
      </w:r>
      <w:r w:rsidR="00120567">
        <w:rPr>
          <w:rFonts w:ascii="Arial" w:hAnsi="Arial"/>
          <w:b w:val="0"/>
          <w:snapToGrid w:val="0"/>
          <w:sz w:val="21"/>
          <w:szCs w:val="21"/>
          <w:lang w:val="en-GB" w:eastAsia="nb-NO"/>
        </w:rPr>
        <w:t>The tenant may install a TV but he/she</w:t>
      </w:r>
      <w:r w:rsidRPr="007A54B1">
        <w:rPr>
          <w:rFonts w:ascii="Arial" w:hAnsi="Arial"/>
          <w:b w:val="0"/>
          <w:snapToGrid w:val="0"/>
          <w:sz w:val="21"/>
          <w:szCs w:val="21"/>
          <w:lang w:val="en-GB" w:eastAsia="nb-NO"/>
        </w:rPr>
        <w:t xml:space="preserve"> is obliged to remove the TV when he/she moves out of the housing. </w:t>
      </w:r>
      <w:r w:rsidRPr="007A54B1">
        <w:rPr>
          <w:rFonts w:ascii="Arial" w:hAnsi="Arial"/>
          <w:b w:val="0"/>
          <w:snapToGrid w:val="0"/>
          <w:sz w:val="21"/>
          <w:szCs w:val="21"/>
          <w:lang w:val="en-GB" w:eastAsia="nb-NO"/>
        </w:rPr>
        <w:br/>
      </w:r>
    </w:p>
    <w:p w:rsidR="00CD2F44" w:rsidRPr="007A54B1" w:rsidRDefault="00CD2F44" w:rsidP="00211278">
      <w:pPr>
        <w:pStyle w:val="Heading2"/>
        <w:jc w:val="left"/>
        <w:rPr>
          <w:rFonts w:ascii="Arial" w:hAnsi="Arial"/>
          <w:b w:val="0"/>
          <w:snapToGrid w:val="0"/>
          <w:sz w:val="21"/>
          <w:szCs w:val="21"/>
          <w:lang w:val="en-GB" w:eastAsia="nb-NO"/>
        </w:rPr>
      </w:pPr>
      <w:r w:rsidRPr="007A54B1">
        <w:rPr>
          <w:rFonts w:ascii="Arial" w:hAnsi="Arial"/>
          <w:b w:val="0"/>
          <w:snapToGrid w:val="0"/>
          <w:sz w:val="21"/>
          <w:szCs w:val="21"/>
          <w:lang w:val="en-GB" w:eastAsia="nb-NO"/>
        </w:rPr>
        <w:t xml:space="preserve">In addition to the housing, the Tenant has access to the property’s common rooms and common areas, as stated in further detail in the information about the housing provided by the Landlord, as well as access to a storage room. </w:t>
      </w:r>
    </w:p>
    <w:p w:rsidR="00CD2F44" w:rsidRPr="007A54B1" w:rsidRDefault="00CD2F44" w:rsidP="00CD2F44">
      <w:pPr>
        <w:pStyle w:val="Heading1"/>
        <w:spacing w:line="240" w:lineRule="auto"/>
        <w:rPr>
          <w:rFonts w:ascii="Arial" w:hAnsi="Arial"/>
          <w:snapToGrid w:val="0"/>
          <w:sz w:val="21"/>
          <w:szCs w:val="21"/>
          <w:lang w:val="en-GB" w:eastAsia="nb-NO"/>
        </w:rPr>
      </w:pPr>
      <w:bookmarkStart w:id="7" w:name="_Toc273825654"/>
      <w:r w:rsidRPr="007A54B1">
        <w:rPr>
          <w:rFonts w:ascii="Arial" w:hAnsi="Arial"/>
          <w:snapToGrid w:val="0"/>
          <w:sz w:val="21"/>
          <w:szCs w:val="21"/>
          <w:lang w:val="en-GB" w:eastAsia="nb-NO"/>
        </w:rPr>
        <w:t>THE TENANT’S USE OF THE HOUSING</w:t>
      </w:r>
      <w:bookmarkEnd w:id="7"/>
      <w:r w:rsidRPr="007A54B1">
        <w:rPr>
          <w:rFonts w:ascii="Arial" w:hAnsi="Arial"/>
          <w:snapToGrid w:val="0"/>
          <w:sz w:val="21"/>
          <w:szCs w:val="21"/>
          <w:lang w:val="en-GB" w:eastAsia="nb-NO"/>
        </w:rPr>
        <w:t xml:space="preserve"> </w:t>
      </w:r>
    </w:p>
    <w:p w:rsidR="00CD2F44" w:rsidRPr="007A54B1" w:rsidRDefault="00CD2F44" w:rsidP="00CD2F44">
      <w:pPr>
        <w:pStyle w:val="BodyText"/>
        <w:spacing w:line="240" w:lineRule="auto"/>
        <w:jc w:val="left"/>
        <w:rPr>
          <w:rFonts w:ascii="Arial" w:hAnsi="Arial" w:cs="Arial"/>
          <w:sz w:val="21"/>
          <w:szCs w:val="21"/>
          <w:lang w:val="en-GB"/>
        </w:rPr>
      </w:pPr>
    </w:p>
    <w:p w:rsidR="00FA4B3D" w:rsidRDefault="00CD2F44" w:rsidP="005255E4">
      <w:pPr>
        <w:pStyle w:val="Heading2"/>
        <w:jc w:val="left"/>
        <w:rPr>
          <w:rFonts w:ascii="Arial" w:hAnsi="Arial"/>
          <w:b w:val="0"/>
          <w:sz w:val="21"/>
          <w:szCs w:val="21"/>
          <w:lang w:val="en-GB"/>
        </w:rPr>
      </w:pPr>
      <w:r w:rsidRPr="007A54B1">
        <w:rPr>
          <w:rFonts w:ascii="Arial" w:hAnsi="Arial"/>
          <w:b w:val="0"/>
          <w:sz w:val="21"/>
          <w:szCs w:val="21"/>
          <w:lang w:val="en-GB"/>
        </w:rPr>
        <w:t xml:space="preserve">The housing may only be used as housing for the Tenant and the Tenant’s </w:t>
      </w:r>
      <w:r w:rsidR="00C9381E">
        <w:rPr>
          <w:rFonts w:ascii="Arial" w:hAnsi="Arial"/>
          <w:b w:val="0"/>
          <w:sz w:val="21"/>
          <w:szCs w:val="21"/>
          <w:lang w:val="en-GB"/>
        </w:rPr>
        <w:t>family. The number of persons above the age of two living in the housing may not exceed the number of available regular beds</w:t>
      </w:r>
      <w:r w:rsidRPr="007A54B1">
        <w:rPr>
          <w:rFonts w:ascii="Arial" w:hAnsi="Arial"/>
          <w:b w:val="0"/>
          <w:sz w:val="21"/>
          <w:szCs w:val="21"/>
          <w:lang w:val="en-GB"/>
        </w:rPr>
        <w:t>. The Tenant undertakes to inform the Landlord in writing of the family members that are to live in the apar</w:t>
      </w:r>
      <w:r w:rsidR="00C9381E">
        <w:rPr>
          <w:rFonts w:ascii="Arial" w:hAnsi="Arial"/>
          <w:b w:val="0"/>
          <w:sz w:val="21"/>
          <w:szCs w:val="21"/>
          <w:lang w:val="en-GB"/>
        </w:rPr>
        <w:t>tment together with the Tenant.</w:t>
      </w:r>
      <w:r w:rsidRPr="007A54B1">
        <w:rPr>
          <w:rFonts w:ascii="Arial" w:hAnsi="Arial"/>
          <w:b w:val="0"/>
          <w:sz w:val="21"/>
          <w:szCs w:val="21"/>
          <w:lang w:val="en-GB"/>
        </w:rPr>
        <w:t xml:space="preserve"> No other use of the housing is permitted.</w:t>
      </w:r>
    </w:p>
    <w:p w:rsidR="00FA4B3D" w:rsidRPr="00FA4B3D" w:rsidRDefault="00FA4B3D" w:rsidP="00FA4B3D">
      <w:pPr>
        <w:pStyle w:val="BodyText"/>
        <w:rPr>
          <w:lang w:val="en-GB"/>
        </w:rPr>
      </w:pPr>
    </w:p>
    <w:p w:rsidR="00FA4B3D" w:rsidRDefault="00FA4B3D" w:rsidP="00FA4B3D">
      <w:pPr>
        <w:pStyle w:val="Heading2"/>
        <w:jc w:val="left"/>
        <w:rPr>
          <w:rFonts w:ascii="Arial" w:hAnsi="Arial"/>
          <w:b w:val="0"/>
          <w:sz w:val="21"/>
          <w:szCs w:val="21"/>
          <w:lang w:val="en-GB"/>
        </w:rPr>
      </w:pPr>
      <w:r>
        <w:rPr>
          <w:rFonts w:ascii="Arial" w:hAnsi="Arial"/>
          <w:b w:val="0"/>
          <w:sz w:val="21"/>
          <w:szCs w:val="21"/>
          <w:lang w:val="en-GB"/>
        </w:rPr>
        <w:t>T</w:t>
      </w:r>
      <w:r w:rsidR="00CD2F44" w:rsidRPr="007A54B1">
        <w:rPr>
          <w:rFonts w:ascii="Arial" w:hAnsi="Arial"/>
          <w:b w:val="0"/>
          <w:sz w:val="21"/>
          <w:szCs w:val="21"/>
          <w:lang w:val="en-GB"/>
        </w:rPr>
        <w:t xml:space="preserve">he Tenant </w:t>
      </w:r>
      <w:r>
        <w:rPr>
          <w:rFonts w:ascii="Arial" w:hAnsi="Arial"/>
          <w:b w:val="0"/>
          <w:sz w:val="21"/>
          <w:szCs w:val="21"/>
          <w:lang w:val="en-GB"/>
        </w:rPr>
        <w:t xml:space="preserve">is not </w:t>
      </w:r>
      <w:r w:rsidR="00CD2F44" w:rsidRPr="007A54B1">
        <w:rPr>
          <w:rFonts w:ascii="Arial" w:hAnsi="Arial"/>
          <w:b w:val="0"/>
          <w:sz w:val="21"/>
          <w:szCs w:val="21"/>
          <w:lang w:val="en-GB"/>
        </w:rPr>
        <w:t>permitted to make changes to the housing or the rest of the property, and this includes that the Tenant is not entitled to, for e</w:t>
      </w:r>
      <w:r w:rsidR="001D3A6B">
        <w:rPr>
          <w:rFonts w:ascii="Arial" w:hAnsi="Arial"/>
          <w:b w:val="0"/>
          <w:sz w:val="21"/>
          <w:szCs w:val="21"/>
          <w:lang w:val="en-GB"/>
        </w:rPr>
        <w:t>xample, erect a satellite dish,</w:t>
      </w:r>
      <w:r w:rsidR="00CD2F44" w:rsidRPr="007A54B1">
        <w:rPr>
          <w:rFonts w:ascii="Arial" w:hAnsi="Arial"/>
          <w:b w:val="0"/>
          <w:sz w:val="21"/>
          <w:szCs w:val="21"/>
          <w:lang w:val="en-GB"/>
        </w:rPr>
        <w:t xml:space="preserve"> install a different lock, change floor coverings, paint, wallpaper, </w:t>
      </w:r>
      <w:r w:rsidR="001E0D7E">
        <w:rPr>
          <w:rFonts w:ascii="Arial" w:hAnsi="Arial"/>
          <w:b w:val="0"/>
          <w:sz w:val="21"/>
          <w:szCs w:val="21"/>
          <w:lang w:val="en-GB"/>
        </w:rPr>
        <w:t>install/</w:t>
      </w:r>
      <w:r w:rsidR="00CD2F44" w:rsidRPr="007A54B1">
        <w:rPr>
          <w:rFonts w:ascii="Arial" w:hAnsi="Arial"/>
          <w:b w:val="0"/>
          <w:sz w:val="21"/>
          <w:szCs w:val="21"/>
          <w:lang w:val="en-GB"/>
        </w:rPr>
        <w:t>remove/move/replace</w:t>
      </w:r>
      <w:r w:rsidR="00211278" w:rsidRPr="007A54B1">
        <w:rPr>
          <w:rFonts w:ascii="Arial" w:hAnsi="Arial"/>
          <w:b w:val="0"/>
          <w:sz w:val="21"/>
          <w:szCs w:val="21"/>
          <w:lang w:val="en-GB"/>
        </w:rPr>
        <w:t xml:space="preserve"> pictures,</w:t>
      </w:r>
      <w:r w:rsidR="00CD2F44" w:rsidRPr="007A54B1">
        <w:rPr>
          <w:rFonts w:ascii="Arial" w:hAnsi="Arial"/>
          <w:b w:val="0"/>
          <w:sz w:val="21"/>
          <w:szCs w:val="21"/>
          <w:lang w:val="en-GB"/>
        </w:rPr>
        <w:t xml:space="preserve"> heaters, cookers, furniture or </w:t>
      </w:r>
      <w:r w:rsidR="00CD2F44" w:rsidRPr="007A54B1">
        <w:rPr>
          <w:rFonts w:ascii="Arial" w:hAnsi="Arial"/>
          <w:b w:val="0"/>
          <w:sz w:val="21"/>
          <w:szCs w:val="21"/>
          <w:lang w:val="en-GB"/>
        </w:rPr>
        <w:lastRenderedPageBreak/>
        <w:t>suchlike. It is not permitted to store inflammable objects in the housing. The Landlord may order the Tenant to remove such property or may remove such property itself if the Tenant does not comply with the request to remove it. The Tenant understands that the space in the storage room is limited and that it is not permitted to remove things from the apartment and place them in the storage room or in the common areas.</w:t>
      </w:r>
    </w:p>
    <w:p w:rsidR="00FA4B3D" w:rsidRPr="00FA4B3D" w:rsidRDefault="00FA4B3D" w:rsidP="00FA4B3D">
      <w:pPr>
        <w:pStyle w:val="BodyText"/>
        <w:rPr>
          <w:lang w:val="en-GB"/>
        </w:rPr>
      </w:pPr>
    </w:p>
    <w:p w:rsidR="00FA6AF9" w:rsidRPr="00FA4B3D" w:rsidRDefault="00CD2F44" w:rsidP="00FA4B3D">
      <w:pPr>
        <w:pStyle w:val="Heading2"/>
        <w:jc w:val="left"/>
        <w:rPr>
          <w:rFonts w:ascii="Arial" w:hAnsi="Arial"/>
          <w:b w:val="0"/>
          <w:sz w:val="21"/>
          <w:szCs w:val="21"/>
          <w:lang w:val="en-GB"/>
        </w:rPr>
      </w:pPr>
      <w:r w:rsidRPr="00FA4B3D">
        <w:rPr>
          <w:rFonts w:ascii="Arial" w:hAnsi="Arial"/>
          <w:b w:val="0"/>
          <w:snapToGrid w:val="0"/>
          <w:color w:val="000000"/>
          <w:sz w:val="21"/>
          <w:szCs w:val="21"/>
          <w:lang w:val="en-GB" w:eastAsia="nb-NO"/>
        </w:rPr>
        <w:t xml:space="preserve">The Tenant undertakes to become familiar and comply with the property’s rules of conduct and the fire/evacuation instructions and any other prevailing instructions/guidelines that apply to the property. Any breach of such provisions is to be regarded as a breach of the tenancy contract. </w:t>
      </w:r>
      <w:r w:rsidR="004A6C07" w:rsidRPr="00FA4B3D">
        <w:rPr>
          <w:rFonts w:ascii="Arial" w:hAnsi="Arial"/>
          <w:b w:val="0"/>
          <w:snapToGrid w:val="0"/>
          <w:color w:val="000000"/>
          <w:sz w:val="21"/>
          <w:szCs w:val="21"/>
          <w:lang w:val="en-GB" w:eastAsia="nb-NO"/>
        </w:rPr>
        <w:br/>
      </w:r>
    </w:p>
    <w:p w:rsidR="00CD2F44" w:rsidRPr="007A54B1" w:rsidRDefault="00CD2F44" w:rsidP="005255E4">
      <w:pPr>
        <w:pStyle w:val="Heading2"/>
        <w:jc w:val="left"/>
        <w:rPr>
          <w:rFonts w:ascii="Arial" w:hAnsi="Arial"/>
          <w:b w:val="0"/>
          <w:snapToGrid w:val="0"/>
          <w:color w:val="000000"/>
          <w:sz w:val="21"/>
          <w:szCs w:val="21"/>
          <w:lang w:val="en-GB" w:eastAsia="nb-NO"/>
        </w:rPr>
      </w:pPr>
      <w:r w:rsidRPr="007A54B1">
        <w:rPr>
          <w:rFonts w:ascii="Arial" w:hAnsi="Arial"/>
          <w:b w:val="0"/>
          <w:snapToGrid w:val="0"/>
          <w:color w:val="000000"/>
          <w:sz w:val="21"/>
          <w:szCs w:val="21"/>
          <w:lang w:val="en-GB" w:eastAsia="nb-NO"/>
        </w:rPr>
        <w:t xml:space="preserve">The Tenant undertakes to treat the housing and rest </w:t>
      </w:r>
      <w:r w:rsidR="001D3A6B">
        <w:rPr>
          <w:rFonts w:ascii="Arial" w:hAnsi="Arial"/>
          <w:b w:val="0"/>
          <w:snapToGrid w:val="0"/>
          <w:color w:val="000000"/>
          <w:sz w:val="21"/>
          <w:szCs w:val="21"/>
          <w:lang w:val="en-GB" w:eastAsia="nb-NO"/>
        </w:rPr>
        <w:t xml:space="preserve">of the property with due care. </w:t>
      </w:r>
      <w:r w:rsidRPr="007A54B1">
        <w:rPr>
          <w:rFonts w:ascii="Arial" w:hAnsi="Arial"/>
          <w:b w:val="0"/>
          <w:snapToGrid w:val="0"/>
          <w:color w:val="000000"/>
          <w:sz w:val="21"/>
          <w:szCs w:val="21"/>
          <w:lang w:val="en-GB" w:eastAsia="nb-NO"/>
        </w:rPr>
        <w:t xml:space="preserve">The Tenant is liable to pay compensation for any damage caused to the property by the Tenant, the Tenant’s family or others to whom the Tenant allows access to the property. </w:t>
      </w:r>
    </w:p>
    <w:p w:rsidR="00CD2F44" w:rsidRPr="007A54B1" w:rsidRDefault="00CD2F44" w:rsidP="005255E4">
      <w:pPr>
        <w:pStyle w:val="Heading2"/>
        <w:numPr>
          <w:ilvl w:val="0"/>
          <w:numId w:val="0"/>
        </w:numPr>
        <w:ind w:left="576"/>
        <w:jc w:val="left"/>
        <w:rPr>
          <w:rFonts w:ascii="Arial" w:hAnsi="Arial"/>
          <w:b w:val="0"/>
          <w:snapToGrid w:val="0"/>
          <w:color w:val="000000"/>
          <w:sz w:val="21"/>
          <w:szCs w:val="21"/>
          <w:lang w:val="en-US" w:eastAsia="nb-NO"/>
        </w:rPr>
      </w:pPr>
    </w:p>
    <w:p w:rsidR="00CD2F44" w:rsidRPr="007A54B1" w:rsidRDefault="00CD2F44" w:rsidP="005255E4">
      <w:pPr>
        <w:pStyle w:val="Heading2"/>
        <w:jc w:val="left"/>
        <w:rPr>
          <w:rFonts w:ascii="Arial" w:hAnsi="Arial"/>
          <w:b w:val="0"/>
          <w:snapToGrid w:val="0"/>
          <w:color w:val="000000"/>
          <w:sz w:val="21"/>
          <w:szCs w:val="21"/>
          <w:lang w:val="en-GB" w:eastAsia="nb-NO"/>
        </w:rPr>
      </w:pPr>
      <w:r w:rsidRPr="007A54B1">
        <w:rPr>
          <w:rFonts w:ascii="Arial" w:hAnsi="Arial"/>
          <w:b w:val="0"/>
          <w:snapToGrid w:val="0"/>
          <w:color w:val="000000"/>
          <w:sz w:val="21"/>
          <w:szCs w:val="21"/>
          <w:lang w:val="en-GB" w:eastAsia="nb-NO"/>
        </w:rPr>
        <w:t>The Tenant undertakes to give the Landlord access to the housing and rest of the property for inspection and maintenance. The Tenant is to be notif</w:t>
      </w:r>
      <w:r w:rsidR="001D3A6B">
        <w:rPr>
          <w:rFonts w:ascii="Arial" w:hAnsi="Arial"/>
          <w:b w:val="0"/>
          <w:snapToGrid w:val="0"/>
          <w:color w:val="000000"/>
          <w:sz w:val="21"/>
          <w:szCs w:val="21"/>
          <w:lang w:val="en-GB" w:eastAsia="nb-NO"/>
        </w:rPr>
        <w:t xml:space="preserve">ied in advance of such visits. </w:t>
      </w:r>
      <w:r w:rsidRPr="007A54B1">
        <w:rPr>
          <w:rFonts w:ascii="Arial" w:hAnsi="Arial"/>
          <w:b w:val="0"/>
          <w:snapToGrid w:val="0"/>
          <w:color w:val="000000"/>
          <w:sz w:val="21"/>
          <w:szCs w:val="21"/>
          <w:lang w:val="en-GB" w:eastAsia="nb-NO"/>
        </w:rPr>
        <w:t xml:space="preserve">In any cases where this is considered necessary to prevent or limit damage to the housing/property, the Landlord is entitled to gain access without such notification. The Landlord has its own key which can be used in such cases. </w:t>
      </w:r>
    </w:p>
    <w:p w:rsidR="00CD2F44" w:rsidRPr="007A54B1" w:rsidRDefault="00CD2F44" w:rsidP="005255E4">
      <w:pPr>
        <w:pStyle w:val="Heading2"/>
        <w:numPr>
          <w:ilvl w:val="0"/>
          <w:numId w:val="0"/>
        </w:numPr>
        <w:ind w:left="576"/>
        <w:jc w:val="left"/>
        <w:rPr>
          <w:rFonts w:ascii="Arial" w:hAnsi="Arial"/>
          <w:b w:val="0"/>
          <w:snapToGrid w:val="0"/>
          <w:color w:val="000000"/>
          <w:sz w:val="21"/>
          <w:szCs w:val="21"/>
          <w:lang w:val="en-US" w:eastAsia="nb-NO"/>
        </w:rPr>
      </w:pPr>
    </w:p>
    <w:p w:rsidR="00CD2F44" w:rsidRPr="007A54B1" w:rsidRDefault="00CD2F44" w:rsidP="00211278">
      <w:pPr>
        <w:pStyle w:val="Heading2"/>
        <w:jc w:val="left"/>
        <w:rPr>
          <w:rFonts w:ascii="Arial" w:hAnsi="Arial"/>
          <w:b w:val="0"/>
          <w:snapToGrid w:val="0"/>
          <w:color w:val="000000"/>
          <w:sz w:val="21"/>
          <w:szCs w:val="21"/>
          <w:lang w:val="en-GB" w:eastAsia="nb-NO"/>
        </w:rPr>
      </w:pPr>
      <w:r w:rsidRPr="007A54B1">
        <w:rPr>
          <w:rFonts w:ascii="Arial" w:hAnsi="Arial"/>
          <w:b w:val="0"/>
          <w:snapToGrid w:val="0"/>
          <w:color w:val="000000"/>
          <w:sz w:val="21"/>
          <w:szCs w:val="21"/>
          <w:lang w:val="en-GB" w:eastAsia="nb-NO"/>
        </w:rPr>
        <w:t xml:space="preserve">The Tenant is not allowed to copy keys which belong to the apartment or the building in which the apartment is located. If keys are lost, the Tenant is liable to pay any costs linked to the </w:t>
      </w:r>
      <w:r w:rsidRPr="007A54B1">
        <w:rPr>
          <w:rFonts w:ascii="Arial" w:hAnsi="Arial"/>
          <w:b w:val="0"/>
          <w:snapToGrid w:val="0"/>
          <w:color w:val="000000"/>
          <w:sz w:val="21"/>
          <w:szCs w:val="21"/>
          <w:lang w:val="en-GB" w:eastAsia="nb-NO"/>
        </w:rPr>
        <w:t xml:space="preserve">procurement of new keys and necessary security measures (changing locks, </w:t>
      </w:r>
      <w:proofErr w:type="spellStart"/>
      <w:r w:rsidRPr="007A54B1">
        <w:rPr>
          <w:rFonts w:ascii="Arial" w:hAnsi="Arial"/>
          <w:b w:val="0"/>
          <w:snapToGrid w:val="0"/>
          <w:color w:val="000000"/>
          <w:sz w:val="21"/>
          <w:szCs w:val="21"/>
          <w:lang w:val="en-GB" w:eastAsia="nb-NO"/>
        </w:rPr>
        <w:t>etc</w:t>
      </w:r>
      <w:proofErr w:type="spellEnd"/>
      <w:r w:rsidRPr="007A54B1">
        <w:rPr>
          <w:rFonts w:ascii="Arial" w:hAnsi="Arial"/>
          <w:b w:val="0"/>
          <w:snapToGrid w:val="0"/>
          <w:color w:val="000000"/>
          <w:sz w:val="21"/>
          <w:szCs w:val="21"/>
          <w:lang w:val="en-GB" w:eastAsia="nb-NO"/>
        </w:rPr>
        <w:t xml:space="preserve">). </w:t>
      </w:r>
    </w:p>
    <w:p w:rsidR="00211278" w:rsidRPr="00E114AA" w:rsidRDefault="00CD2F44" w:rsidP="00E114AA">
      <w:pPr>
        <w:pStyle w:val="Heading1"/>
        <w:spacing w:after="240" w:line="240" w:lineRule="auto"/>
        <w:rPr>
          <w:rFonts w:ascii="Arial" w:hAnsi="Arial"/>
          <w:snapToGrid w:val="0"/>
          <w:sz w:val="21"/>
          <w:szCs w:val="21"/>
          <w:lang w:val="en-GB" w:eastAsia="nb-NO"/>
        </w:rPr>
      </w:pPr>
      <w:bookmarkStart w:id="8" w:name="_Toc273825655"/>
      <w:r w:rsidRPr="007A54B1">
        <w:rPr>
          <w:rFonts w:ascii="Arial" w:hAnsi="Arial"/>
          <w:snapToGrid w:val="0"/>
          <w:sz w:val="21"/>
          <w:szCs w:val="21"/>
          <w:lang w:val="en-GB" w:eastAsia="nb-NO"/>
        </w:rPr>
        <w:t xml:space="preserve">TAKING </w:t>
      </w:r>
      <w:proofErr w:type="gramStart"/>
      <w:r w:rsidRPr="007A54B1">
        <w:rPr>
          <w:rFonts w:ascii="Arial" w:hAnsi="Arial"/>
          <w:snapToGrid w:val="0"/>
          <w:sz w:val="21"/>
          <w:szCs w:val="21"/>
          <w:lang w:val="en-GB" w:eastAsia="nb-NO"/>
        </w:rPr>
        <w:t>POSSESSION</w:t>
      </w:r>
      <w:r w:rsidR="00874A15" w:rsidRPr="007A54B1">
        <w:rPr>
          <w:rFonts w:ascii="Arial" w:hAnsi="Arial"/>
          <w:snapToGrid w:val="0"/>
          <w:sz w:val="21"/>
          <w:szCs w:val="21"/>
          <w:lang w:val="en-GB" w:eastAsia="nb-NO"/>
        </w:rPr>
        <w:t xml:space="preserve"> </w:t>
      </w:r>
      <w:r w:rsidRPr="007A54B1">
        <w:rPr>
          <w:rFonts w:ascii="Arial" w:hAnsi="Arial"/>
          <w:snapToGrid w:val="0"/>
          <w:sz w:val="21"/>
          <w:szCs w:val="21"/>
          <w:lang w:val="en-GB" w:eastAsia="nb-NO"/>
        </w:rPr>
        <w:t xml:space="preserve"> –</w:t>
      </w:r>
      <w:proofErr w:type="gramEnd"/>
      <w:r w:rsidR="00874A15" w:rsidRPr="007A54B1">
        <w:rPr>
          <w:rFonts w:ascii="Arial" w:hAnsi="Arial"/>
          <w:snapToGrid w:val="0"/>
          <w:sz w:val="21"/>
          <w:szCs w:val="21"/>
          <w:lang w:val="en-GB" w:eastAsia="nb-NO"/>
        </w:rPr>
        <w:t xml:space="preserve"> </w:t>
      </w:r>
      <w:r w:rsidRPr="007A54B1">
        <w:rPr>
          <w:rFonts w:ascii="Arial" w:hAnsi="Arial"/>
          <w:snapToGrid w:val="0"/>
          <w:sz w:val="21"/>
          <w:szCs w:val="21"/>
          <w:lang w:val="en-GB" w:eastAsia="nb-NO"/>
        </w:rPr>
        <w:t xml:space="preserve"> PERIOD OF TENANCY</w:t>
      </w:r>
      <w:bookmarkEnd w:id="8"/>
    </w:p>
    <w:p w:rsidR="0081537B" w:rsidRDefault="0081537B" w:rsidP="0081537B">
      <w:pPr>
        <w:pStyle w:val="Heading2"/>
        <w:ind w:left="578" w:hanging="578"/>
        <w:jc w:val="left"/>
        <w:rPr>
          <w:rFonts w:ascii="Arial" w:hAnsi="Arial"/>
          <w:b w:val="0"/>
          <w:snapToGrid w:val="0"/>
          <w:sz w:val="21"/>
          <w:szCs w:val="21"/>
          <w:lang w:val="en-GB" w:eastAsia="nb-NO"/>
        </w:rPr>
      </w:pPr>
      <w:r w:rsidRPr="00E114AA">
        <w:rPr>
          <w:rFonts w:ascii="Arial" w:hAnsi="Arial"/>
          <w:b w:val="0"/>
          <w:snapToGrid w:val="0"/>
          <w:sz w:val="21"/>
          <w:szCs w:val="21"/>
          <w:lang w:val="en-GB" w:eastAsia="nb-NO"/>
        </w:rPr>
        <w:t xml:space="preserve">The housing is to be taken over in a clean and tidy state on the date scheduled with the Landlord, at the earliest on the </w:t>
      </w:r>
      <w:r>
        <w:rPr>
          <w:rFonts w:ascii="Arial" w:hAnsi="Arial"/>
          <w:b w:val="0"/>
          <w:snapToGrid w:val="0"/>
          <w:sz w:val="21"/>
          <w:szCs w:val="21"/>
          <w:lang w:val="en-GB" w:eastAsia="nb-NO"/>
        </w:rPr>
        <w:t>5</w:t>
      </w:r>
      <w:r w:rsidRPr="00B90082">
        <w:rPr>
          <w:rFonts w:ascii="Arial" w:hAnsi="Arial"/>
          <w:b w:val="0"/>
          <w:snapToGrid w:val="0"/>
          <w:sz w:val="21"/>
          <w:szCs w:val="21"/>
          <w:vertAlign w:val="superscript"/>
          <w:lang w:val="en-GB" w:eastAsia="nb-NO"/>
        </w:rPr>
        <w:t>th</w:t>
      </w:r>
      <w:r>
        <w:rPr>
          <w:rFonts w:ascii="Arial" w:hAnsi="Arial"/>
          <w:b w:val="0"/>
          <w:snapToGrid w:val="0"/>
          <w:sz w:val="21"/>
          <w:szCs w:val="21"/>
          <w:lang w:val="en-GB" w:eastAsia="nb-NO"/>
        </w:rPr>
        <w:t xml:space="preserve"> week</w:t>
      </w:r>
      <w:r w:rsidRPr="00E114AA">
        <w:rPr>
          <w:rFonts w:ascii="Arial" w:hAnsi="Arial"/>
          <w:b w:val="0"/>
          <w:snapToGrid w:val="0"/>
          <w:sz w:val="21"/>
          <w:szCs w:val="21"/>
          <w:lang w:val="en-GB" w:eastAsia="nb-NO"/>
        </w:rPr>
        <w:t>day of the month</w:t>
      </w:r>
      <w:r>
        <w:rPr>
          <w:rFonts w:ascii="Arial" w:hAnsi="Arial"/>
          <w:b w:val="0"/>
          <w:snapToGrid w:val="0"/>
          <w:sz w:val="21"/>
          <w:szCs w:val="21"/>
          <w:lang w:val="en-GB" w:eastAsia="nb-NO"/>
        </w:rPr>
        <w:t xml:space="preserve"> at 15:00,</w:t>
      </w:r>
      <w:r w:rsidRPr="00E114AA">
        <w:rPr>
          <w:rFonts w:ascii="Arial" w:hAnsi="Arial"/>
          <w:b w:val="0"/>
          <w:snapToGrid w:val="0"/>
          <w:sz w:val="21"/>
          <w:szCs w:val="21"/>
          <w:lang w:val="en-GB" w:eastAsia="nb-NO"/>
        </w:rPr>
        <w:t xml:space="preserve"> in which the tenancy contract starts (hereinafter called taking possession)</w:t>
      </w:r>
      <w:r>
        <w:rPr>
          <w:rFonts w:ascii="Arial" w:hAnsi="Arial"/>
          <w:b w:val="0"/>
          <w:snapToGrid w:val="0"/>
          <w:sz w:val="21"/>
          <w:szCs w:val="21"/>
          <w:lang w:val="en-GB" w:eastAsia="nb-NO"/>
        </w:rPr>
        <w:t>, unless the housing offer says otherwise</w:t>
      </w:r>
      <w:r w:rsidRPr="00E114AA">
        <w:rPr>
          <w:rFonts w:ascii="Arial" w:hAnsi="Arial"/>
          <w:b w:val="0"/>
          <w:snapToGrid w:val="0"/>
          <w:sz w:val="21"/>
          <w:szCs w:val="21"/>
          <w:lang w:val="en-GB" w:eastAsia="nb-NO"/>
        </w:rPr>
        <w:t>.</w:t>
      </w:r>
    </w:p>
    <w:p w:rsidR="00E915EB" w:rsidRPr="00E915EB" w:rsidRDefault="00E915EB" w:rsidP="00E915EB">
      <w:pPr>
        <w:pStyle w:val="BodyText"/>
        <w:rPr>
          <w:lang w:val="en-GB" w:eastAsia="nb-NO"/>
        </w:rPr>
      </w:pPr>
    </w:p>
    <w:p w:rsidR="00CD2F44" w:rsidRPr="00E114AA" w:rsidRDefault="00E915EB" w:rsidP="00E114AA">
      <w:pPr>
        <w:pStyle w:val="Heading2"/>
        <w:ind w:left="578" w:hanging="578"/>
        <w:jc w:val="left"/>
        <w:rPr>
          <w:rFonts w:ascii="Arial" w:hAnsi="Arial"/>
          <w:b w:val="0"/>
          <w:snapToGrid w:val="0"/>
          <w:sz w:val="21"/>
          <w:szCs w:val="21"/>
          <w:lang w:val="en-GB" w:eastAsia="nb-NO"/>
        </w:rPr>
      </w:pPr>
      <w:r>
        <w:rPr>
          <w:rFonts w:ascii="Arial" w:hAnsi="Arial"/>
          <w:b w:val="0"/>
          <w:snapToGrid w:val="0"/>
          <w:sz w:val="21"/>
          <w:szCs w:val="21"/>
          <w:lang w:val="en-GB" w:eastAsia="nb-NO"/>
        </w:rPr>
        <w:t>Within 14 days after</w:t>
      </w:r>
      <w:r w:rsidR="00D93760" w:rsidRPr="00E114AA">
        <w:rPr>
          <w:rFonts w:ascii="Arial" w:hAnsi="Arial"/>
          <w:b w:val="0"/>
          <w:snapToGrid w:val="0"/>
          <w:sz w:val="21"/>
          <w:szCs w:val="21"/>
          <w:lang w:val="en-GB" w:eastAsia="nb-NO"/>
        </w:rPr>
        <w:t xml:space="preserve"> taking possession, the Tenant is required to check the inventory of the housing according to the provided list (</w:t>
      </w:r>
      <w:r w:rsidR="00D93760" w:rsidRPr="00E114AA">
        <w:rPr>
          <w:rFonts w:ascii="Arial" w:hAnsi="Arial"/>
          <w:b w:val="0"/>
          <w:snapToGrid w:val="0"/>
          <w:sz w:val="21"/>
          <w:szCs w:val="21"/>
          <w:u w:val="single"/>
          <w:lang w:val="en-GB" w:eastAsia="nb-NO"/>
        </w:rPr>
        <w:t>Annex 1</w:t>
      </w:r>
      <w:r w:rsidR="00D93760" w:rsidRPr="00E114AA">
        <w:rPr>
          <w:rFonts w:ascii="Arial" w:hAnsi="Arial"/>
          <w:b w:val="0"/>
          <w:snapToGrid w:val="0"/>
          <w:sz w:val="21"/>
          <w:szCs w:val="21"/>
          <w:lang w:val="en-GB" w:eastAsia="nb-NO"/>
        </w:rPr>
        <w:t xml:space="preserve">) and report damages and missing items to the Landlord. </w:t>
      </w:r>
      <w:r w:rsidR="00BC154B" w:rsidRPr="00E114AA">
        <w:rPr>
          <w:rFonts w:ascii="Arial" w:hAnsi="Arial"/>
          <w:b w:val="0"/>
          <w:snapToGrid w:val="0"/>
          <w:sz w:val="21"/>
          <w:szCs w:val="21"/>
          <w:lang w:val="en-GB" w:eastAsia="nb-NO"/>
        </w:rPr>
        <w:t xml:space="preserve">The Tenant is liable for any inventory items that have not been reported as defect or missing within the stipulated deadline. </w:t>
      </w:r>
    </w:p>
    <w:p w:rsidR="00BC154B" w:rsidRPr="00BC154B" w:rsidRDefault="00BC154B" w:rsidP="00BC154B">
      <w:pPr>
        <w:pStyle w:val="BodyText"/>
        <w:rPr>
          <w:lang w:val="en-GB" w:eastAsia="nb-NO"/>
        </w:rPr>
      </w:pPr>
    </w:p>
    <w:p w:rsidR="00CD2F44" w:rsidRPr="007A54B1" w:rsidRDefault="00CD2F44" w:rsidP="00E114AA">
      <w:pPr>
        <w:pStyle w:val="Heading2"/>
        <w:ind w:left="578" w:hanging="578"/>
        <w:jc w:val="left"/>
        <w:rPr>
          <w:rFonts w:ascii="Arial" w:hAnsi="Arial"/>
          <w:b w:val="0"/>
          <w:snapToGrid w:val="0"/>
          <w:sz w:val="21"/>
          <w:szCs w:val="21"/>
          <w:lang w:val="en-GB" w:eastAsia="nb-NO"/>
        </w:rPr>
      </w:pPr>
      <w:r w:rsidRPr="007A54B1">
        <w:rPr>
          <w:rFonts w:ascii="Arial" w:hAnsi="Arial"/>
          <w:b w:val="0"/>
          <w:snapToGrid w:val="0"/>
          <w:sz w:val="21"/>
          <w:szCs w:val="21"/>
          <w:lang w:val="en-GB" w:eastAsia="nb-NO"/>
        </w:rPr>
        <w:t xml:space="preserve">The housing is rented out as is. This means that the housing is only defective if it is in a considerably worse state than the Tenant had reason to expect based on the size of the rent and other conditions. Any complaints about the housing must be made in writing within 14 days after taking possession or the Tenant will lose his/her right to plead the defect. </w:t>
      </w:r>
    </w:p>
    <w:p w:rsidR="00CD2F44" w:rsidRPr="007A54B1" w:rsidRDefault="00CD2F44" w:rsidP="00874A15">
      <w:pPr>
        <w:pStyle w:val="Heading2"/>
        <w:numPr>
          <w:ilvl w:val="0"/>
          <w:numId w:val="0"/>
        </w:numPr>
        <w:ind w:left="576"/>
        <w:jc w:val="left"/>
        <w:rPr>
          <w:rFonts w:ascii="Arial" w:hAnsi="Arial"/>
          <w:b w:val="0"/>
          <w:snapToGrid w:val="0"/>
          <w:sz w:val="21"/>
          <w:szCs w:val="21"/>
          <w:lang w:val="en-GB" w:eastAsia="nb-NO"/>
        </w:rPr>
      </w:pPr>
    </w:p>
    <w:p w:rsidR="00FA4B3D" w:rsidRDefault="00CD2F44" w:rsidP="00FA4B3D">
      <w:pPr>
        <w:pStyle w:val="Heading2"/>
        <w:ind w:left="578" w:hanging="578"/>
        <w:jc w:val="left"/>
        <w:rPr>
          <w:rFonts w:ascii="Arial" w:hAnsi="Arial"/>
          <w:b w:val="0"/>
          <w:snapToGrid w:val="0"/>
          <w:sz w:val="21"/>
          <w:szCs w:val="21"/>
          <w:lang w:val="en-GB" w:eastAsia="nb-NO"/>
        </w:rPr>
      </w:pPr>
      <w:r w:rsidRPr="007A54B1">
        <w:rPr>
          <w:rFonts w:ascii="Arial" w:hAnsi="Arial"/>
          <w:b w:val="0"/>
          <w:snapToGrid w:val="0"/>
          <w:sz w:val="21"/>
          <w:szCs w:val="21"/>
          <w:lang w:val="en-GB" w:eastAsia="nb-NO"/>
        </w:rPr>
        <w:t xml:space="preserve">The tenancy contract runs </w:t>
      </w:r>
      <w:r w:rsidR="00776A45">
        <w:rPr>
          <w:rFonts w:ascii="Arial" w:hAnsi="Arial"/>
          <w:b w:val="0"/>
          <w:snapToGrid w:val="0"/>
          <w:sz w:val="21"/>
          <w:szCs w:val="21"/>
          <w:lang w:val="en-GB" w:eastAsia="nb-NO"/>
        </w:rPr>
        <w:t xml:space="preserve">for the period stated on the </w:t>
      </w:r>
      <w:r w:rsidR="005331F4">
        <w:rPr>
          <w:rFonts w:ascii="Arial" w:hAnsi="Arial"/>
          <w:b w:val="0"/>
          <w:snapToGrid w:val="0"/>
          <w:sz w:val="21"/>
          <w:szCs w:val="21"/>
          <w:lang w:val="en-GB" w:eastAsia="nb-NO"/>
        </w:rPr>
        <w:t>cover</w:t>
      </w:r>
      <w:r w:rsidR="00776A45">
        <w:rPr>
          <w:rFonts w:ascii="Arial" w:hAnsi="Arial"/>
          <w:b w:val="0"/>
          <w:snapToGrid w:val="0"/>
          <w:sz w:val="21"/>
          <w:szCs w:val="21"/>
          <w:lang w:val="en-GB" w:eastAsia="nb-NO"/>
        </w:rPr>
        <w:t xml:space="preserve"> page</w:t>
      </w:r>
      <w:r w:rsidRPr="007A54B1">
        <w:rPr>
          <w:rFonts w:ascii="Arial" w:hAnsi="Arial"/>
          <w:b w:val="0"/>
          <w:snapToGrid w:val="0"/>
          <w:sz w:val="21"/>
          <w:szCs w:val="21"/>
          <w:lang w:val="en-GB" w:eastAsia="nb-NO"/>
        </w:rPr>
        <w:t xml:space="preserve"> </w:t>
      </w:r>
      <w:r w:rsidR="005331F4">
        <w:rPr>
          <w:rFonts w:ascii="Arial" w:hAnsi="Arial"/>
          <w:b w:val="0"/>
          <w:snapToGrid w:val="0"/>
          <w:sz w:val="21"/>
          <w:szCs w:val="21"/>
          <w:lang w:val="en-GB" w:eastAsia="nb-NO"/>
        </w:rPr>
        <w:t xml:space="preserve">of </w:t>
      </w:r>
      <w:r w:rsidR="00BC154B">
        <w:rPr>
          <w:rFonts w:ascii="Arial" w:hAnsi="Arial"/>
          <w:b w:val="0"/>
          <w:snapToGrid w:val="0"/>
          <w:sz w:val="21"/>
          <w:szCs w:val="21"/>
          <w:lang w:val="en-GB" w:eastAsia="nb-NO"/>
        </w:rPr>
        <w:t xml:space="preserve">the tenancy contract </w:t>
      </w:r>
      <w:r w:rsidRPr="007A54B1">
        <w:rPr>
          <w:rFonts w:ascii="Arial" w:hAnsi="Arial"/>
          <w:b w:val="0"/>
          <w:snapToGrid w:val="0"/>
          <w:sz w:val="21"/>
          <w:szCs w:val="21"/>
          <w:lang w:val="en-GB" w:eastAsia="nb-NO"/>
        </w:rPr>
        <w:t>(hereinafter called the period of tenancy), following which the tenancy contract expires without any prior notification or termination. The tenancy contract cannot be terminated by the Landlor</w:t>
      </w:r>
      <w:r w:rsidR="00FA4B3D">
        <w:rPr>
          <w:rFonts w:ascii="Arial" w:hAnsi="Arial"/>
          <w:b w:val="0"/>
          <w:snapToGrid w:val="0"/>
          <w:sz w:val="21"/>
          <w:szCs w:val="21"/>
          <w:lang w:val="en-GB" w:eastAsia="nb-NO"/>
        </w:rPr>
        <w:t>d during the period of tenancy.</w:t>
      </w:r>
    </w:p>
    <w:p w:rsidR="00FA4B3D" w:rsidRPr="00FA4B3D" w:rsidRDefault="00FA4B3D" w:rsidP="00FA4B3D">
      <w:pPr>
        <w:pStyle w:val="BodyText"/>
        <w:rPr>
          <w:lang w:val="en-GB" w:eastAsia="nb-NO"/>
        </w:rPr>
      </w:pPr>
    </w:p>
    <w:p w:rsidR="00CD2F44" w:rsidRPr="00FA4B3D" w:rsidRDefault="00CD2F44" w:rsidP="00FA4B3D">
      <w:pPr>
        <w:pStyle w:val="Heading2"/>
        <w:ind w:left="578" w:hanging="578"/>
        <w:jc w:val="left"/>
        <w:rPr>
          <w:rFonts w:ascii="Arial" w:hAnsi="Arial"/>
          <w:b w:val="0"/>
          <w:snapToGrid w:val="0"/>
          <w:sz w:val="21"/>
          <w:szCs w:val="21"/>
          <w:lang w:val="en-GB" w:eastAsia="nb-NO"/>
        </w:rPr>
      </w:pPr>
      <w:r w:rsidRPr="00FA4B3D">
        <w:rPr>
          <w:rFonts w:ascii="Arial" w:hAnsi="Arial"/>
          <w:b w:val="0"/>
          <w:snapToGrid w:val="0"/>
          <w:sz w:val="21"/>
          <w:szCs w:val="21"/>
          <w:lang w:val="en-GB" w:eastAsia="nb-NO"/>
        </w:rPr>
        <w:t xml:space="preserve">The Tenant is entitled to terminate the tenancy contract by giving three – 3 – </w:t>
      </w:r>
      <w:r w:rsidRPr="00FA4B3D">
        <w:rPr>
          <w:rFonts w:ascii="Arial" w:hAnsi="Arial"/>
          <w:b w:val="0"/>
          <w:snapToGrid w:val="0"/>
          <w:sz w:val="21"/>
          <w:szCs w:val="21"/>
          <w:lang w:val="en-GB" w:eastAsia="nb-NO"/>
        </w:rPr>
        <w:lastRenderedPageBreak/>
        <w:t xml:space="preserve">months’ prior notice counted from the last day of the month. The termination must be in writing. </w:t>
      </w:r>
    </w:p>
    <w:p w:rsidR="00CD2F44" w:rsidRPr="007A54B1" w:rsidRDefault="00CD2F44" w:rsidP="00FA4B3D">
      <w:pPr>
        <w:pStyle w:val="Heading2"/>
        <w:widowControl w:val="0"/>
        <w:tabs>
          <w:tab w:val="left" w:pos="1440"/>
          <w:tab w:val="left" w:pos="1999"/>
          <w:tab w:val="left" w:pos="2880"/>
          <w:tab w:val="left" w:pos="3600"/>
          <w:tab w:val="left" w:pos="4320"/>
          <w:tab w:val="left" w:pos="5040"/>
          <w:tab w:val="left" w:pos="5760"/>
          <w:tab w:val="left" w:pos="6480"/>
          <w:tab w:val="left" w:pos="7200"/>
          <w:tab w:val="left" w:pos="7920"/>
          <w:tab w:val="left" w:pos="8640"/>
        </w:tabs>
        <w:spacing w:before="240"/>
        <w:ind w:left="578" w:hanging="578"/>
        <w:jc w:val="left"/>
        <w:rPr>
          <w:rFonts w:ascii="Arial" w:hAnsi="Arial"/>
          <w:b w:val="0"/>
          <w:snapToGrid w:val="0"/>
          <w:sz w:val="21"/>
          <w:szCs w:val="21"/>
          <w:lang w:val="en-GB" w:eastAsia="nb-NO"/>
        </w:rPr>
      </w:pPr>
      <w:r w:rsidRPr="007A54B1">
        <w:rPr>
          <w:rFonts w:ascii="Arial" w:hAnsi="Arial"/>
          <w:b w:val="0"/>
          <w:snapToGrid w:val="0"/>
          <w:sz w:val="21"/>
          <w:szCs w:val="21"/>
          <w:lang w:val="en-GB" w:eastAsia="nb-NO"/>
        </w:rPr>
        <w:t xml:space="preserve">Should there be extraordinary circumstances which indicate that the tenancy contract is to be extended beyond the stipulated date, the Tenant may submit a written application regarding this to the </w:t>
      </w:r>
      <w:r w:rsidR="00E915EB">
        <w:rPr>
          <w:rFonts w:ascii="Arial" w:hAnsi="Arial"/>
          <w:b w:val="0"/>
          <w:snapToGrid w:val="0"/>
          <w:sz w:val="21"/>
          <w:szCs w:val="21"/>
          <w:lang w:val="en-GB" w:eastAsia="nb-NO"/>
        </w:rPr>
        <w:t>Landlord</w:t>
      </w:r>
      <w:r w:rsidRPr="007A54B1">
        <w:rPr>
          <w:rFonts w:ascii="Arial" w:hAnsi="Arial"/>
          <w:b w:val="0"/>
          <w:snapToGrid w:val="0"/>
          <w:sz w:val="21"/>
          <w:szCs w:val="21"/>
          <w:lang w:val="en-GB" w:eastAsia="nb-NO"/>
        </w:rPr>
        <w:t xml:space="preserve"> at the latest </w:t>
      </w:r>
      <w:r w:rsidR="00211278" w:rsidRPr="007A54B1">
        <w:rPr>
          <w:rFonts w:ascii="Arial" w:hAnsi="Arial"/>
          <w:b w:val="0"/>
          <w:snapToGrid w:val="0"/>
          <w:sz w:val="21"/>
          <w:szCs w:val="21"/>
          <w:lang w:val="en-GB" w:eastAsia="nb-NO"/>
        </w:rPr>
        <w:t xml:space="preserve">three – 3 – </w:t>
      </w:r>
      <w:r w:rsidRPr="007A54B1">
        <w:rPr>
          <w:rFonts w:ascii="Arial" w:hAnsi="Arial"/>
          <w:b w:val="0"/>
          <w:snapToGrid w:val="0"/>
          <w:sz w:val="21"/>
          <w:szCs w:val="21"/>
          <w:lang w:val="en-GB" w:eastAsia="nb-NO"/>
        </w:rPr>
        <w:t xml:space="preserve">months before the expiry of the tenancy contract.  The Landlord is to decide on the application on a free basis. If the application is allowed, the date when the period of tenancy is to expire is to be stipulated in </w:t>
      </w:r>
      <w:r w:rsidR="00211278" w:rsidRPr="007A54B1">
        <w:rPr>
          <w:rFonts w:ascii="Arial" w:hAnsi="Arial"/>
          <w:b w:val="0"/>
          <w:snapToGrid w:val="0"/>
          <w:sz w:val="21"/>
          <w:szCs w:val="21"/>
          <w:lang w:val="en-GB" w:eastAsia="nb-NO"/>
        </w:rPr>
        <w:t xml:space="preserve">the document granting consent. </w:t>
      </w:r>
    </w:p>
    <w:p w:rsidR="00CD2F44" w:rsidRPr="007A54B1" w:rsidRDefault="000652C9" w:rsidP="00E114AA">
      <w:pPr>
        <w:pStyle w:val="Heading1"/>
        <w:widowControl w:val="0"/>
        <w:tabs>
          <w:tab w:val="left" w:pos="1440"/>
          <w:tab w:val="left" w:pos="1999"/>
          <w:tab w:val="left" w:pos="2880"/>
          <w:tab w:val="left" w:pos="3600"/>
          <w:tab w:val="left" w:pos="4320"/>
          <w:tab w:val="left" w:pos="5040"/>
          <w:tab w:val="left" w:pos="5760"/>
          <w:tab w:val="left" w:pos="6480"/>
          <w:tab w:val="left" w:pos="7200"/>
          <w:tab w:val="left" w:pos="7920"/>
          <w:tab w:val="left" w:pos="8640"/>
        </w:tabs>
        <w:spacing w:line="240" w:lineRule="auto"/>
        <w:ind w:left="431" w:hanging="431"/>
        <w:rPr>
          <w:rFonts w:ascii="Arial" w:hAnsi="Arial"/>
          <w:snapToGrid w:val="0"/>
          <w:sz w:val="21"/>
          <w:szCs w:val="21"/>
          <w:lang w:eastAsia="nb-NO"/>
        </w:rPr>
      </w:pPr>
      <w:bookmarkStart w:id="9" w:name="_Toc273825656"/>
      <w:proofErr w:type="gramStart"/>
      <w:r>
        <w:rPr>
          <w:rFonts w:ascii="Arial" w:hAnsi="Arial"/>
          <w:snapToGrid w:val="0"/>
          <w:sz w:val="21"/>
          <w:szCs w:val="21"/>
          <w:lang w:eastAsia="nb-NO"/>
        </w:rPr>
        <w:t>RENT</w:t>
      </w:r>
      <w:r w:rsidR="00874A15" w:rsidRPr="007A54B1">
        <w:rPr>
          <w:rFonts w:ascii="Arial" w:hAnsi="Arial"/>
          <w:snapToGrid w:val="0"/>
          <w:sz w:val="21"/>
          <w:szCs w:val="21"/>
          <w:lang w:eastAsia="nb-NO"/>
        </w:rPr>
        <w:t xml:space="preserve"> </w:t>
      </w:r>
      <w:r w:rsidR="00CD2F44" w:rsidRPr="007A54B1">
        <w:rPr>
          <w:rFonts w:ascii="Arial" w:hAnsi="Arial"/>
          <w:snapToGrid w:val="0"/>
          <w:sz w:val="21"/>
          <w:szCs w:val="21"/>
          <w:lang w:eastAsia="nb-NO"/>
        </w:rPr>
        <w:t xml:space="preserve"> –</w:t>
      </w:r>
      <w:proofErr w:type="gramEnd"/>
      <w:r w:rsidR="00874A15" w:rsidRPr="007A54B1">
        <w:rPr>
          <w:rFonts w:ascii="Arial" w:hAnsi="Arial"/>
          <w:snapToGrid w:val="0"/>
          <w:sz w:val="21"/>
          <w:szCs w:val="21"/>
          <w:lang w:eastAsia="nb-NO"/>
        </w:rPr>
        <w:t xml:space="preserve"> </w:t>
      </w:r>
      <w:r w:rsidR="00CD2F44" w:rsidRPr="007A54B1">
        <w:rPr>
          <w:rFonts w:ascii="Arial" w:hAnsi="Arial"/>
          <w:snapToGrid w:val="0"/>
          <w:sz w:val="21"/>
          <w:szCs w:val="21"/>
          <w:lang w:eastAsia="nb-NO"/>
        </w:rPr>
        <w:t xml:space="preserve"> PAYMENT TERMS</w:t>
      </w:r>
      <w:bookmarkEnd w:id="9"/>
      <w:r w:rsidR="00CD2F44" w:rsidRPr="007A54B1">
        <w:rPr>
          <w:rFonts w:ascii="Arial" w:hAnsi="Arial"/>
          <w:snapToGrid w:val="0"/>
          <w:sz w:val="21"/>
          <w:szCs w:val="21"/>
          <w:lang w:eastAsia="nb-NO"/>
        </w:rPr>
        <w:t xml:space="preserve"> </w:t>
      </w:r>
    </w:p>
    <w:p w:rsidR="00CD2F44" w:rsidRPr="007A54B1" w:rsidRDefault="00CD2F44" w:rsidP="005A3856">
      <w:pPr>
        <w:pStyle w:val="Heading2"/>
        <w:spacing w:before="240"/>
        <w:jc w:val="left"/>
        <w:rPr>
          <w:rFonts w:ascii="Arial" w:hAnsi="Arial"/>
          <w:b w:val="0"/>
          <w:snapToGrid w:val="0"/>
          <w:sz w:val="21"/>
          <w:szCs w:val="21"/>
          <w:lang w:val="en-GB" w:eastAsia="nb-NO"/>
        </w:rPr>
      </w:pPr>
      <w:r w:rsidRPr="007A54B1">
        <w:rPr>
          <w:rFonts w:ascii="Arial" w:hAnsi="Arial"/>
          <w:b w:val="0"/>
          <w:snapToGrid w:val="0"/>
          <w:sz w:val="21"/>
          <w:szCs w:val="21"/>
          <w:lang w:val="en-GB" w:eastAsia="nb-NO"/>
        </w:rPr>
        <w:t xml:space="preserve">The monthly rent is </w:t>
      </w:r>
      <w:r w:rsidR="00AB6253">
        <w:rPr>
          <w:rFonts w:ascii="Arial" w:hAnsi="Arial"/>
          <w:b w:val="0"/>
          <w:snapToGrid w:val="0"/>
          <w:sz w:val="21"/>
          <w:szCs w:val="21"/>
          <w:lang w:val="en-GB" w:eastAsia="nb-NO"/>
        </w:rPr>
        <w:t>as stated on the cover page of the tenancy contract</w:t>
      </w:r>
      <w:r w:rsidRPr="007A54B1">
        <w:rPr>
          <w:rFonts w:ascii="Arial" w:hAnsi="Arial"/>
          <w:b w:val="0"/>
          <w:snapToGrid w:val="0"/>
          <w:sz w:val="21"/>
          <w:szCs w:val="21"/>
          <w:lang w:val="en-GB" w:eastAsia="nb-NO"/>
        </w:rPr>
        <w:t xml:space="preserve"> and is payable in advance on the first day of each month</w:t>
      </w:r>
      <w:r w:rsidR="00AB6253">
        <w:rPr>
          <w:rFonts w:ascii="Arial" w:hAnsi="Arial"/>
          <w:b w:val="0"/>
          <w:snapToGrid w:val="0"/>
          <w:sz w:val="21"/>
          <w:szCs w:val="21"/>
          <w:lang w:val="en-GB" w:eastAsia="nb-NO"/>
        </w:rPr>
        <w:t xml:space="preserve"> </w:t>
      </w:r>
      <w:r w:rsidR="005A3856" w:rsidRPr="007A54B1">
        <w:rPr>
          <w:rFonts w:ascii="Arial" w:hAnsi="Arial"/>
          <w:b w:val="0"/>
          <w:snapToGrid w:val="0"/>
          <w:sz w:val="21"/>
          <w:szCs w:val="21"/>
          <w:lang w:val="en-GB" w:eastAsia="nb-NO"/>
        </w:rPr>
        <w:t>according to the instructions provided in the invoice.</w:t>
      </w:r>
    </w:p>
    <w:p w:rsidR="00CD2F44" w:rsidRPr="007A54B1" w:rsidRDefault="00CD2F44" w:rsidP="00874A15">
      <w:pPr>
        <w:pStyle w:val="Heading2"/>
        <w:numPr>
          <w:ilvl w:val="0"/>
          <w:numId w:val="0"/>
        </w:numPr>
        <w:ind w:left="576"/>
        <w:jc w:val="left"/>
        <w:rPr>
          <w:rFonts w:ascii="Arial" w:hAnsi="Arial"/>
          <w:b w:val="0"/>
          <w:snapToGrid w:val="0"/>
          <w:sz w:val="21"/>
          <w:szCs w:val="21"/>
          <w:lang w:val="en-GB" w:eastAsia="nb-NO"/>
        </w:rPr>
      </w:pPr>
    </w:p>
    <w:p w:rsidR="001D3A6B" w:rsidRPr="000C5B47" w:rsidRDefault="00CD2F44" w:rsidP="001D3A6B">
      <w:pPr>
        <w:pStyle w:val="Heading2"/>
        <w:jc w:val="left"/>
        <w:rPr>
          <w:rFonts w:ascii="Arial" w:hAnsi="Arial"/>
          <w:b w:val="0"/>
          <w:snapToGrid w:val="0"/>
          <w:sz w:val="21"/>
          <w:szCs w:val="21"/>
          <w:lang w:val="en-GB" w:eastAsia="nb-NO"/>
        </w:rPr>
      </w:pPr>
      <w:r w:rsidRPr="00FA4B3D">
        <w:rPr>
          <w:rFonts w:ascii="Arial" w:hAnsi="Arial"/>
          <w:b w:val="0"/>
          <w:snapToGrid w:val="0"/>
          <w:sz w:val="21"/>
          <w:szCs w:val="21"/>
          <w:lang w:val="en-GB" w:eastAsia="nb-NO"/>
        </w:rPr>
        <w:t xml:space="preserve">The rent covers electricity, including hot water and heating, </w:t>
      </w:r>
      <w:r w:rsidR="00055D8B" w:rsidRPr="00FA4B3D">
        <w:rPr>
          <w:rFonts w:ascii="Arial" w:hAnsi="Arial"/>
          <w:b w:val="0"/>
          <w:snapToGrid w:val="0"/>
          <w:sz w:val="21"/>
          <w:szCs w:val="21"/>
          <w:lang w:val="en-GB" w:eastAsia="nb-NO"/>
        </w:rPr>
        <w:t xml:space="preserve">internet, </w:t>
      </w:r>
      <w:r w:rsidR="00521B86">
        <w:rPr>
          <w:rFonts w:ascii="Arial" w:hAnsi="Arial"/>
          <w:b w:val="0"/>
          <w:snapToGrid w:val="0"/>
          <w:sz w:val="21"/>
          <w:szCs w:val="21"/>
          <w:lang w:val="en-GB" w:eastAsia="nb-NO"/>
        </w:rPr>
        <w:t>IP</w:t>
      </w:r>
      <w:r w:rsidR="00055D8B" w:rsidRPr="00FA4B3D">
        <w:rPr>
          <w:rFonts w:ascii="Arial" w:hAnsi="Arial"/>
          <w:b w:val="0"/>
          <w:snapToGrid w:val="0"/>
          <w:sz w:val="21"/>
          <w:szCs w:val="21"/>
          <w:lang w:val="en-GB" w:eastAsia="nb-NO"/>
        </w:rPr>
        <w:t xml:space="preserve"> TV subscription, </w:t>
      </w:r>
      <w:r w:rsidRPr="00FA4B3D">
        <w:rPr>
          <w:rFonts w:ascii="Arial" w:hAnsi="Arial"/>
          <w:b w:val="0"/>
          <w:snapToGrid w:val="0"/>
          <w:sz w:val="21"/>
          <w:szCs w:val="21"/>
          <w:lang w:val="en-GB" w:eastAsia="nb-NO"/>
        </w:rPr>
        <w:t>and the cleaning of the common areas. The rent does not cover the cleaning of the housing, which is the Tenant’s responsibility and expense.</w:t>
      </w:r>
    </w:p>
    <w:p w:rsidR="00CD2F44" w:rsidRPr="007A54B1" w:rsidRDefault="00CD2F44" w:rsidP="001E0D7E">
      <w:pPr>
        <w:pStyle w:val="Heading2"/>
        <w:numPr>
          <w:ilvl w:val="0"/>
          <w:numId w:val="0"/>
        </w:numPr>
        <w:jc w:val="left"/>
        <w:rPr>
          <w:rFonts w:ascii="Arial" w:hAnsi="Arial"/>
          <w:b w:val="0"/>
          <w:snapToGrid w:val="0"/>
          <w:sz w:val="21"/>
          <w:szCs w:val="21"/>
          <w:lang w:val="en-GB" w:eastAsia="nb-NO"/>
        </w:rPr>
      </w:pPr>
    </w:p>
    <w:p w:rsidR="00CD2F44" w:rsidRDefault="00CD2F44" w:rsidP="007A54B1">
      <w:pPr>
        <w:pStyle w:val="Heading2"/>
        <w:jc w:val="left"/>
        <w:rPr>
          <w:rFonts w:ascii="Arial" w:hAnsi="Arial"/>
          <w:b w:val="0"/>
          <w:snapToGrid w:val="0"/>
          <w:sz w:val="21"/>
          <w:szCs w:val="21"/>
          <w:lang w:val="en-GB" w:eastAsia="nb-NO"/>
        </w:rPr>
      </w:pPr>
      <w:r w:rsidRPr="007A54B1">
        <w:rPr>
          <w:rFonts w:ascii="Arial" w:hAnsi="Arial"/>
          <w:b w:val="0"/>
          <w:snapToGrid w:val="0"/>
          <w:sz w:val="21"/>
          <w:szCs w:val="21"/>
          <w:lang w:val="en-GB" w:eastAsia="nb-NO"/>
        </w:rPr>
        <w:t xml:space="preserve">Should the rent be paid too late, interest on overdue payments is payable in accordance with the Act relating to interest on overdue payments. </w:t>
      </w:r>
    </w:p>
    <w:p w:rsidR="000C5B47" w:rsidRPr="000C5B47" w:rsidRDefault="000C5B47" w:rsidP="000C5B47">
      <w:pPr>
        <w:pStyle w:val="BodyText"/>
        <w:rPr>
          <w:lang w:val="en-GB" w:eastAsia="nb-NO"/>
        </w:rPr>
      </w:pPr>
    </w:p>
    <w:p w:rsidR="00CD2F44" w:rsidRPr="00E114AA" w:rsidRDefault="00CD2F44" w:rsidP="00FA4B3D">
      <w:pPr>
        <w:pStyle w:val="Heading1"/>
        <w:spacing w:before="0" w:line="240" w:lineRule="auto"/>
        <w:ind w:left="431" w:hanging="431"/>
        <w:rPr>
          <w:rFonts w:ascii="Arial" w:hAnsi="Arial"/>
          <w:snapToGrid w:val="0"/>
          <w:sz w:val="21"/>
          <w:szCs w:val="21"/>
          <w:lang w:eastAsia="nb-NO"/>
        </w:rPr>
      </w:pPr>
      <w:bookmarkStart w:id="10" w:name="_Toc273825657"/>
      <w:r w:rsidRPr="007A54B1">
        <w:rPr>
          <w:rFonts w:ascii="Arial" w:hAnsi="Arial"/>
          <w:snapToGrid w:val="0"/>
          <w:sz w:val="21"/>
          <w:szCs w:val="21"/>
          <w:lang w:eastAsia="nb-NO"/>
        </w:rPr>
        <w:t>PROVISION OF SECURITY</w:t>
      </w:r>
      <w:bookmarkEnd w:id="10"/>
    </w:p>
    <w:p w:rsidR="001E0D7E" w:rsidRDefault="00CD2F44" w:rsidP="00E114AA">
      <w:pPr>
        <w:widowControl w:val="0"/>
        <w:tabs>
          <w:tab w:val="left" w:pos="720"/>
          <w:tab w:val="left" w:pos="1440"/>
          <w:tab w:val="left" w:pos="1999"/>
          <w:tab w:val="left" w:pos="2880"/>
          <w:tab w:val="left" w:pos="3600"/>
          <w:tab w:val="left" w:pos="4320"/>
          <w:tab w:val="left" w:pos="5040"/>
          <w:tab w:val="left" w:pos="5760"/>
          <w:tab w:val="left" w:pos="6480"/>
          <w:tab w:val="left" w:pos="7200"/>
          <w:tab w:val="left" w:pos="7920"/>
          <w:tab w:val="left" w:pos="8640"/>
        </w:tabs>
        <w:spacing w:before="240" w:line="300" w:lineRule="exact"/>
        <w:rPr>
          <w:rFonts w:ascii="Arial" w:hAnsi="Arial" w:cs="Arial"/>
          <w:snapToGrid w:val="0"/>
          <w:color w:val="000000"/>
          <w:sz w:val="21"/>
          <w:szCs w:val="21"/>
          <w:lang w:val="en-US" w:eastAsia="nb-NO"/>
        </w:rPr>
      </w:pPr>
      <w:r w:rsidRPr="007A54B1">
        <w:rPr>
          <w:rFonts w:ascii="Arial" w:hAnsi="Arial" w:cs="Arial"/>
          <w:snapToGrid w:val="0"/>
          <w:color w:val="000000"/>
          <w:sz w:val="21"/>
          <w:szCs w:val="21"/>
          <w:lang w:val="en-US" w:eastAsia="nb-NO"/>
        </w:rPr>
        <w:t xml:space="preserve">No security is to be provided in this leasing relationship. </w:t>
      </w:r>
    </w:p>
    <w:p w:rsidR="00CD2F44" w:rsidRPr="00E114AA" w:rsidRDefault="00CD2F44" w:rsidP="00CD2F44">
      <w:pPr>
        <w:pStyle w:val="Heading1"/>
        <w:spacing w:line="240" w:lineRule="auto"/>
        <w:rPr>
          <w:rFonts w:ascii="Arial" w:hAnsi="Arial"/>
          <w:sz w:val="21"/>
          <w:szCs w:val="21"/>
        </w:rPr>
      </w:pPr>
      <w:bookmarkStart w:id="11" w:name="_Toc273825658"/>
      <w:r w:rsidRPr="00E114AA">
        <w:rPr>
          <w:rFonts w:ascii="Arial" w:hAnsi="Arial"/>
          <w:snapToGrid w:val="0"/>
          <w:sz w:val="21"/>
          <w:szCs w:val="21"/>
          <w:lang w:eastAsia="nb-NO"/>
        </w:rPr>
        <w:t>MAINTENANCE</w:t>
      </w:r>
      <w:bookmarkEnd w:id="11"/>
    </w:p>
    <w:p w:rsidR="009B17B5" w:rsidRDefault="00CD2F44" w:rsidP="00FA4B3D">
      <w:pPr>
        <w:widowControl w:val="0"/>
        <w:tabs>
          <w:tab w:val="left" w:pos="720"/>
          <w:tab w:val="left" w:pos="1440"/>
          <w:tab w:val="left" w:pos="1999"/>
          <w:tab w:val="left" w:pos="2880"/>
          <w:tab w:val="left" w:pos="3600"/>
          <w:tab w:val="left" w:pos="4320"/>
          <w:tab w:val="left" w:pos="5040"/>
          <w:tab w:val="left" w:pos="5760"/>
          <w:tab w:val="left" w:pos="6480"/>
          <w:tab w:val="left" w:pos="7200"/>
          <w:tab w:val="left" w:pos="7920"/>
          <w:tab w:val="left" w:pos="8640"/>
        </w:tabs>
        <w:spacing w:line="300" w:lineRule="exact"/>
        <w:rPr>
          <w:rFonts w:ascii="Arial" w:hAnsi="Arial" w:cs="Arial"/>
          <w:snapToGrid w:val="0"/>
          <w:color w:val="000000"/>
          <w:sz w:val="21"/>
          <w:szCs w:val="21"/>
          <w:lang w:val="en-GB" w:eastAsia="nb-NO"/>
        </w:rPr>
      </w:pPr>
      <w:r w:rsidRPr="007A54B1">
        <w:rPr>
          <w:rFonts w:ascii="Arial" w:hAnsi="Arial" w:cs="Arial"/>
          <w:snapToGrid w:val="0"/>
          <w:color w:val="000000"/>
          <w:sz w:val="21"/>
          <w:szCs w:val="21"/>
          <w:lang w:val="en-GB" w:eastAsia="nb-NO"/>
        </w:rPr>
        <w:t xml:space="preserve">All the interior and exterior maintenance of the housing and rest of the property during the period of tenancy is the responsibility of the </w:t>
      </w:r>
      <w:r w:rsidRPr="007A54B1">
        <w:rPr>
          <w:rFonts w:ascii="Arial" w:hAnsi="Arial" w:cs="Arial"/>
          <w:snapToGrid w:val="0"/>
          <w:color w:val="000000"/>
          <w:sz w:val="21"/>
          <w:szCs w:val="21"/>
          <w:lang w:val="en-GB" w:eastAsia="nb-NO"/>
        </w:rPr>
        <w:t xml:space="preserve">Landlord. </w:t>
      </w:r>
      <w:bookmarkStart w:id="12" w:name="_Toc273825659"/>
    </w:p>
    <w:p w:rsidR="009B17B5" w:rsidRDefault="00CD2F44" w:rsidP="009B17B5">
      <w:pPr>
        <w:pStyle w:val="Heading1"/>
        <w:ind w:left="431" w:hanging="431"/>
        <w:rPr>
          <w:rFonts w:ascii="Arial" w:hAnsi="Arial"/>
          <w:snapToGrid w:val="0"/>
          <w:sz w:val="21"/>
          <w:szCs w:val="21"/>
          <w:lang w:val="en-US" w:eastAsia="nb-NO"/>
        </w:rPr>
      </w:pPr>
      <w:proofErr w:type="gramStart"/>
      <w:r w:rsidRPr="00E114AA">
        <w:rPr>
          <w:rFonts w:ascii="Arial" w:hAnsi="Arial"/>
          <w:snapToGrid w:val="0"/>
          <w:sz w:val="21"/>
          <w:szCs w:val="21"/>
          <w:lang w:val="en-US" w:eastAsia="nb-NO"/>
        </w:rPr>
        <w:t>SUBLETTING</w:t>
      </w:r>
      <w:r w:rsidR="000652C9">
        <w:rPr>
          <w:rFonts w:ascii="Arial" w:hAnsi="Arial"/>
          <w:snapToGrid w:val="0"/>
          <w:sz w:val="21"/>
          <w:szCs w:val="21"/>
          <w:lang w:val="en-US" w:eastAsia="nb-NO"/>
        </w:rPr>
        <w:t xml:space="preserve"> </w:t>
      </w:r>
      <w:r w:rsidRPr="00E114AA">
        <w:rPr>
          <w:rFonts w:ascii="Arial" w:hAnsi="Arial"/>
          <w:snapToGrid w:val="0"/>
          <w:sz w:val="21"/>
          <w:szCs w:val="21"/>
          <w:lang w:val="en-US" w:eastAsia="nb-NO"/>
        </w:rPr>
        <w:t xml:space="preserve"> </w:t>
      </w:r>
      <w:r w:rsidR="00AB6253" w:rsidRPr="00E114AA">
        <w:rPr>
          <w:rFonts w:ascii="Arial" w:hAnsi="Arial"/>
          <w:snapToGrid w:val="0"/>
          <w:sz w:val="21"/>
          <w:szCs w:val="21"/>
          <w:lang w:val="en-US" w:eastAsia="nb-NO"/>
        </w:rPr>
        <w:t>–</w:t>
      </w:r>
      <w:proofErr w:type="gramEnd"/>
      <w:r w:rsidR="000652C9">
        <w:rPr>
          <w:rFonts w:ascii="Arial" w:hAnsi="Arial"/>
          <w:snapToGrid w:val="0"/>
          <w:sz w:val="21"/>
          <w:szCs w:val="21"/>
          <w:lang w:val="en-US" w:eastAsia="nb-NO"/>
        </w:rPr>
        <w:t xml:space="preserve"> </w:t>
      </w:r>
      <w:r w:rsidRPr="00E114AA">
        <w:rPr>
          <w:rFonts w:ascii="Arial" w:hAnsi="Arial"/>
          <w:snapToGrid w:val="0"/>
          <w:sz w:val="21"/>
          <w:szCs w:val="21"/>
          <w:lang w:val="en-US" w:eastAsia="nb-NO"/>
        </w:rPr>
        <w:t xml:space="preserve"> ASSIGNMENT</w:t>
      </w:r>
      <w:bookmarkStart w:id="13" w:name="_Toc273825660"/>
      <w:bookmarkEnd w:id="12"/>
    </w:p>
    <w:p w:rsidR="00521B86" w:rsidRPr="00521B86" w:rsidRDefault="00521B86" w:rsidP="00521B86">
      <w:pPr>
        <w:pStyle w:val="BodyText"/>
        <w:rPr>
          <w:lang w:val="en-US" w:eastAsia="nb-NO"/>
        </w:rPr>
      </w:pPr>
    </w:p>
    <w:p w:rsidR="000C5B47" w:rsidRDefault="00CD2F44" w:rsidP="00E114AA">
      <w:pPr>
        <w:spacing w:line="300" w:lineRule="exact"/>
        <w:rPr>
          <w:rFonts w:ascii="Arial" w:hAnsi="Arial" w:cs="Arial"/>
          <w:snapToGrid w:val="0"/>
          <w:sz w:val="21"/>
          <w:szCs w:val="21"/>
          <w:lang w:val="en-GB" w:eastAsia="nb-NO"/>
        </w:rPr>
      </w:pPr>
      <w:r w:rsidRPr="00AB6253">
        <w:rPr>
          <w:rFonts w:ascii="Arial" w:hAnsi="Arial" w:cs="Arial"/>
          <w:snapToGrid w:val="0"/>
          <w:sz w:val="21"/>
          <w:szCs w:val="21"/>
          <w:lang w:val="en-GB" w:eastAsia="nb-NO"/>
        </w:rPr>
        <w:t>Subletting or the assignment of the tenancy contract is not permitted.</w:t>
      </w:r>
      <w:bookmarkEnd w:id="13"/>
    </w:p>
    <w:p w:rsidR="00521B86" w:rsidRDefault="00521B86" w:rsidP="00E114AA">
      <w:pPr>
        <w:spacing w:line="300" w:lineRule="exact"/>
        <w:rPr>
          <w:rFonts w:ascii="Arial" w:hAnsi="Arial" w:cs="Arial"/>
          <w:snapToGrid w:val="0"/>
          <w:sz w:val="21"/>
          <w:szCs w:val="21"/>
          <w:lang w:val="en-GB" w:eastAsia="nb-NO"/>
        </w:rPr>
      </w:pPr>
    </w:p>
    <w:p w:rsidR="00AB6253" w:rsidRPr="00AB6253" w:rsidRDefault="00AB6253" w:rsidP="00E114AA">
      <w:pPr>
        <w:pStyle w:val="Heading1"/>
        <w:spacing w:before="0"/>
        <w:rPr>
          <w:rFonts w:ascii="Arial" w:hAnsi="Arial"/>
          <w:snapToGrid w:val="0"/>
          <w:sz w:val="21"/>
          <w:szCs w:val="21"/>
          <w:lang w:val="en-GB" w:eastAsia="nb-NO"/>
        </w:rPr>
      </w:pPr>
      <w:r w:rsidRPr="00AB6253">
        <w:rPr>
          <w:rFonts w:ascii="Arial" w:hAnsi="Arial"/>
          <w:snapToGrid w:val="0"/>
          <w:sz w:val="21"/>
          <w:szCs w:val="21"/>
          <w:lang w:val="en-GB" w:eastAsia="nb-NO"/>
        </w:rPr>
        <w:t xml:space="preserve">BREACH OF THE TENANCY </w:t>
      </w:r>
      <w:proofErr w:type="gramStart"/>
      <w:r w:rsidRPr="00AB6253">
        <w:rPr>
          <w:rFonts w:ascii="Arial" w:hAnsi="Arial"/>
          <w:snapToGrid w:val="0"/>
          <w:sz w:val="21"/>
          <w:szCs w:val="21"/>
          <w:lang w:val="en-GB" w:eastAsia="nb-NO"/>
        </w:rPr>
        <w:t>CONTRACT</w:t>
      </w:r>
      <w:r w:rsidR="000652C9">
        <w:rPr>
          <w:rFonts w:ascii="Arial" w:hAnsi="Arial"/>
          <w:snapToGrid w:val="0"/>
          <w:sz w:val="21"/>
          <w:szCs w:val="21"/>
          <w:lang w:val="en-GB" w:eastAsia="nb-NO"/>
        </w:rPr>
        <w:t xml:space="preserve"> </w:t>
      </w:r>
      <w:r w:rsidRPr="00AB6253">
        <w:rPr>
          <w:rFonts w:ascii="Arial" w:hAnsi="Arial"/>
          <w:snapToGrid w:val="0"/>
          <w:sz w:val="21"/>
          <w:szCs w:val="21"/>
          <w:lang w:val="en-GB" w:eastAsia="nb-NO"/>
        </w:rPr>
        <w:t xml:space="preserve"> </w:t>
      </w:r>
      <w:r>
        <w:rPr>
          <w:rFonts w:ascii="Arial" w:hAnsi="Arial"/>
          <w:snapToGrid w:val="0"/>
          <w:sz w:val="21"/>
          <w:szCs w:val="21"/>
          <w:lang w:val="en-GB" w:eastAsia="nb-NO"/>
        </w:rPr>
        <w:t>–</w:t>
      </w:r>
      <w:proofErr w:type="gramEnd"/>
      <w:r w:rsidR="000652C9">
        <w:rPr>
          <w:rFonts w:ascii="Arial" w:hAnsi="Arial"/>
          <w:snapToGrid w:val="0"/>
          <w:sz w:val="21"/>
          <w:szCs w:val="21"/>
          <w:lang w:val="en-GB" w:eastAsia="nb-NO"/>
        </w:rPr>
        <w:t xml:space="preserve"> </w:t>
      </w:r>
      <w:r w:rsidRPr="00AB6253">
        <w:rPr>
          <w:rFonts w:ascii="Arial" w:hAnsi="Arial"/>
          <w:snapToGrid w:val="0"/>
          <w:sz w:val="21"/>
          <w:szCs w:val="21"/>
          <w:lang w:val="en-GB" w:eastAsia="nb-NO"/>
        </w:rPr>
        <w:t xml:space="preserve"> EVICTION</w:t>
      </w:r>
    </w:p>
    <w:p w:rsidR="00CD2F44" w:rsidRPr="007A54B1" w:rsidRDefault="00CD2F44" w:rsidP="00E114AA">
      <w:pPr>
        <w:pStyle w:val="Heading2"/>
        <w:spacing w:before="240"/>
        <w:ind w:left="578" w:hanging="578"/>
        <w:jc w:val="left"/>
        <w:rPr>
          <w:rFonts w:ascii="Arial" w:hAnsi="Arial"/>
          <w:b w:val="0"/>
          <w:snapToGrid w:val="0"/>
          <w:sz w:val="21"/>
          <w:szCs w:val="21"/>
          <w:lang w:val="en-GB" w:eastAsia="nb-NO"/>
        </w:rPr>
      </w:pPr>
      <w:r w:rsidRPr="007A54B1">
        <w:rPr>
          <w:rFonts w:ascii="Arial" w:hAnsi="Arial"/>
          <w:b w:val="0"/>
          <w:snapToGrid w:val="0"/>
          <w:sz w:val="21"/>
          <w:szCs w:val="21"/>
          <w:lang w:val="en-GB" w:eastAsia="nb-NO"/>
        </w:rPr>
        <w:t xml:space="preserve">The Tenant is liable to pay compensation for any loss that the Landlord incurs as a result of any breach of the tenancy contract by the Tenant. Should the Tenant be guilty of a material breach of his/her obligations pursuant to the tenancy contract, the Landlord is entitled to terminate the tenancy contract with immediate effect and the Tenant is obliged in such case to move out of the housing immediately. </w:t>
      </w:r>
    </w:p>
    <w:p w:rsidR="00CD2F44" w:rsidRPr="007A54B1" w:rsidRDefault="00CD2F44" w:rsidP="00874A15">
      <w:pPr>
        <w:pStyle w:val="Heading2"/>
        <w:numPr>
          <w:ilvl w:val="0"/>
          <w:numId w:val="0"/>
        </w:numPr>
        <w:ind w:left="576"/>
        <w:jc w:val="left"/>
        <w:rPr>
          <w:rFonts w:ascii="Arial" w:hAnsi="Arial"/>
          <w:b w:val="0"/>
          <w:snapToGrid w:val="0"/>
          <w:sz w:val="21"/>
          <w:szCs w:val="21"/>
          <w:lang w:val="en-GB" w:eastAsia="nb-NO"/>
        </w:rPr>
      </w:pPr>
    </w:p>
    <w:p w:rsidR="00CD2F44" w:rsidRPr="007A54B1" w:rsidRDefault="00CD2F44" w:rsidP="00874A15">
      <w:pPr>
        <w:pStyle w:val="Heading2"/>
        <w:jc w:val="left"/>
        <w:rPr>
          <w:rFonts w:ascii="Arial" w:hAnsi="Arial"/>
          <w:b w:val="0"/>
          <w:snapToGrid w:val="0"/>
          <w:sz w:val="21"/>
          <w:szCs w:val="21"/>
          <w:lang w:val="en-GB" w:eastAsia="nb-NO"/>
        </w:rPr>
      </w:pPr>
      <w:r w:rsidRPr="007A54B1">
        <w:rPr>
          <w:rFonts w:ascii="Arial" w:hAnsi="Arial"/>
          <w:b w:val="0"/>
          <w:snapToGrid w:val="0"/>
          <w:sz w:val="21"/>
          <w:szCs w:val="21"/>
          <w:lang w:val="en-GB" w:eastAsia="nb-NO"/>
        </w:rPr>
        <w:t xml:space="preserve">Should the Tenant move out as a result of his/her breach of the tenancy contract, the Tenant is still liable for the remaining part of the period of tenancy, minus any rent that the Landlord obtains from any new tenancy contract. The Tenant must also pay all the costs relating to an eviction, civil action, tidying and cleaning the housing, etc. </w:t>
      </w:r>
    </w:p>
    <w:p w:rsidR="00CD2F44" w:rsidRPr="007A54B1" w:rsidRDefault="00CD2F44" w:rsidP="00874A15">
      <w:pPr>
        <w:pStyle w:val="Heading2"/>
        <w:numPr>
          <w:ilvl w:val="0"/>
          <w:numId w:val="0"/>
        </w:numPr>
        <w:ind w:left="576"/>
        <w:jc w:val="left"/>
        <w:rPr>
          <w:rFonts w:ascii="Arial" w:hAnsi="Arial"/>
          <w:b w:val="0"/>
          <w:snapToGrid w:val="0"/>
          <w:sz w:val="21"/>
          <w:szCs w:val="21"/>
          <w:lang w:val="en-GB" w:eastAsia="nb-NO"/>
        </w:rPr>
      </w:pPr>
    </w:p>
    <w:p w:rsidR="00874A15" w:rsidRPr="007A54B1" w:rsidRDefault="00CD2F44" w:rsidP="00874A15">
      <w:pPr>
        <w:pStyle w:val="Heading2"/>
        <w:jc w:val="left"/>
        <w:rPr>
          <w:rFonts w:ascii="Arial" w:hAnsi="Arial"/>
          <w:b w:val="0"/>
          <w:snapToGrid w:val="0"/>
          <w:sz w:val="21"/>
          <w:szCs w:val="21"/>
          <w:lang w:val="en-GB" w:eastAsia="nb-NO"/>
        </w:rPr>
      </w:pPr>
      <w:r w:rsidRPr="007A54B1">
        <w:rPr>
          <w:rFonts w:ascii="Arial" w:hAnsi="Arial"/>
          <w:b w:val="0"/>
          <w:snapToGrid w:val="0"/>
          <w:sz w:val="21"/>
          <w:szCs w:val="21"/>
          <w:lang w:val="en-GB" w:eastAsia="nb-NO"/>
        </w:rPr>
        <w:t>The Tenant agrees that eviction may be demanded if the rent or other agreed additional payments are not paid on the due date, cf</w:t>
      </w:r>
      <w:r w:rsidR="000652C9">
        <w:rPr>
          <w:rFonts w:ascii="Arial" w:hAnsi="Arial"/>
          <w:b w:val="0"/>
          <w:snapToGrid w:val="0"/>
          <w:sz w:val="21"/>
          <w:szCs w:val="21"/>
          <w:lang w:val="en-GB" w:eastAsia="nb-NO"/>
        </w:rPr>
        <w:t>.</w:t>
      </w:r>
      <w:r w:rsidRPr="007A54B1">
        <w:rPr>
          <w:rFonts w:ascii="Arial" w:hAnsi="Arial"/>
          <w:b w:val="0"/>
          <w:snapToGrid w:val="0"/>
          <w:sz w:val="21"/>
          <w:szCs w:val="21"/>
          <w:lang w:val="en-GB" w:eastAsia="nb-NO"/>
        </w:rPr>
        <w:t xml:space="preserve"> section 13-2, third subsection (a) of the Enforcement of Claims Act. The Tenant also agrees that eviction may be demanded if the period of tenancy has expired, </w:t>
      </w:r>
      <w:proofErr w:type="spellStart"/>
      <w:r w:rsidRPr="007A54B1">
        <w:rPr>
          <w:rFonts w:ascii="Arial" w:hAnsi="Arial"/>
          <w:b w:val="0"/>
          <w:snapToGrid w:val="0"/>
          <w:sz w:val="21"/>
          <w:szCs w:val="21"/>
          <w:lang w:val="en-GB" w:eastAsia="nb-NO"/>
        </w:rPr>
        <w:t>cf</w:t>
      </w:r>
      <w:proofErr w:type="spellEnd"/>
      <w:r w:rsidRPr="007A54B1">
        <w:rPr>
          <w:rFonts w:ascii="Arial" w:hAnsi="Arial"/>
          <w:b w:val="0"/>
          <w:snapToGrid w:val="0"/>
          <w:sz w:val="21"/>
          <w:szCs w:val="21"/>
          <w:lang w:val="en-GB" w:eastAsia="nb-NO"/>
        </w:rPr>
        <w:t xml:space="preserve"> section 13-2, third subsection (b) of the Enforcement of Claims Act.</w:t>
      </w:r>
      <w:r w:rsidR="00874A15" w:rsidRPr="007A54B1">
        <w:rPr>
          <w:rFonts w:ascii="Arial" w:hAnsi="Arial"/>
          <w:b w:val="0"/>
          <w:snapToGrid w:val="0"/>
          <w:sz w:val="21"/>
          <w:szCs w:val="21"/>
          <w:lang w:val="en-GB" w:eastAsia="nb-NO"/>
        </w:rPr>
        <w:br/>
      </w:r>
    </w:p>
    <w:p w:rsidR="001E0D7E" w:rsidRPr="009D0F3B" w:rsidRDefault="00CD2F44" w:rsidP="001E0D7E">
      <w:pPr>
        <w:pStyle w:val="Heading2"/>
        <w:jc w:val="left"/>
        <w:rPr>
          <w:rFonts w:ascii="Arial" w:hAnsi="Arial"/>
          <w:snapToGrid w:val="0"/>
          <w:sz w:val="21"/>
          <w:szCs w:val="21"/>
          <w:lang w:val="en-GB" w:eastAsia="nb-NO"/>
        </w:rPr>
      </w:pPr>
      <w:r w:rsidRPr="007A54B1">
        <w:rPr>
          <w:rFonts w:ascii="Arial" w:hAnsi="Arial"/>
          <w:b w:val="0"/>
          <w:snapToGrid w:val="0"/>
          <w:sz w:val="21"/>
          <w:szCs w:val="21"/>
          <w:lang w:val="en-GB" w:eastAsia="nb-NO"/>
        </w:rPr>
        <w:t xml:space="preserve">In the case of any breach of the tenancy contract on the part of the Landlord, the Tenancy Act’s rules apply. The Landlord </w:t>
      </w:r>
      <w:r w:rsidRPr="007A54B1">
        <w:rPr>
          <w:rFonts w:ascii="Arial" w:hAnsi="Arial"/>
          <w:b w:val="0"/>
          <w:snapToGrid w:val="0"/>
          <w:sz w:val="21"/>
          <w:szCs w:val="21"/>
          <w:lang w:val="en-GB" w:eastAsia="nb-NO"/>
        </w:rPr>
        <w:lastRenderedPageBreak/>
        <w:t>is under no circumstances liable to pay compensation for the Tenant’s indirect losses.</w:t>
      </w:r>
      <w:r w:rsidRPr="007A54B1">
        <w:rPr>
          <w:rFonts w:ascii="Arial" w:hAnsi="Arial"/>
          <w:snapToGrid w:val="0"/>
          <w:sz w:val="21"/>
          <w:szCs w:val="21"/>
          <w:lang w:val="en-GB" w:eastAsia="nb-NO"/>
        </w:rPr>
        <w:t xml:space="preserve"> </w:t>
      </w:r>
    </w:p>
    <w:p w:rsidR="00CD2F44" w:rsidRPr="007A54B1" w:rsidRDefault="00CD2F44" w:rsidP="00CD2F44">
      <w:pPr>
        <w:pStyle w:val="Heading1"/>
        <w:spacing w:line="240" w:lineRule="auto"/>
        <w:rPr>
          <w:rFonts w:ascii="Arial" w:hAnsi="Arial"/>
          <w:snapToGrid w:val="0"/>
          <w:sz w:val="21"/>
          <w:szCs w:val="21"/>
          <w:lang w:eastAsia="nb-NO"/>
        </w:rPr>
      </w:pPr>
      <w:bookmarkStart w:id="14" w:name="_Toc273825662"/>
      <w:r w:rsidRPr="007A54B1">
        <w:rPr>
          <w:rFonts w:ascii="Arial" w:hAnsi="Arial"/>
          <w:snapToGrid w:val="0"/>
          <w:sz w:val="21"/>
          <w:szCs w:val="21"/>
          <w:lang w:eastAsia="nb-NO"/>
        </w:rPr>
        <w:t>VACATING THE PREMISES</w:t>
      </w:r>
      <w:bookmarkEnd w:id="14"/>
    </w:p>
    <w:p w:rsidR="00CD2F44" w:rsidRPr="007A54B1" w:rsidRDefault="00CD2F44" w:rsidP="00CD2F44">
      <w:pPr>
        <w:widowControl w:val="0"/>
        <w:tabs>
          <w:tab w:val="left" w:pos="720"/>
          <w:tab w:val="left" w:pos="1440"/>
          <w:tab w:val="left" w:pos="1999"/>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1"/>
          <w:szCs w:val="21"/>
          <w:lang w:eastAsia="nb-NO"/>
        </w:rPr>
      </w:pPr>
    </w:p>
    <w:p w:rsidR="00E35457" w:rsidRPr="007A54B1" w:rsidRDefault="00CD2F44" w:rsidP="00E35457">
      <w:pPr>
        <w:pStyle w:val="Heading2"/>
        <w:jc w:val="left"/>
        <w:rPr>
          <w:rFonts w:ascii="Arial" w:hAnsi="Arial"/>
          <w:b w:val="0"/>
          <w:sz w:val="21"/>
          <w:szCs w:val="21"/>
          <w:lang w:val="en-GB"/>
        </w:rPr>
      </w:pPr>
      <w:r w:rsidRPr="007A54B1">
        <w:rPr>
          <w:rFonts w:ascii="Arial" w:hAnsi="Arial"/>
          <w:b w:val="0"/>
          <w:snapToGrid w:val="0"/>
          <w:sz w:val="21"/>
          <w:szCs w:val="21"/>
          <w:lang w:val="en-GB" w:eastAsia="nb-NO"/>
        </w:rPr>
        <w:t>At the latest on the last day of the period of tenancy, the Tenant is to hand back the housing with its furniture, fittings and equipment in a</w:t>
      </w:r>
      <w:r w:rsidR="00E35457">
        <w:rPr>
          <w:rFonts w:ascii="Arial" w:hAnsi="Arial"/>
          <w:b w:val="0"/>
          <w:snapToGrid w:val="0"/>
          <w:sz w:val="21"/>
          <w:szCs w:val="21"/>
          <w:lang w:val="en-GB" w:eastAsia="nb-NO"/>
        </w:rPr>
        <w:t xml:space="preserve"> clean and</w:t>
      </w:r>
      <w:r w:rsidRPr="007A54B1">
        <w:rPr>
          <w:rFonts w:ascii="Arial" w:hAnsi="Arial"/>
          <w:b w:val="0"/>
          <w:snapToGrid w:val="0"/>
          <w:sz w:val="21"/>
          <w:szCs w:val="21"/>
          <w:lang w:val="en-GB" w:eastAsia="nb-NO"/>
        </w:rPr>
        <w:t xml:space="preserve"> tidy state </w:t>
      </w:r>
      <w:r w:rsidR="004D6C8F">
        <w:rPr>
          <w:rFonts w:ascii="Arial" w:hAnsi="Arial"/>
          <w:b w:val="0"/>
          <w:snapToGrid w:val="0"/>
          <w:sz w:val="21"/>
          <w:szCs w:val="21"/>
          <w:lang w:val="en-GB" w:eastAsia="nb-NO"/>
        </w:rPr>
        <w:t xml:space="preserve">and emptied of all personal belongings, </w:t>
      </w:r>
      <w:r w:rsidRPr="007A54B1">
        <w:rPr>
          <w:rFonts w:ascii="Arial" w:hAnsi="Arial"/>
          <w:b w:val="0"/>
          <w:snapToGrid w:val="0"/>
          <w:sz w:val="21"/>
          <w:szCs w:val="21"/>
          <w:lang w:val="en-GB" w:eastAsia="nb-NO"/>
        </w:rPr>
        <w:t xml:space="preserve">along with all the keys, as stated in further detail in the information provided by the Landlord. </w:t>
      </w:r>
      <w:r w:rsidR="00E35457" w:rsidRPr="007A54B1">
        <w:rPr>
          <w:rFonts w:ascii="Arial" w:hAnsi="Arial"/>
          <w:b w:val="0"/>
          <w:sz w:val="21"/>
          <w:szCs w:val="21"/>
          <w:lang w:val="en-GB"/>
        </w:rPr>
        <w:t xml:space="preserve">If the apartment requires extra cleaning, the Tenant will be invoiced for this according to the </w:t>
      </w:r>
      <w:r w:rsidR="004D6C8F">
        <w:rPr>
          <w:rFonts w:ascii="Arial" w:hAnsi="Arial"/>
          <w:b w:val="0"/>
          <w:sz w:val="21"/>
          <w:szCs w:val="21"/>
          <w:lang w:val="en-GB"/>
        </w:rPr>
        <w:t xml:space="preserve">expenses </w:t>
      </w:r>
      <w:r w:rsidR="000652C9">
        <w:rPr>
          <w:rFonts w:ascii="Arial" w:hAnsi="Arial"/>
          <w:b w:val="0"/>
          <w:sz w:val="21"/>
          <w:szCs w:val="21"/>
          <w:lang w:val="en-GB"/>
        </w:rPr>
        <w:t>incurred</w:t>
      </w:r>
      <w:r w:rsidR="004D6C8F">
        <w:rPr>
          <w:rFonts w:ascii="Arial" w:hAnsi="Arial"/>
          <w:b w:val="0"/>
          <w:sz w:val="21"/>
          <w:szCs w:val="21"/>
          <w:lang w:val="en-GB"/>
        </w:rPr>
        <w:t xml:space="preserve"> by the Landlord</w:t>
      </w:r>
      <w:r w:rsidR="00E35457" w:rsidRPr="007A54B1">
        <w:rPr>
          <w:rFonts w:ascii="Arial" w:hAnsi="Arial"/>
          <w:b w:val="0"/>
          <w:sz w:val="21"/>
          <w:szCs w:val="21"/>
          <w:lang w:val="en-GB"/>
        </w:rPr>
        <w:t xml:space="preserve">. </w:t>
      </w:r>
    </w:p>
    <w:p w:rsidR="00CD2F44" w:rsidRPr="007A54B1" w:rsidRDefault="00CD2F44" w:rsidP="00874A15">
      <w:pPr>
        <w:pStyle w:val="Heading2"/>
        <w:numPr>
          <w:ilvl w:val="0"/>
          <w:numId w:val="0"/>
        </w:numPr>
        <w:ind w:left="576"/>
        <w:jc w:val="left"/>
        <w:rPr>
          <w:rFonts w:ascii="Arial" w:hAnsi="Arial"/>
          <w:b w:val="0"/>
          <w:snapToGrid w:val="0"/>
          <w:sz w:val="21"/>
          <w:szCs w:val="21"/>
          <w:lang w:val="en-GB" w:eastAsia="nb-NO"/>
        </w:rPr>
      </w:pPr>
    </w:p>
    <w:p w:rsidR="00FA4B3D" w:rsidRDefault="004D6C8F" w:rsidP="009D0F3B">
      <w:pPr>
        <w:pStyle w:val="Heading2"/>
        <w:jc w:val="left"/>
        <w:rPr>
          <w:rFonts w:ascii="Arial" w:hAnsi="Arial"/>
          <w:b w:val="0"/>
          <w:snapToGrid w:val="0"/>
          <w:sz w:val="21"/>
          <w:szCs w:val="21"/>
          <w:lang w:val="en-GB" w:eastAsia="nb-NO"/>
        </w:rPr>
      </w:pPr>
      <w:r>
        <w:rPr>
          <w:rFonts w:ascii="Arial" w:hAnsi="Arial"/>
          <w:b w:val="0"/>
          <w:snapToGrid w:val="0"/>
          <w:sz w:val="21"/>
          <w:szCs w:val="21"/>
          <w:lang w:val="en-GB" w:eastAsia="nb-NO"/>
        </w:rPr>
        <w:t>Upon request of either of the parties, t</w:t>
      </w:r>
      <w:r w:rsidR="00CD2F44" w:rsidRPr="007A54B1">
        <w:rPr>
          <w:rFonts w:ascii="Arial" w:hAnsi="Arial"/>
          <w:b w:val="0"/>
          <w:snapToGrid w:val="0"/>
          <w:sz w:val="21"/>
          <w:szCs w:val="21"/>
          <w:lang w:val="en-GB" w:eastAsia="nb-NO"/>
        </w:rPr>
        <w:t xml:space="preserve">he Tenant and Landlord are to inspect the premises before the Tenant moves out in order to determine that the housing is in the agreed condition when it is handed back. </w:t>
      </w:r>
    </w:p>
    <w:p w:rsidR="00521B86" w:rsidRPr="00521B86" w:rsidRDefault="00521B86" w:rsidP="00521B86">
      <w:pPr>
        <w:pStyle w:val="BodyText"/>
        <w:rPr>
          <w:lang w:val="en-GB" w:eastAsia="nb-NO"/>
        </w:rPr>
      </w:pPr>
    </w:p>
    <w:p w:rsidR="00C042AD" w:rsidRPr="00FA4B3D" w:rsidRDefault="00CD2F44" w:rsidP="00FA4B3D">
      <w:pPr>
        <w:pStyle w:val="Heading2"/>
        <w:jc w:val="left"/>
        <w:rPr>
          <w:rFonts w:ascii="Arial" w:hAnsi="Arial"/>
          <w:b w:val="0"/>
          <w:snapToGrid w:val="0"/>
          <w:sz w:val="21"/>
          <w:szCs w:val="21"/>
          <w:lang w:val="en-GB" w:eastAsia="nb-NO"/>
        </w:rPr>
      </w:pPr>
      <w:r w:rsidRPr="00FA4B3D">
        <w:rPr>
          <w:rFonts w:ascii="Arial" w:hAnsi="Arial"/>
          <w:b w:val="0"/>
          <w:snapToGrid w:val="0"/>
          <w:sz w:val="21"/>
          <w:szCs w:val="21"/>
          <w:lang w:val="en-GB" w:eastAsia="nb-NO"/>
        </w:rPr>
        <w:t xml:space="preserve">Property that the Tenant has not removed is to be regarded as having been abandoned and becomes the </w:t>
      </w:r>
      <w:r w:rsidRPr="00FA4B3D">
        <w:rPr>
          <w:rFonts w:ascii="Arial" w:hAnsi="Arial"/>
          <w:b w:val="0"/>
          <w:snapToGrid w:val="0"/>
          <w:sz w:val="21"/>
          <w:szCs w:val="21"/>
          <w:lang w:val="en-GB" w:eastAsia="nb-NO"/>
        </w:rPr>
        <w:t xml:space="preserve">property of the Landlord after 14 days. Property, refuse, </w:t>
      </w:r>
      <w:proofErr w:type="spellStart"/>
      <w:r w:rsidRPr="00FA4B3D">
        <w:rPr>
          <w:rFonts w:ascii="Arial" w:hAnsi="Arial"/>
          <w:b w:val="0"/>
          <w:snapToGrid w:val="0"/>
          <w:sz w:val="21"/>
          <w:szCs w:val="21"/>
          <w:lang w:val="en-GB" w:eastAsia="nb-NO"/>
        </w:rPr>
        <w:t>etc</w:t>
      </w:r>
      <w:proofErr w:type="spellEnd"/>
      <w:r w:rsidRPr="00FA4B3D">
        <w:rPr>
          <w:rFonts w:ascii="Arial" w:hAnsi="Arial"/>
          <w:b w:val="0"/>
          <w:snapToGrid w:val="0"/>
          <w:sz w:val="21"/>
          <w:szCs w:val="21"/>
          <w:lang w:val="en-GB" w:eastAsia="nb-NO"/>
        </w:rPr>
        <w:t>, may be removed by the Landlord at the Tenant’s expense.</w:t>
      </w:r>
    </w:p>
    <w:p w:rsidR="00CD2F44" w:rsidRPr="007A54B1" w:rsidRDefault="00CD2F44" w:rsidP="00C042AD">
      <w:pPr>
        <w:pStyle w:val="Heading2"/>
        <w:numPr>
          <w:ilvl w:val="0"/>
          <w:numId w:val="0"/>
        </w:numPr>
        <w:ind w:left="576"/>
        <w:jc w:val="left"/>
        <w:rPr>
          <w:rFonts w:ascii="Arial" w:hAnsi="Arial"/>
          <w:b w:val="0"/>
          <w:snapToGrid w:val="0"/>
          <w:sz w:val="21"/>
          <w:szCs w:val="21"/>
          <w:lang w:val="en-GB" w:eastAsia="nb-NO"/>
        </w:rPr>
      </w:pPr>
      <w:r w:rsidRPr="007A54B1">
        <w:rPr>
          <w:rFonts w:ascii="Arial" w:hAnsi="Arial"/>
          <w:b w:val="0"/>
          <w:snapToGrid w:val="0"/>
          <w:sz w:val="21"/>
          <w:szCs w:val="21"/>
          <w:lang w:val="en-GB" w:eastAsia="nb-NO"/>
        </w:rPr>
        <w:t xml:space="preserve"> </w:t>
      </w:r>
    </w:p>
    <w:p w:rsidR="00CD2F44" w:rsidRPr="007A54B1" w:rsidRDefault="00CD2F44" w:rsidP="004D6C8F">
      <w:pPr>
        <w:pStyle w:val="Heading1"/>
        <w:spacing w:before="0" w:line="240" w:lineRule="auto"/>
        <w:rPr>
          <w:rFonts w:ascii="Arial" w:hAnsi="Arial"/>
          <w:snapToGrid w:val="0"/>
          <w:sz w:val="21"/>
          <w:szCs w:val="21"/>
          <w:lang w:eastAsia="nb-NO"/>
        </w:rPr>
      </w:pPr>
      <w:bookmarkStart w:id="15" w:name="_Toc273825663"/>
      <w:proofErr w:type="gramStart"/>
      <w:r w:rsidRPr="000652C9">
        <w:rPr>
          <w:rFonts w:ascii="Arial" w:hAnsi="Arial"/>
          <w:snapToGrid w:val="0"/>
          <w:sz w:val="21"/>
          <w:szCs w:val="21"/>
          <w:lang w:val="en-US" w:eastAsia="nb-NO"/>
        </w:rPr>
        <w:t>DISPUTES</w:t>
      </w:r>
      <w:r w:rsidR="00874A15" w:rsidRPr="000652C9">
        <w:rPr>
          <w:rFonts w:ascii="Arial" w:hAnsi="Arial"/>
          <w:snapToGrid w:val="0"/>
          <w:sz w:val="21"/>
          <w:szCs w:val="21"/>
          <w:lang w:val="en-US" w:eastAsia="nb-NO"/>
        </w:rPr>
        <w:t xml:space="preserve"> </w:t>
      </w:r>
      <w:r w:rsidRPr="000652C9">
        <w:rPr>
          <w:rFonts w:ascii="Arial" w:hAnsi="Arial"/>
          <w:snapToGrid w:val="0"/>
          <w:sz w:val="21"/>
          <w:szCs w:val="21"/>
          <w:lang w:val="en-US" w:eastAsia="nb-NO"/>
        </w:rPr>
        <w:t xml:space="preserve"> –</w:t>
      </w:r>
      <w:proofErr w:type="gramEnd"/>
      <w:r w:rsidR="00874A15" w:rsidRPr="000652C9">
        <w:rPr>
          <w:rFonts w:ascii="Arial" w:hAnsi="Arial"/>
          <w:snapToGrid w:val="0"/>
          <w:sz w:val="21"/>
          <w:szCs w:val="21"/>
          <w:lang w:val="en-US" w:eastAsia="nb-NO"/>
        </w:rPr>
        <w:t xml:space="preserve"> </w:t>
      </w:r>
      <w:r w:rsidRPr="000652C9">
        <w:rPr>
          <w:rFonts w:ascii="Arial" w:hAnsi="Arial"/>
          <w:snapToGrid w:val="0"/>
          <w:sz w:val="21"/>
          <w:szCs w:val="21"/>
          <w:lang w:val="en-US" w:eastAsia="nb-NO"/>
        </w:rPr>
        <w:t xml:space="preserve"> LEGAL VENUE</w:t>
      </w:r>
      <w:bookmarkEnd w:id="15"/>
    </w:p>
    <w:p w:rsidR="00CD2F44" w:rsidRPr="007A54B1" w:rsidRDefault="00CD2F44" w:rsidP="00CD2F44">
      <w:pPr>
        <w:widowControl w:val="0"/>
        <w:tabs>
          <w:tab w:val="left" w:pos="720"/>
          <w:tab w:val="left" w:pos="1440"/>
          <w:tab w:val="left" w:pos="1999"/>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1"/>
          <w:szCs w:val="21"/>
          <w:lang w:eastAsia="nb-NO"/>
        </w:rPr>
      </w:pPr>
    </w:p>
    <w:p w:rsidR="00CD2F44" w:rsidRPr="007A54B1" w:rsidRDefault="00CD2F44" w:rsidP="00874A15">
      <w:pPr>
        <w:pStyle w:val="Heading2"/>
        <w:jc w:val="left"/>
        <w:rPr>
          <w:rFonts w:ascii="Arial" w:hAnsi="Arial"/>
          <w:b w:val="0"/>
          <w:snapToGrid w:val="0"/>
          <w:sz w:val="21"/>
          <w:szCs w:val="21"/>
          <w:lang w:val="en-GB" w:eastAsia="nb-NO"/>
        </w:rPr>
      </w:pPr>
      <w:r w:rsidRPr="007A54B1">
        <w:rPr>
          <w:rFonts w:ascii="Arial" w:hAnsi="Arial"/>
          <w:b w:val="0"/>
          <w:snapToGrid w:val="0"/>
          <w:sz w:val="21"/>
          <w:szCs w:val="21"/>
          <w:lang w:val="en-GB" w:eastAsia="nb-NO"/>
        </w:rPr>
        <w:t xml:space="preserve">Any disputes between the parties in connection with the tenancy contract are to be determined by the normal courts in Norway and according to Norwegian law. </w:t>
      </w:r>
    </w:p>
    <w:p w:rsidR="00CD2F44" w:rsidRPr="007A54B1" w:rsidRDefault="00CD2F44" w:rsidP="00874A15">
      <w:pPr>
        <w:pStyle w:val="Heading2"/>
        <w:numPr>
          <w:ilvl w:val="0"/>
          <w:numId w:val="0"/>
        </w:numPr>
        <w:ind w:left="576"/>
        <w:jc w:val="left"/>
        <w:rPr>
          <w:rFonts w:ascii="Arial" w:hAnsi="Arial"/>
          <w:b w:val="0"/>
          <w:snapToGrid w:val="0"/>
          <w:sz w:val="21"/>
          <w:szCs w:val="21"/>
          <w:lang w:val="en-GB" w:eastAsia="nb-NO"/>
        </w:rPr>
      </w:pPr>
    </w:p>
    <w:p w:rsidR="00CD2F44" w:rsidRPr="007A54B1" w:rsidRDefault="00CD2F44" w:rsidP="007A54B1">
      <w:pPr>
        <w:pStyle w:val="Heading2"/>
        <w:jc w:val="left"/>
        <w:rPr>
          <w:rFonts w:ascii="Arial" w:hAnsi="Arial"/>
          <w:b w:val="0"/>
          <w:snapToGrid w:val="0"/>
          <w:sz w:val="21"/>
          <w:szCs w:val="21"/>
          <w:lang w:val="en-GB" w:eastAsia="nb-NO"/>
        </w:rPr>
      </w:pPr>
      <w:r w:rsidRPr="007A54B1">
        <w:rPr>
          <w:rFonts w:ascii="Arial" w:hAnsi="Arial"/>
          <w:b w:val="0"/>
          <w:snapToGrid w:val="0"/>
          <w:sz w:val="21"/>
          <w:szCs w:val="21"/>
          <w:lang w:val="en-GB" w:eastAsia="nb-NO"/>
        </w:rPr>
        <w:t xml:space="preserve">The parties agree that the property’s judicial district is the proper legal venue for all such disputes. </w:t>
      </w:r>
    </w:p>
    <w:p w:rsidR="00CD2F44" w:rsidRPr="007A54B1" w:rsidRDefault="00CD2F44" w:rsidP="00CD2F44">
      <w:pPr>
        <w:pStyle w:val="Heading1"/>
        <w:spacing w:line="240" w:lineRule="auto"/>
        <w:rPr>
          <w:rFonts w:ascii="Arial" w:hAnsi="Arial"/>
          <w:snapToGrid w:val="0"/>
          <w:sz w:val="21"/>
          <w:szCs w:val="21"/>
          <w:lang w:eastAsia="nb-NO"/>
        </w:rPr>
      </w:pPr>
      <w:bookmarkStart w:id="16" w:name="_Toc273825664"/>
      <w:r w:rsidRPr="007A54B1">
        <w:rPr>
          <w:rFonts w:ascii="Arial" w:hAnsi="Arial"/>
          <w:snapToGrid w:val="0"/>
          <w:sz w:val="21"/>
          <w:szCs w:val="21"/>
          <w:lang w:eastAsia="nb-NO"/>
        </w:rPr>
        <w:t>SPECIAL PROVISIONS</w:t>
      </w:r>
      <w:bookmarkEnd w:id="16"/>
    </w:p>
    <w:p w:rsidR="00CD2F44" w:rsidRPr="007A54B1" w:rsidRDefault="00CD2F44" w:rsidP="009B17B5">
      <w:pPr>
        <w:pStyle w:val="Heading1"/>
        <w:numPr>
          <w:ilvl w:val="0"/>
          <w:numId w:val="0"/>
        </w:numPr>
        <w:spacing w:before="120" w:line="240" w:lineRule="auto"/>
        <w:ind w:left="432" w:hanging="432"/>
        <w:rPr>
          <w:rFonts w:ascii="Arial" w:hAnsi="Arial"/>
          <w:b w:val="0"/>
          <w:snapToGrid w:val="0"/>
          <w:color w:val="000000"/>
          <w:sz w:val="21"/>
          <w:szCs w:val="21"/>
          <w:lang w:eastAsia="nb-NO"/>
        </w:rPr>
      </w:pPr>
    </w:p>
    <w:p w:rsidR="00CD2F44" w:rsidRPr="007A54B1" w:rsidRDefault="00CD2F44" w:rsidP="00874A15">
      <w:pPr>
        <w:pStyle w:val="Heading2"/>
        <w:jc w:val="left"/>
        <w:rPr>
          <w:rFonts w:ascii="Arial" w:hAnsi="Arial"/>
          <w:b w:val="0"/>
          <w:snapToGrid w:val="0"/>
          <w:sz w:val="21"/>
          <w:szCs w:val="21"/>
          <w:lang w:val="en-GB" w:eastAsia="nb-NO"/>
        </w:rPr>
      </w:pPr>
      <w:r w:rsidRPr="007A54B1">
        <w:rPr>
          <w:rFonts w:ascii="Arial" w:hAnsi="Arial"/>
          <w:b w:val="0"/>
          <w:snapToGrid w:val="0"/>
          <w:sz w:val="21"/>
          <w:szCs w:val="21"/>
          <w:lang w:val="en-GB" w:eastAsia="nb-NO"/>
        </w:rPr>
        <w:t>The Tenant is aware that smoking is not allowed in any of the researcher housing</w:t>
      </w:r>
      <w:r w:rsidR="002B544A">
        <w:rPr>
          <w:rFonts w:ascii="Arial" w:hAnsi="Arial"/>
          <w:b w:val="0"/>
          <w:snapToGrid w:val="0"/>
          <w:sz w:val="21"/>
          <w:szCs w:val="21"/>
          <w:lang w:val="en-GB" w:eastAsia="nb-NO"/>
        </w:rPr>
        <w:t xml:space="preserve"> units</w:t>
      </w:r>
      <w:r w:rsidRPr="007A54B1">
        <w:rPr>
          <w:rFonts w:ascii="Arial" w:hAnsi="Arial"/>
          <w:b w:val="0"/>
          <w:snapToGrid w:val="0"/>
          <w:sz w:val="21"/>
          <w:szCs w:val="21"/>
          <w:lang w:val="en-GB" w:eastAsia="nb-NO"/>
        </w:rPr>
        <w:t xml:space="preserve">. This means that smoking is not allowed in the housing or in other rooms in the building. The Tenant is responsible for this order being complied with by his/her visitors. </w:t>
      </w:r>
    </w:p>
    <w:p w:rsidR="00CD2F44" w:rsidRPr="007A54B1" w:rsidRDefault="00CD2F44" w:rsidP="00874A15">
      <w:pPr>
        <w:pStyle w:val="Heading2"/>
        <w:numPr>
          <w:ilvl w:val="0"/>
          <w:numId w:val="0"/>
        </w:numPr>
        <w:ind w:left="576"/>
        <w:jc w:val="left"/>
        <w:rPr>
          <w:rFonts w:ascii="Arial" w:hAnsi="Arial"/>
          <w:b w:val="0"/>
          <w:snapToGrid w:val="0"/>
          <w:sz w:val="21"/>
          <w:szCs w:val="21"/>
          <w:lang w:val="en-US" w:eastAsia="nb-NO"/>
        </w:rPr>
      </w:pPr>
    </w:p>
    <w:p w:rsidR="00CD2F44" w:rsidRPr="007A54B1" w:rsidRDefault="00CD2F44" w:rsidP="00874A15">
      <w:pPr>
        <w:pStyle w:val="Heading2"/>
        <w:jc w:val="left"/>
        <w:rPr>
          <w:rFonts w:ascii="Arial" w:hAnsi="Arial"/>
          <w:b w:val="0"/>
          <w:snapToGrid w:val="0"/>
          <w:sz w:val="21"/>
          <w:szCs w:val="21"/>
          <w:lang w:val="en-GB" w:eastAsia="nb-NO"/>
        </w:rPr>
      </w:pPr>
      <w:r w:rsidRPr="007A54B1">
        <w:rPr>
          <w:rFonts w:ascii="Arial" w:hAnsi="Arial"/>
          <w:b w:val="0"/>
          <w:snapToGrid w:val="0"/>
          <w:sz w:val="21"/>
          <w:szCs w:val="21"/>
          <w:lang w:val="en-GB" w:eastAsia="nb-NO"/>
        </w:rPr>
        <w:t xml:space="preserve">The Tenant is also aware that animals may not be kept in the housing or in the rest of the property. </w:t>
      </w:r>
    </w:p>
    <w:p w:rsidR="00874A15" w:rsidRPr="007A54B1" w:rsidRDefault="00874A15" w:rsidP="00CD2F44">
      <w:pPr>
        <w:widowControl w:val="0"/>
        <w:tabs>
          <w:tab w:val="left" w:pos="720"/>
          <w:tab w:val="left" w:pos="1440"/>
          <w:tab w:val="left" w:pos="1999"/>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1"/>
          <w:szCs w:val="21"/>
          <w:lang w:val="en-GB" w:eastAsia="nb-NO"/>
        </w:rPr>
        <w:sectPr w:rsidR="00874A15" w:rsidRPr="007A54B1" w:rsidSect="00AF0567">
          <w:type w:val="continuous"/>
          <w:pgSz w:w="11906" w:h="16838" w:code="9"/>
          <w:pgMar w:top="1396" w:right="1133" w:bottom="1418" w:left="1276" w:header="709" w:footer="709" w:gutter="0"/>
          <w:cols w:num="2" w:sep="1" w:space="709"/>
          <w:titlePg/>
          <w:docGrid w:linePitch="360"/>
        </w:sectPr>
      </w:pPr>
    </w:p>
    <w:p w:rsidR="00CD2F44" w:rsidRPr="007A54B1" w:rsidRDefault="00CD2F44" w:rsidP="00CD2F44">
      <w:pPr>
        <w:widowControl w:val="0"/>
        <w:tabs>
          <w:tab w:val="left" w:pos="720"/>
          <w:tab w:val="left" w:pos="1440"/>
          <w:tab w:val="left" w:pos="1999"/>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1"/>
          <w:szCs w:val="21"/>
          <w:lang w:val="en-GB" w:eastAsia="nb-NO"/>
        </w:rPr>
      </w:pPr>
    </w:p>
    <w:p w:rsidR="00CD2F44" w:rsidRPr="007A54B1" w:rsidRDefault="00CD2F44" w:rsidP="00CD2F44">
      <w:pPr>
        <w:widowControl w:val="0"/>
        <w:tabs>
          <w:tab w:val="left" w:pos="720"/>
          <w:tab w:val="left" w:pos="1440"/>
          <w:tab w:val="left" w:pos="1999"/>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1"/>
          <w:szCs w:val="21"/>
          <w:lang w:val="en-GB" w:eastAsia="nb-NO"/>
        </w:rPr>
      </w:pPr>
    </w:p>
    <w:p w:rsidR="00CD2F44" w:rsidRPr="007A54B1" w:rsidRDefault="00CD2F44" w:rsidP="00CD2F44">
      <w:pPr>
        <w:widowControl w:val="0"/>
        <w:tabs>
          <w:tab w:val="left" w:pos="720"/>
          <w:tab w:val="left" w:pos="1440"/>
          <w:tab w:val="left" w:pos="1999"/>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1"/>
          <w:szCs w:val="21"/>
          <w:lang w:val="en-GB" w:eastAsia="nb-NO"/>
        </w:rPr>
      </w:pPr>
    </w:p>
    <w:p w:rsidR="00CD2F44" w:rsidRPr="007A54B1" w:rsidRDefault="00CD2F44" w:rsidP="00CD2F44">
      <w:pPr>
        <w:widowControl w:val="0"/>
        <w:tabs>
          <w:tab w:val="left" w:pos="720"/>
          <w:tab w:val="left" w:pos="1440"/>
          <w:tab w:val="left" w:pos="1999"/>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FF0000"/>
          <w:sz w:val="21"/>
          <w:szCs w:val="21"/>
          <w:lang w:val="en-GB" w:eastAsia="nb-NO"/>
        </w:rPr>
      </w:pPr>
      <w:r w:rsidRPr="007A54B1">
        <w:rPr>
          <w:rFonts w:ascii="Arial" w:hAnsi="Arial" w:cs="Arial"/>
          <w:snapToGrid w:val="0"/>
          <w:color w:val="000000"/>
          <w:sz w:val="21"/>
          <w:szCs w:val="21"/>
          <w:lang w:val="en-GB" w:eastAsia="nb-NO"/>
        </w:rPr>
        <w:t>Oslo</w:t>
      </w:r>
      <w:proofErr w:type="gramStart"/>
      <w:r w:rsidR="00211278" w:rsidRPr="007A54B1">
        <w:rPr>
          <w:rFonts w:ascii="Arial" w:hAnsi="Arial" w:cs="Arial"/>
          <w:snapToGrid w:val="0"/>
          <w:color w:val="000000"/>
          <w:sz w:val="21"/>
          <w:szCs w:val="21"/>
          <w:lang w:val="en-GB" w:eastAsia="nb-NO"/>
        </w:rPr>
        <w:t>, .............</w:t>
      </w:r>
      <w:r w:rsidRPr="007A54B1">
        <w:rPr>
          <w:rFonts w:ascii="Arial" w:hAnsi="Arial" w:cs="Arial"/>
          <w:snapToGrid w:val="0"/>
          <w:color w:val="000000"/>
          <w:sz w:val="21"/>
          <w:szCs w:val="21"/>
          <w:lang w:val="en-GB" w:eastAsia="nb-NO"/>
        </w:rPr>
        <w:t>.............</w:t>
      </w:r>
      <w:proofErr w:type="gramEnd"/>
    </w:p>
    <w:p w:rsidR="00CD2F44" w:rsidRPr="007A54B1" w:rsidRDefault="00CD2F44" w:rsidP="00CD2F44">
      <w:pPr>
        <w:widowControl w:val="0"/>
        <w:tabs>
          <w:tab w:val="left" w:pos="720"/>
          <w:tab w:val="left" w:pos="1440"/>
          <w:tab w:val="left" w:pos="1999"/>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1"/>
          <w:szCs w:val="21"/>
          <w:lang w:val="en-GB" w:eastAsia="nb-NO"/>
        </w:rPr>
      </w:pPr>
    </w:p>
    <w:p w:rsidR="00CD2F44" w:rsidRPr="007A54B1" w:rsidRDefault="00CD2F44" w:rsidP="00CD2F44">
      <w:pPr>
        <w:widowControl w:val="0"/>
        <w:rPr>
          <w:rFonts w:ascii="Arial" w:hAnsi="Arial" w:cs="Arial"/>
          <w:snapToGrid w:val="0"/>
          <w:sz w:val="21"/>
          <w:szCs w:val="21"/>
          <w:lang w:val="en-GB"/>
        </w:rPr>
      </w:pPr>
      <w:r w:rsidRPr="007A54B1">
        <w:rPr>
          <w:rFonts w:ascii="Arial" w:hAnsi="Arial" w:cs="Arial"/>
          <w:snapToGrid w:val="0"/>
          <w:sz w:val="21"/>
          <w:szCs w:val="21"/>
          <w:lang w:val="en-GB"/>
        </w:rPr>
        <w:t>As</w:t>
      </w:r>
      <w:r w:rsidR="005255E4" w:rsidRPr="007A54B1">
        <w:rPr>
          <w:rFonts w:ascii="Arial" w:hAnsi="Arial" w:cs="Arial"/>
          <w:snapToGrid w:val="0"/>
          <w:sz w:val="21"/>
          <w:szCs w:val="21"/>
          <w:lang w:val="en-GB"/>
        </w:rPr>
        <w:t xml:space="preserve"> </w:t>
      </w:r>
      <w:r w:rsidR="002B544A">
        <w:rPr>
          <w:rFonts w:ascii="Arial" w:hAnsi="Arial" w:cs="Arial"/>
          <w:snapToGrid w:val="0"/>
          <w:sz w:val="21"/>
          <w:szCs w:val="21"/>
          <w:lang w:val="en-GB"/>
        </w:rPr>
        <w:t>Tenant</w:t>
      </w:r>
      <w:r w:rsidR="005255E4" w:rsidRPr="007A54B1">
        <w:rPr>
          <w:rFonts w:ascii="Arial" w:hAnsi="Arial" w:cs="Arial"/>
          <w:snapToGrid w:val="0"/>
          <w:sz w:val="21"/>
          <w:szCs w:val="21"/>
          <w:lang w:val="en-GB"/>
        </w:rPr>
        <w:t xml:space="preserve">:   </w:t>
      </w:r>
      <w:r w:rsidR="005255E4" w:rsidRPr="007A54B1">
        <w:rPr>
          <w:rFonts w:ascii="Arial" w:hAnsi="Arial" w:cs="Arial"/>
          <w:snapToGrid w:val="0"/>
          <w:sz w:val="21"/>
          <w:szCs w:val="21"/>
          <w:lang w:val="en-GB"/>
        </w:rPr>
        <w:tab/>
      </w:r>
      <w:r w:rsidR="005255E4" w:rsidRPr="007A54B1">
        <w:rPr>
          <w:rFonts w:ascii="Arial" w:hAnsi="Arial" w:cs="Arial"/>
          <w:snapToGrid w:val="0"/>
          <w:sz w:val="21"/>
          <w:szCs w:val="21"/>
          <w:lang w:val="en-GB"/>
        </w:rPr>
        <w:tab/>
      </w:r>
      <w:r w:rsidR="005255E4" w:rsidRPr="007A54B1">
        <w:rPr>
          <w:rFonts w:ascii="Arial" w:hAnsi="Arial" w:cs="Arial"/>
          <w:snapToGrid w:val="0"/>
          <w:sz w:val="21"/>
          <w:szCs w:val="21"/>
          <w:lang w:val="en-GB"/>
        </w:rPr>
        <w:tab/>
      </w:r>
      <w:r w:rsidR="005255E4" w:rsidRPr="007A54B1">
        <w:rPr>
          <w:rFonts w:ascii="Arial" w:hAnsi="Arial" w:cs="Arial"/>
          <w:snapToGrid w:val="0"/>
          <w:sz w:val="21"/>
          <w:szCs w:val="21"/>
          <w:lang w:val="en-GB"/>
        </w:rPr>
        <w:tab/>
      </w:r>
      <w:r w:rsidR="005255E4" w:rsidRPr="007A54B1">
        <w:rPr>
          <w:rFonts w:ascii="Arial" w:hAnsi="Arial" w:cs="Arial"/>
          <w:snapToGrid w:val="0"/>
          <w:sz w:val="21"/>
          <w:szCs w:val="21"/>
          <w:lang w:val="en-GB"/>
        </w:rPr>
        <w:tab/>
      </w:r>
      <w:r w:rsidR="00F36A75">
        <w:rPr>
          <w:rFonts w:ascii="Arial" w:hAnsi="Arial" w:cs="Arial"/>
          <w:snapToGrid w:val="0"/>
          <w:sz w:val="21"/>
          <w:szCs w:val="21"/>
          <w:lang w:val="en-GB"/>
        </w:rPr>
        <w:tab/>
      </w:r>
      <w:r w:rsidRPr="007A54B1">
        <w:rPr>
          <w:rFonts w:ascii="Arial" w:hAnsi="Arial" w:cs="Arial"/>
          <w:snapToGrid w:val="0"/>
          <w:sz w:val="21"/>
          <w:szCs w:val="21"/>
          <w:lang w:val="en-GB"/>
        </w:rPr>
        <w:t xml:space="preserve">As </w:t>
      </w:r>
      <w:r w:rsidR="002B544A">
        <w:rPr>
          <w:rFonts w:ascii="Arial" w:hAnsi="Arial" w:cs="Arial"/>
          <w:snapToGrid w:val="0"/>
          <w:sz w:val="21"/>
          <w:szCs w:val="21"/>
          <w:lang w:val="en-GB"/>
        </w:rPr>
        <w:t>Landlord</w:t>
      </w:r>
      <w:r w:rsidRPr="007A54B1">
        <w:rPr>
          <w:rFonts w:ascii="Arial" w:hAnsi="Arial" w:cs="Arial"/>
          <w:snapToGrid w:val="0"/>
          <w:sz w:val="21"/>
          <w:szCs w:val="21"/>
          <w:lang w:val="en-GB"/>
        </w:rPr>
        <w:t xml:space="preserve">:     </w:t>
      </w:r>
    </w:p>
    <w:p w:rsidR="00CD2F44" w:rsidRPr="007A54B1" w:rsidRDefault="00CD2F44" w:rsidP="002B544A">
      <w:pPr>
        <w:widowControl w:val="0"/>
        <w:ind w:left="4248" w:firstLine="708"/>
        <w:rPr>
          <w:rFonts w:ascii="Arial" w:hAnsi="Arial" w:cs="Arial"/>
          <w:snapToGrid w:val="0"/>
          <w:sz w:val="21"/>
          <w:szCs w:val="21"/>
          <w:lang w:val="en-GB"/>
        </w:rPr>
      </w:pPr>
      <w:r w:rsidRPr="007A54B1">
        <w:rPr>
          <w:rFonts w:ascii="Arial" w:hAnsi="Arial" w:cs="Arial"/>
          <w:snapToGrid w:val="0"/>
          <w:sz w:val="21"/>
          <w:szCs w:val="21"/>
          <w:lang w:val="en-GB"/>
        </w:rPr>
        <w:t xml:space="preserve">The University of Oslo  </w:t>
      </w:r>
      <w:r w:rsidRPr="007A54B1">
        <w:rPr>
          <w:rFonts w:ascii="Arial" w:hAnsi="Arial" w:cs="Arial"/>
          <w:snapToGrid w:val="0"/>
          <w:sz w:val="21"/>
          <w:szCs w:val="21"/>
          <w:lang w:val="en-GB"/>
        </w:rPr>
        <w:tab/>
      </w:r>
      <w:r w:rsidRPr="007A54B1">
        <w:rPr>
          <w:rFonts w:ascii="Arial" w:hAnsi="Arial" w:cs="Arial"/>
          <w:snapToGrid w:val="0"/>
          <w:sz w:val="21"/>
          <w:szCs w:val="21"/>
          <w:lang w:val="en-GB"/>
        </w:rPr>
        <w:tab/>
      </w:r>
      <w:bookmarkStart w:id="17" w:name="TilKunde2"/>
      <w:bookmarkEnd w:id="17"/>
    </w:p>
    <w:p w:rsidR="00CD2F44" w:rsidRPr="007A54B1" w:rsidRDefault="00CD2F44" w:rsidP="00CD2F44">
      <w:pPr>
        <w:widowControl w:val="0"/>
        <w:rPr>
          <w:rFonts w:ascii="Arial" w:hAnsi="Arial" w:cs="Arial"/>
          <w:snapToGrid w:val="0"/>
          <w:sz w:val="21"/>
          <w:szCs w:val="21"/>
          <w:lang w:val="en-GB"/>
        </w:rPr>
      </w:pPr>
    </w:p>
    <w:p w:rsidR="00CD2F44" w:rsidRPr="007A54B1" w:rsidRDefault="00CD2F44" w:rsidP="00CD2F44">
      <w:pPr>
        <w:widowControl w:val="0"/>
        <w:rPr>
          <w:rFonts w:ascii="Arial" w:hAnsi="Arial" w:cs="Arial"/>
          <w:snapToGrid w:val="0"/>
          <w:sz w:val="21"/>
          <w:szCs w:val="21"/>
          <w:lang w:val="en-GB"/>
        </w:rPr>
      </w:pPr>
    </w:p>
    <w:p w:rsidR="00CD2F44" w:rsidRPr="007A54B1" w:rsidRDefault="00CD2F44" w:rsidP="00CD2F44">
      <w:pPr>
        <w:widowControl w:val="0"/>
        <w:rPr>
          <w:rFonts w:ascii="Arial" w:hAnsi="Arial" w:cs="Arial"/>
          <w:snapToGrid w:val="0"/>
          <w:sz w:val="21"/>
          <w:szCs w:val="21"/>
          <w:lang w:val="en-GB"/>
        </w:rPr>
      </w:pPr>
    </w:p>
    <w:p w:rsidR="00CD2F44" w:rsidRPr="007A54B1" w:rsidRDefault="00CD2F44" w:rsidP="00CD2F44">
      <w:pPr>
        <w:widowControl w:val="0"/>
        <w:rPr>
          <w:rFonts w:ascii="Arial" w:hAnsi="Arial" w:cs="Arial"/>
          <w:snapToGrid w:val="0"/>
          <w:sz w:val="21"/>
          <w:szCs w:val="21"/>
          <w:lang w:val="en-US"/>
        </w:rPr>
      </w:pPr>
      <w:r w:rsidRPr="007A54B1">
        <w:rPr>
          <w:rFonts w:ascii="Arial" w:hAnsi="Arial" w:cs="Arial"/>
          <w:snapToGrid w:val="0"/>
          <w:sz w:val="21"/>
          <w:szCs w:val="21"/>
          <w:lang w:val="en-US"/>
        </w:rPr>
        <w:t>…………………………………………</w:t>
      </w:r>
      <w:r w:rsidRPr="007A54B1">
        <w:rPr>
          <w:rFonts w:ascii="Arial" w:hAnsi="Arial" w:cs="Arial"/>
          <w:snapToGrid w:val="0"/>
          <w:sz w:val="21"/>
          <w:szCs w:val="21"/>
          <w:lang w:val="en-US"/>
        </w:rPr>
        <w:tab/>
      </w:r>
      <w:r w:rsidRPr="007A54B1">
        <w:rPr>
          <w:rFonts w:ascii="Arial" w:hAnsi="Arial" w:cs="Arial"/>
          <w:snapToGrid w:val="0"/>
          <w:sz w:val="21"/>
          <w:szCs w:val="21"/>
          <w:lang w:val="en-US"/>
        </w:rPr>
        <w:tab/>
      </w:r>
      <w:r w:rsidR="00F36A75">
        <w:rPr>
          <w:rFonts w:ascii="Arial" w:hAnsi="Arial" w:cs="Arial"/>
          <w:snapToGrid w:val="0"/>
          <w:sz w:val="21"/>
          <w:szCs w:val="21"/>
          <w:lang w:val="en-US"/>
        </w:rPr>
        <w:tab/>
      </w:r>
      <w:r w:rsidRPr="007A54B1">
        <w:rPr>
          <w:rFonts w:ascii="Arial" w:hAnsi="Arial" w:cs="Arial"/>
          <w:snapToGrid w:val="0"/>
          <w:sz w:val="21"/>
          <w:szCs w:val="21"/>
          <w:lang w:val="en-US"/>
        </w:rPr>
        <w:t>……………………………</w:t>
      </w:r>
      <w:r w:rsidR="005255E4" w:rsidRPr="007A54B1">
        <w:rPr>
          <w:rFonts w:ascii="Arial" w:hAnsi="Arial" w:cs="Arial"/>
          <w:snapToGrid w:val="0"/>
          <w:sz w:val="21"/>
          <w:szCs w:val="21"/>
          <w:lang w:val="en-US"/>
        </w:rPr>
        <w:t>………..</w:t>
      </w:r>
      <w:r w:rsidRPr="007A54B1">
        <w:rPr>
          <w:rFonts w:ascii="Arial" w:hAnsi="Arial" w:cs="Arial"/>
          <w:snapToGrid w:val="0"/>
          <w:sz w:val="21"/>
          <w:szCs w:val="21"/>
          <w:lang w:val="en-US"/>
        </w:rPr>
        <w:tab/>
      </w:r>
    </w:p>
    <w:p w:rsidR="00CD2F44" w:rsidRPr="007A54B1" w:rsidRDefault="00CD2F44" w:rsidP="00CD2F44">
      <w:pPr>
        <w:widowControl w:val="0"/>
        <w:rPr>
          <w:rFonts w:ascii="Arial" w:hAnsi="Arial" w:cs="Arial"/>
          <w:snapToGrid w:val="0"/>
          <w:sz w:val="21"/>
          <w:szCs w:val="21"/>
          <w:lang w:val="en-US"/>
        </w:rPr>
      </w:pPr>
    </w:p>
    <w:p w:rsidR="002B544A" w:rsidRDefault="002B544A" w:rsidP="00CD2F44">
      <w:pPr>
        <w:widowControl w:val="0"/>
        <w:rPr>
          <w:rFonts w:ascii="Arial" w:hAnsi="Arial" w:cs="Arial"/>
          <w:b/>
          <w:snapToGrid w:val="0"/>
          <w:sz w:val="21"/>
          <w:szCs w:val="21"/>
          <w:lang w:val="en-GB"/>
        </w:rPr>
      </w:pPr>
    </w:p>
    <w:p w:rsidR="009C632D" w:rsidRDefault="00211278" w:rsidP="00CD2F44">
      <w:pPr>
        <w:widowControl w:val="0"/>
        <w:rPr>
          <w:rFonts w:ascii="Arial" w:hAnsi="Arial" w:cs="Arial"/>
          <w:b/>
          <w:snapToGrid w:val="0"/>
          <w:sz w:val="21"/>
          <w:szCs w:val="21"/>
          <w:lang w:val="en-GB"/>
        </w:rPr>
      </w:pPr>
      <w:r w:rsidRPr="007A54B1">
        <w:rPr>
          <w:rFonts w:ascii="Arial" w:hAnsi="Arial" w:cs="Arial"/>
          <w:b/>
          <w:snapToGrid w:val="0"/>
          <w:sz w:val="21"/>
          <w:szCs w:val="21"/>
          <w:lang w:val="en-GB"/>
        </w:rPr>
        <w:t>Annex</w:t>
      </w:r>
      <w:r w:rsidR="009C632D">
        <w:rPr>
          <w:rFonts w:ascii="Arial" w:hAnsi="Arial" w:cs="Arial"/>
          <w:b/>
          <w:snapToGrid w:val="0"/>
          <w:sz w:val="21"/>
          <w:szCs w:val="21"/>
          <w:lang w:val="en-GB"/>
        </w:rPr>
        <w:t>es</w:t>
      </w:r>
    </w:p>
    <w:p w:rsidR="00CD2F44" w:rsidRDefault="009C632D" w:rsidP="004D6C8F">
      <w:pPr>
        <w:widowControl w:val="0"/>
        <w:rPr>
          <w:rFonts w:ascii="Arial" w:hAnsi="Arial" w:cs="Arial"/>
          <w:snapToGrid w:val="0"/>
          <w:sz w:val="21"/>
          <w:szCs w:val="21"/>
          <w:lang w:val="en-GB"/>
        </w:rPr>
      </w:pPr>
      <w:r>
        <w:rPr>
          <w:rFonts w:ascii="Arial" w:hAnsi="Arial" w:cs="Arial"/>
          <w:snapToGrid w:val="0"/>
          <w:sz w:val="21"/>
          <w:szCs w:val="21"/>
          <w:lang w:val="en-GB"/>
        </w:rPr>
        <w:t xml:space="preserve">Annex </w:t>
      </w:r>
      <w:r w:rsidR="004A6C07">
        <w:rPr>
          <w:rFonts w:ascii="Arial" w:hAnsi="Arial" w:cs="Arial"/>
          <w:snapToGrid w:val="0"/>
          <w:sz w:val="21"/>
          <w:szCs w:val="21"/>
          <w:lang w:val="en-GB"/>
        </w:rPr>
        <w:t>1</w:t>
      </w:r>
      <w:r>
        <w:rPr>
          <w:rFonts w:ascii="Arial" w:hAnsi="Arial" w:cs="Arial"/>
          <w:snapToGrid w:val="0"/>
          <w:sz w:val="21"/>
          <w:szCs w:val="21"/>
          <w:lang w:val="en-GB"/>
        </w:rPr>
        <w:t>: Inventory</w:t>
      </w:r>
    </w:p>
    <w:p w:rsidR="002B544A" w:rsidRPr="004D6C8F" w:rsidRDefault="002B544A" w:rsidP="004D6C8F">
      <w:pPr>
        <w:widowControl w:val="0"/>
        <w:rPr>
          <w:rFonts w:ascii="Arial" w:hAnsi="Arial" w:cs="Arial"/>
          <w:snapToGrid w:val="0"/>
          <w:sz w:val="21"/>
          <w:szCs w:val="21"/>
          <w:lang w:val="en-GB"/>
        </w:rPr>
      </w:pPr>
      <w:r>
        <w:rPr>
          <w:rFonts w:ascii="Arial" w:hAnsi="Arial" w:cs="Arial"/>
          <w:snapToGrid w:val="0"/>
          <w:sz w:val="21"/>
          <w:szCs w:val="21"/>
          <w:lang w:val="en-GB"/>
        </w:rPr>
        <w:t xml:space="preserve">Annex 2: </w:t>
      </w:r>
      <w:r w:rsidR="006419B5">
        <w:rPr>
          <w:rFonts w:ascii="Arial" w:hAnsi="Arial" w:cs="Arial"/>
          <w:snapToGrid w:val="0"/>
          <w:sz w:val="21"/>
          <w:szCs w:val="21"/>
          <w:lang w:val="en-GB"/>
        </w:rPr>
        <w:t>R</w:t>
      </w:r>
      <w:r w:rsidR="00B16BEB">
        <w:rPr>
          <w:rFonts w:ascii="Arial" w:hAnsi="Arial" w:cs="Arial"/>
          <w:snapToGrid w:val="0"/>
          <w:sz w:val="21"/>
          <w:szCs w:val="21"/>
          <w:lang w:val="en-GB"/>
        </w:rPr>
        <w:t>eceipt</w:t>
      </w:r>
      <w:r w:rsidR="006419B5">
        <w:rPr>
          <w:rFonts w:ascii="Arial" w:hAnsi="Arial" w:cs="Arial"/>
          <w:snapToGrid w:val="0"/>
          <w:sz w:val="21"/>
          <w:szCs w:val="21"/>
          <w:lang w:val="en-GB"/>
        </w:rPr>
        <w:t xml:space="preserve"> for keys</w:t>
      </w:r>
    </w:p>
    <w:p w:rsidR="00AF3971" w:rsidRPr="00AF3971" w:rsidRDefault="00AF3971">
      <w:pPr>
        <w:rPr>
          <w:lang w:val="en-GB"/>
        </w:rPr>
      </w:pPr>
    </w:p>
    <w:sectPr w:rsidR="00AF3971" w:rsidRPr="00AF3971" w:rsidSect="00874A15">
      <w:type w:val="continuous"/>
      <w:pgSz w:w="11906" w:h="16838" w:code="9"/>
      <w:pgMar w:top="1673"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2E5" w:rsidRDefault="003C02E5" w:rsidP="00AF3971">
      <w:r>
        <w:separator/>
      </w:r>
    </w:p>
  </w:endnote>
  <w:endnote w:type="continuationSeparator" w:id="0">
    <w:p w:rsidR="003C02E5" w:rsidRDefault="003C02E5" w:rsidP="00AF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1AA" w:rsidRDefault="00822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47782"/>
      <w:docPartObj>
        <w:docPartGallery w:val="Page Numbers (Bottom of Page)"/>
        <w:docPartUnique/>
      </w:docPartObj>
    </w:sdtPr>
    <w:sdtEndPr/>
    <w:sdtContent>
      <w:p w:rsidR="003C02E5" w:rsidRDefault="003C02E5">
        <w:pPr>
          <w:pStyle w:val="Footer"/>
        </w:pPr>
        <w:r w:rsidRPr="00AF0567">
          <w:rPr>
            <w:rFonts w:ascii="Arial" w:hAnsi="Arial" w:cs="Arial"/>
          </w:rPr>
          <w:t xml:space="preserve">Page | </w:t>
        </w:r>
        <w:r w:rsidRPr="00AF0567">
          <w:rPr>
            <w:rFonts w:ascii="Arial" w:hAnsi="Arial" w:cs="Arial"/>
          </w:rPr>
          <w:fldChar w:fldCharType="begin"/>
        </w:r>
        <w:r w:rsidRPr="00AF0567">
          <w:rPr>
            <w:rFonts w:ascii="Arial" w:hAnsi="Arial" w:cs="Arial"/>
          </w:rPr>
          <w:instrText xml:space="preserve"> PAGE   \* MERGEFORMAT </w:instrText>
        </w:r>
        <w:r w:rsidRPr="00AF0567">
          <w:rPr>
            <w:rFonts w:ascii="Arial" w:hAnsi="Arial" w:cs="Arial"/>
          </w:rPr>
          <w:fldChar w:fldCharType="separate"/>
        </w:r>
        <w:r w:rsidR="00FB4822">
          <w:rPr>
            <w:rFonts w:ascii="Arial" w:hAnsi="Arial" w:cs="Arial"/>
            <w:noProof/>
          </w:rPr>
          <w:t>5</w:t>
        </w:r>
        <w:r w:rsidRPr="00AF0567">
          <w:rPr>
            <w:rFonts w:ascii="Arial" w:hAnsi="Arial" w:cs="Arial"/>
          </w:rPr>
          <w:fldChar w:fldCharType="end"/>
        </w:r>
      </w:p>
    </w:sdtContent>
  </w:sdt>
  <w:p w:rsidR="003C02E5" w:rsidRDefault="003C02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1AA" w:rsidRDefault="00822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2E5" w:rsidRDefault="003C02E5" w:rsidP="00AF3971">
      <w:r>
        <w:separator/>
      </w:r>
    </w:p>
  </w:footnote>
  <w:footnote w:type="continuationSeparator" w:id="0">
    <w:p w:rsidR="003C02E5" w:rsidRDefault="003C02E5" w:rsidP="00AF3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1AA" w:rsidRDefault="00822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2E5" w:rsidRDefault="003C02E5">
    <w:pPr>
      <w:pStyle w:val="Header"/>
    </w:pPr>
    <w:r w:rsidRPr="00AF0567">
      <w:rPr>
        <w:noProof/>
        <w:lang w:eastAsia="nb-NO"/>
      </w:rPr>
      <w:drawing>
        <wp:anchor distT="0" distB="0" distL="114300" distR="114300" simplePos="0" relativeHeight="251657216" behindDoc="0" locked="0" layoutInCell="1" allowOverlap="1">
          <wp:simplePos x="0" y="0"/>
          <wp:positionH relativeFrom="column">
            <wp:posOffset>-473417</wp:posOffset>
          </wp:positionH>
          <wp:positionV relativeFrom="paragraph">
            <wp:posOffset>28087</wp:posOffset>
          </wp:positionV>
          <wp:extent cx="1696574" cy="154744"/>
          <wp:effectExtent l="19050" t="0" r="782" b="0"/>
          <wp:wrapNone/>
          <wp:docPr id="2"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stretch>
                    <a:fillRect/>
                  </a:stretch>
                </pic:blipFill>
                <pic:spPr bwMode="auto">
                  <a:xfrm>
                    <a:off x="0" y="0"/>
                    <a:ext cx="1694668" cy="154744"/>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305416"/>
      <w:docPartObj>
        <w:docPartGallery w:val="Watermarks"/>
        <w:docPartUnique/>
      </w:docPartObj>
    </w:sdtPr>
    <w:sdtContent>
      <w:p w:rsidR="008221AA" w:rsidRDefault="00FB4822">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516"/>
    <w:multiLevelType w:val="multilevel"/>
    <w:tmpl w:val="82EACA2A"/>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1276"/>
        </w:tabs>
        <w:ind w:left="1276" w:hanging="1276"/>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77B5183"/>
    <w:multiLevelType w:val="multilevel"/>
    <w:tmpl w:val="019C29E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0D"/>
    <w:rsid w:val="00002CB3"/>
    <w:rsid w:val="00032EEF"/>
    <w:rsid w:val="00040302"/>
    <w:rsid w:val="00055D8B"/>
    <w:rsid w:val="000652C9"/>
    <w:rsid w:val="000C5349"/>
    <w:rsid w:val="000C5B47"/>
    <w:rsid w:val="000E1B23"/>
    <w:rsid w:val="00120567"/>
    <w:rsid w:val="00146824"/>
    <w:rsid w:val="0015643F"/>
    <w:rsid w:val="00161B4F"/>
    <w:rsid w:val="001622AE"/>
    <w:rsid w:val="001B6340"/>
    <w:rsid w:val="001C3C09"/>
    <w:rsid w:val="001C4FD8"/>
    <w:rsid w:val="001C777A"/>
    <w:rsid w:val="001D1D94"/>
    <w:rsid w:val="001D2C2F"/>
    <w:rsid w:val="001D3A6B"/>
    <w:rsid w:val="001E0D7E"/>
    <w:rsid w:val="001E3636"/>
    <w:rsid w:val="002036DB"/>
    <w:rsid w:val="00205BCC"/>
    <w:rsid w:val="00211278"/>
    <w:rsid w:val="00222296"/>
    <w:rsid w:val="00234DE1"/>
    <w:rsid w:val="002B2122"/>
    <w:rsid w:val="002B544A"/>
    <w:rsid w:val="002C4673"/>
    <w:rsid w:val="002D71BD"/>
    <w:rsid w:val="0031069B"/>
    <w:rsid w:val="00315EBA"/>
    <w:rsid w:val="00334D06"/>
    <w:rsid w:val="0039655D"/>
    <w:rsid w:val="003C02E5"/>
    <w:rsid w:val="00400041"/>
    <w:rsid w:val="004017BD"/>
    <w:rsid w:val="00404EC9"/>
    <w:rsid w:val="00414CE5"/>
    <w:rsid w:val="00416B4D"/>
    <w:rsid w:val="0042622E"/>
    <w:rsid w:val="004469DE"/>
    <w:rsid w:val="00482801"/>
    <w:rsid w:val="00487902"/>
    <w:rsid w:val="004A6C07"/>
    <w:rsid w:val="004D6C8F"/>
    <w:rsid w:val="005055FA"/>
    <w:rsid w:val="00521B86"/>
    <w:rsid w:val="005255E4"/>
    <w:rsid w:val="005331F4"/>
    <w:rsid w:val="005645A0"/>
    <w:rsid w:val="0056521E"/>
    <w:rsid w:val="00574EE8"/>
    <w:rsid w:val="005932CB"/>
    <w:rsid w:val="005A33D8"/>
    <w:rsid w:val="005A3856"/>
    <w:rsid w:val="005A680F"/>
    <w:rsid w:val="005C5CB4"/>
    <w:rsid w:val="005F2D73"/>
    <w:rsid w:val="0061395C"/>
    <w:rsid w:val="00624294"/>
    <w:rsid w:val="006419B5"/>
    <w:rsid w:val="00645427"/>
    <w:rsid w:val="00651532"/>
    <w:rsid w:val="00661F2E"/>
    <w:rsid w:val="006749B2"/>
    <w:rsid w:val="00675F80"/>
    <w:rsid w:val="0069530D"/>
    <w:rsid w:val="006A5056"/>
    <w:rsid w:val="00747F32"/>
    <w:rsid w:val="00766972"/>
    <w:rsid w:val="00776A45"/>
    <w:rsid w:val="00790A03"/>
    <w:rsid w:val="007A54B1"/>
    <w:rsid w:val="007D1755"/>
    <w:rsid w:val="00806186"/>
    <w:rsid w:val="00811629"/>
    <w:rsid w:val="0081537B"/>
    <w:rsid w:val="008221AA"/>
    <w:rsid w:val="00864C2E"/>
    <w:rsid w:val="00874A15"/>
    <w:rsid w:val="008A60BF"/>
    <w:rsid w:val="008B71D0"/>
    <w:rsid w:val="008D3B7D"/>
    <w:rsid w:val="00912484"/>
    <w:rsid w:val="009139D3"/>
    <w:rsid w:val="0095455B"/>
    <w:rsid w:val="00981BD5"/>
    <w:rsid w:val="009B17B5"/>
    <w:rsid w:val="009B3C3F"/>
    <w:rsid w:val="009C632D"/>
    <w:rsid w:val="009D0F3B"/>
    <w:rsid w:val="00A015F0"/>
    <w:rsid w:val="00A129BA"/>
    <w:rsid w:val="00A825D1"/>
    <w:rsid w:val="00A94705"/>
    <w:rsid w:val="00AA70ED"/>
    <w:rsid w:val="00AB6253"/>
    <w:rsid w:val="00AC52D0"/>
    <w:rsid w:val="00AF0567"/>
    <w:rsid w:val="00AF3971"/>
    <w:rsid w:val="00B14EA4"/>
    <w:rsid w:val="00B16BEB"/>
    <w:rsid w:val="00B21223"/>
    <w:rsid w:val="00B232A4"/>
    <w:rsid w:val="00B66A7D"/>
    <w:rsid w:val="00B818D4"/>
    <w:rsid w:val="00B86811"/>
    <w:rsid w:val="00B90082"/>
    <w:rsid w:val="00BC154B"/>
    <w:rsid w:val="00BC2039"/>
    <w:rsid w:val="00C042AD"/>
    <w:rsid w:val="00C50FC8"/>
    <w:rsid w:val="00C90697"/>
    <w:rsid w:val="00C9381E"/>
    <w:rsid w:val="00CB5ED7"/>
    <w:rsid w:val="00CC51AD"/>
    <w:rsid w:val="00CD2F44"/>
    <w:rsid w:val="00D043B6"/>
    <w:rsid w:val="00D3228D"/>
    <w:rsid w:val="00D93760"/>
    <w:rsid w:val="00DE2F1C"/>
    <w:rsid w:val="00E114AA"/>
    <w:rsid w:val="00E23A91"/>
    <w:rsid w:val="00E35457"/>
    <w:rsid w:val="00E63C6C"/>
    <w:rsid w:val="00E67E6F"/>
    <w:rsid w:val="00E879B4"/>
    <w:rsid w:val="00E915EB"/>
    <w:rsid w:val="00EF03C7"/>
    <w:rsid w:val="00F1477B"/>
    <w:rsid w:val="00F36A75"/>
    <w:rsid w:val="00F84F4F"/>
    <w:rsid w:val="00FA4B3D"/>
    <w:rsid w:val="00FA6AF9"/>
    <w:rsid w:val="00FB09E5"/>
    <w:rsid w:val="00FB4822"/>
    <w:rsid w:val="00FB5519"/>
    <w:rsid w:val="00FC29F6"/>
    <w:rsid w:val="00FC733B"/>
    <w:rsid w:val="00FF395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9AA27"/>
  <w15:docId w15:val="{D0A4FF11-B62C-4CA1-B6DF-8D16B7B9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F44"/>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CD2F44"/>
    <w:pPr>
      <w:keepNext/>
      <w:numPr>
        <w:numId w:val="2"/>
      </w:numPr>
      <w:spacing w:before="300" w:line="300" w:lineRule="exact"/>
      <w:outlineLvl w:val="0"/>
    </w:pPr>
    <w:rPr>
      <w:rFonts w:cs="Arial"/>
      <w:b/>
      <w:bCs/>
      <w:caps/>
      <w:kern w:val="32"/>
      <w:sz w:val="26"/>
    </w:rPr>
  </w:style>
  <w:style w:type="paragraph" w:styleId="Heading2">
    <w:name w:val="heading 2"/>
    <w:basedOn w:val="Normal"/>
    <w:next w:val="BodyText"/>
    <w:link w:val="Heading2Char"/>
    <w:qFormat/>
    <w:rsid w:val="00CD2F44"/>
    <w:pPr>
      <w:keepNext/>
      <w:numPr>
        <w:ilvl w:val="1"/>
        <w:numId w:val="2"/>
      </w:numPr>
      <w:spacing w:line="300" w:lineRule="exact"/>
      <w:jc w:val="both"/>
      <w:outlineLvl w:val="1"/>
    </w:pPr>
    <w:rPr>
      <w:rFonts w:cs="Arial"/>
      <w:b/>
      <w:bCs/>
      <w:iCs/>
    </w:rPr>
  </w:style>
  <w:style w:type="paragraph" w:styleId="Heading3">
    <w:name w:val="heading 3"/>
    <w:basedOn w:val="Normal"/>
    <w:next w:val="BodyText"/>
    <w:link w:val="Heading3Char"/>
    <w:qFormat/>
    <w:rsid w:val="00CD2F44"/>
    <w:pPr>
      <w:keepNext/>
      <w:numPr>
        <w:ilvl w:val="2"/>
        <w:numId w:val="2"/>
      </w:numPr>
      <w:spacing w:line="300" w:lineRule="exact"/>
      <w:jc w:val="both"/>
      <w:outlineLvl w:val="2"/>
    </w:pPr>
    <w:rPr>
      <w:rFonts w:cs="Arial"/>
      <w:b/>
      <w:bCs/>
    </w:rPr>
  </w:style>
  <w:style w:type="paragraph" w:styleId="Heading4">
    <w:name w:val="heading 4"/>
    <w:basedOn w:val="Normal"/>
    <w:next w:val="BodyText"/>
    <w:link w:val="Heading4Char"/>
    <w:qFormat/>
    <w:rsid w:val="00CD2F44"/>
    <w:pPr>
      <w:keepNext/>
      <w:numPr>
        <w:ilvl w:val="3"/>
        <w:numId w:val="2"/>
      </w:numPr>
      <w:spacing w:line="300" w:lineRule="exact"/>
      <w:outlineLvl w:val="3"/>
    </w:pPr>
    <w:rPr>
      <w:b/>
      <w:bCs/>
    </w:rPr>
  </w:style>
  <w:style w:type="paragraph" w:styleId="Heading5">
    <w:name w:val="heading 5"/>
    <w:basedOn w:val="Normal"/>
    <w:next w:val="Normal"/>
    <w:link w:val="Heading5Char"/>
    <w:qFormat/>
    <w:rsid w:val="00CD2F44"/>
    <w:pPr>
      <w:keepNext/>
      <w:numPr>
        <w:ilvl w:val="4"/>
        <w:numId w:val="2"/>
      </w:numPr>
      <w:outlineLvl w:val="4"/>
    </w:pPr>
    <w:rPr>
      <w:sz w:val="32"/>
    </w:rPr>
  </w:style>
  <w:style w:type="paragraph" w:styleId="Heading6">
    <w:name w:val="heading 6"/>
    <w:basedOn w:val="Normal"/>
    <w:next w:val="Normal"/>
    <w:link w:val="Heading6Char"/>
    <w:autoRedefine/>
    <w:qFormat/>
    <w:rsid w:val="00CD2F44"/>
    <w:pPr>
      <w:keepNext/>
      <w:framePr w:hSpace="141" w:wrap="around" w:vAnchor="page" w:hAnchor="margin" w:y="1468"/>
      <w:numPr>
        <w:ilvl w:val="5"/>
        <w:numId w:val="2"/>
      </w:numPr>
      <w:outlineLvl w:val="5"/>
    </w:pPr>
    <w:rPr>
      <w:b/>
      <w:bCs/>
      <w:caps/>
      <w:sz w:val="28"/>
    </w:rPr>
  </w:style>
  <w:style w:type="paragraph" w:styleId="Heading7">
    <w:name w:val="heading 7"/>
    <w:basedOn w:val="Normal"/>
    <w:next w:val="Normal"/>
    <w:link w:val="Heading7Char"/>
    <w:qFormat/>
    <w:rsid w:val="00CD2F44"/>
    <w:pPr>
      <w:numPr>
        <w:ilvl w:val="6"/>
        <w:numId w:val="2"/>
      </w:numPr>
      <w:spacing w:before="240" w:after="60"/>
      <w:outlineLvl w:val="6"/>
    </w:pPr>
  </w:style>
  <w:style w:type="paragraph" w:styleId="Heading8">
    <w:name w:val="heading 8"/>
    <w:basedOn w:val="Normal"/>
    <w:next w:val="Normal"/>
    <w:link w:val="Heading8Char"/>
    <w:qFormat/>
    <w:rsid w:val="00CD2F44"/>
    <w:pPr>
      <w:numPr>
        <w:ilvl w:val="7"/>
        <w:numId w:val="2"/>
      </w:numPr>
      <w:spacing w:before="240" w:after="60"/>
      <w:outlineLvl w:val="7"/>
    </w:pPr>
    <w:rPr>
      <w:i/>
      <w:iCs/>
    </w:rPr>
  </w:style>
  <w:style w:type="paragraph" w:styleId="Heading9">
    <w:name w:val="heading 9"/>
    <w:basedOn w:val="Normal"/>
    <w:next w:val="Normal"/>
    <w:link w:val="Heading9Char"/>
    <w:qFormat/>
    <w:rsid w:val="00CD2F44"/>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971"/>
    <w:pPr>
      <w:tabs>
        <w:tab w:val="center" w:pos="4536"/>
        <w:tab w:val="right" w:pos="9072"/>
      </w:tabs>
    </w:pPr>
  </w:style>
  <w:style w:type="character" w:customStyle="1" w:styleId="HeaderChar">
    <w:name w:val="Header Char"/>
    <w:basedOn w:val="DefaultParagraphFont"/>
    <w:link w:val="Header"/>
    <w:uiPriority w:val="99"/>
    <w:rsid w:val="00AF3971"/>
  </w:style>
  <w:style w:type="paragraph" w:styleId="Footer">
    <w:name w:val="footer"/>
    <w:basedOn w:val="Normal"/>
    <w:link w:val="FooterChar"/>
    <w:uiPriority w:val="99"/>
    <w:unhideWhenUsed/>
    <w:rsid w:val="00AF3971"/>
    <w:pPr>
      <w:tabs>
        <w:tab w:val="center" w:pos="4536"/>
        <w:tab w:val="right" w:pos="9072"/>
      </w:tabs>
    </w:pPr>
  </w:style>
  <w:style w:type="character" w:customStyle="1" w:styleId="FooterChar">
    <w:name w:val="Footer Char"/>
    <w:basedOn w:val="DefaultParagraphFont"/>
    <w:link w:val="Footer"/>
    <w:uiPriority w:val="99"/>
    <w:rsid w:val="00AF3971"/>
  </w:style>
  <w:style w:type="character" w:customStyle="1" w:styleId="Heading1Char">
    <w:name w:val="Heading 1 Char"/>
    <w:basedOn w:val="DefaultParagraphFont"/>
    <w:link w:val="Heading1"/>
    <w:rsid w:val="00CD2F44"/>
    <w:rPr>
      <w:rFonts w:ascii="Times New Roman" w:eastAsia="Times New Roman" w:hAnsi="Times New Roman" w:cs="Arial"/>
      <w:b/>
      <w:bCs/>
      <w:caps/>
      <w:kern w:val="32"/>
      <w:sz w:val="26"/>
      <w:szCs w:val="20"/>
    </w:rPr>
  </w:style>
  <w:style w:type="character" w:customStyle="1" w:styleId="Heading2Char">
    <w:name w:val="Heading 2 Char"/>
    <w:basedOn w:val="DefaultParagraphFont"/>
    <w:link w:val="Heading2"/>
    <w:rsid w:val="00CD2F44"/>
    <w:rPr>
      <w:rFonts w:ascii="Times New Roman" w:eastAsia="Times New Roman" w:hAnsi="Times New Roman" w:cs="Arial"/>
      <w:b/>
      <w:bCs/>
      <w:iCs/>
      <w:sz w:val="20"/>
      <w:szCs w:val="20"/>
    </w:rPr>
  </w:style>
  <w:style w:type="character" w:customStyle="1" w:styleId="Heading3Char">
    <w:name w:val="Heading 3 Char"/>
    <w:basedOn w:val="DefaultParagraphFont"/>
    <w:link w:val="Heading3"/>
    <w:rsid w:val="00CD2F44"/>
    <w:rPr>
      <w:rFonts w:ascii="Times New Roman" w:eastAsia="Times New Roman" w:hAnsi="Times New Roman" w:cs="Arial"/>
      <w:b/>
      <w:bCs/>
      <w:sz w:val="20"/>
      <w:szCs w:val="20"/>
    </w:rPr>
  </w:style>
  <w:style w:type="character" w:customStyle="1" w:styleId="Heading4Char">
    <w:name w:val="Heading 4 Char"/>
    <w:basedOn w:val="DefaultParagraphFont"/>
    <w:link w:val="Heading4"/>
    <w:rsid w:val="00CD2F44"/>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CD2F44"/>
    <w:rPr>
      <w:rFonts w:ascii="Times New Roman" w:eastAsia="Times New Roman" w:hAnsi="Times New Roman" w:cs="Times New Roman"/>
      <w:sz w:val="32"/>
      <w:szCs w:val="20"/>
    </w:rPr>
  </w:style>
  <w:style w:type="character" w:customStyle="1" w:styleId="Heading6Char">
    <w:name w:val="Heading 6 Char"/>
    <w:basedOn w:val="DefaultParagraphFont"/>
    <w:link w:val="Heading6"/>
    <w:rsid w:val="00CD2F44"/>
    <w:rPr>
      <w:rFonts w:ascii="Times New Roman" w:eastAsia="Times New Roman" w:hAnsi="Times New Roman" w:cs="Times New Roman"/>
      <w:b/>
      <w:bCs/>
      <w:caps/>
      <w:sz w:val="28"/>
      <w:szCs w:val="20"/>
    </w:rPr>
  </w:style>
  <w:style w:type="character" w:customStyle="1" w:styleId="Heading7Char">
    <w:name w:val="Heading 7 Char"/>
    <w:basedOn w:val="DefaultParagraphFont"/>
    <w:link w:val="Heading7"/>
    <w:rsid w:val="00CD2F44"/>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CD2F44"/>
    <w:rPr>
      <w:rFonts w:ascii="Times New Roman" w:eastAsia="Times New Roman" w:hAnsi="Times New Roman" w:cs="Times New Roman"/>
      <w:i/>
      <w:iCs/>
      <w:sz w:val="20"/>
      <w:szCs w:val="20"/>
    </w:rPr>
  </w:style>
  <w:style w:type="character" w:customStyle="1" w:styleId="Heading9Char">
    <w:name w:val="Heading 9 Char"/>
    <w:basedOn w:val="DefaultParagraphFont"/>
    <w:link w:val="Heading9"/>
    <w:rsid w:val="00CD2F44"/>
    <w:rPr>
      <w:rFonts w:ascii="Arial" w:eastAsia="Times New Roman" w:hAnsi="Arial" w:cs="Arial"/>
    </w:rPr>
  </w:style>
  <w:style w:type="paragraph" w:styleId="BodyText">
    <w:name w:val="Body Text"/>
    <w:basedOn w:val="Normal"/>
    <w:link w:val="BodyTextChar"/>
    <w:rsid w:val="00CD2F44"/>
    <w:pPr>
      <w:tabs>
        <w:tab w:val="left" w:pos="992"/>
      </w:tabs>
      <w:spacing w:line="300" w:lineRule="exact"/>
      <w:jc w:val="both"/>
    </w:pPr>
  </w:style>
  <w:style w:type="character" w:customStyle="1" w:styleId="BodyTextChar">
    <w:name w:val="Body Text Char"/>
    <w:basedOn w:val="DefaultParagraphFont"/>
    <w:link w:val="BodyText"/>
    <w:rsid w:val="00CD2F44"/>
    <w:rPr>
      <w:rFonts w:ascii="Times New Roman" w:eastAsia="Times New Roman" w:hAnsi="Times New Roman" w:cs="Times New Roman"/>
      <w:sz w:val="20"/>
      <w:szCs w:val="20"/>
    </w:rPr>
  </w:style>
  <w:style w:type="paragraph" w:styleId="NoSpacing">
    <w:name w:val="No Spacing"/>
    <w:link w:val="NoSpacingChar"/>
    <w:uiPriority w:val="1"/>
    <w:qFormat/>
    <w:rsid w:val="00574EE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74EE8"/>
    <w:rPr>
      <w:rFonts w:eastAsiaTheme="minorEastAsia"/>
      <w:lang w:val="en-US"/>
    </w:rPr>
  </w:style>
  <w:style w:type="character" w:styleId="Hyperlink">
    <w:name w:val="Hyperlink"/>
    <w:basedOn w:val="DefaultParagraphFont"/>
    <w:uiPriority w:val="99"/>
    <w:unhideWhenUsed/>
    <w:rsid w:val="00211278"/>
    <w:rPr>
      <w:color w:val="0000FF" w:themeColor="hyperlink"/>
      <w:u w:val="single"/>
    </w:rPr>
  </w:style>
  <w:style w:type="paragraph" w:styleId="BalloonText">
    <w:name w:val="Balloon Text"/>
    <w:basedOn w:val="Normal"/>
    <w:link w:val="BalloonTextChar"/>
    <w:uiPriority w:val="99"/>
    <w:semiHidden/>
    <w:unhideWhenUsed/>
    <w:rsid w:val="00FA6AF9"/>
    <w:rPr>
      <w:rFonts w:ascii="Tahoma" w:hAnsi="Tahoma" w:cs="Tahoma"/>
      <w:sz w:val="16"/>
      <w:szCs w:val="16"/>
    </w:rPr>
  </w:style>
  <w:style w:type="character" w:customStyle="1" w:styleId="BalloonTextChar">
    <w:name w:val="Balloon Text Char"/>
    <w:basedOn w:val="DefaultParagraphFont"/>
    <w:link w:val="BalloonText"/>
    <w:uiPriority w:val="99"/>
    <w:semiHidden/>
    <w:rsid w:val="00FA6AF9"/>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EF03C7"/>
    <w:pPr>
      <w:keepLines/>
      <w:numPr>
        <w:numId w:val="0"/>
      </w:numPr>
      <w:spacing w:before="480" w:line="276" w:lineRule="auto"/>
      <w:outlineLvl w:val="9"/>
    </w:pPr>
    <w:rPr>
      <w:rFonts w:asciiTheme="majorHAnsi" w:eastAsiaTheme="majorEastAsia" w:hAnsiTheme="majorHAnsi" w:cstheme="majorBidi"/>
      <w:caps w:val="0"/>
      <w:color w:val="365F91" w:themeColor="accent1" w:themeShade="BF"/>
      <w:kern w:val="0"/>
      <w:sz w:val="28"/>
      <w:szCs w:val="28"/>
    </w:rPr>
  </w:style>
  <w:style w:type="paragraph" w:styleId="TOC1">
    <w:name w:val="toc 1"/>
    <w:basedOn w:val="Normal"/>
    <w:next w:val="Normal"/>
    <w:autoRedefine/>
    <w:uiPriority w:val="39"/>
    <w:unhideWhenUsed/>
    <w:rsid w:val="00EF03C7"/>
    <w:pPr>
      <w:spacing w:after="100"/>
    </w:pPr>
  </w:style>
  <w:style w:type="paragraph" w:styleId="TOC2">
    <w:name w:val="toc 2"/>
    <w:basedOn w:val="Normal"/>
    <w:next w:val="Normal"/>
    <w:autoRedefine/>
    <w:uiPriority w:val="39"/>
    <w:unhideWhenUsed/>
    <w:rsid w:val="00EF03C7"/>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io.no/english/about/jobs/ismo/before-arrival/accommodation/uio/apartment/index.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researcher-housing@admin.uio.n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7F41B159BD43EBA758DB8C4CA78B55"/>
        <w:category>
          <w:name w:val="General"/>
          <w:gallery w:val="placeholder"/>
        </w:category>
        <w:types>
          <w:type w:val="bbPlcHdr"/>
        </w:types>
        <w:behaviors>
          <w:behavior w:val="content"/>
        </w:behaviors>
        <w:guid w:val="{BD47AEF8-601D-452A-AB99-E1002A07CA1E}"/>
      </w:docPartPr>
      <w:docPartBody>
        <w:p w:rsidR="00B30C86" w:rsidRDefault="00B30C86">
          <w:pPr>
            <w:pStyle w:val="5E7F41B159BD43EBA758DB8C4CA78B55"/>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B30C86"/>
    <w:rsid w:val="00B30C8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7F41B159BD43EBA758DB8C4CA78B55">
    <w:name w:val="5E7F41B159BD43EBA758DB8C4CA78B55"/>
    <w:rsid w:val="00B30C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ACC8C-7ADF-449F-B017-C2B3676E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2F280C66.dotm</Template>
  <TotalTime>3</TotalTime>
  <Pages>5</Pages>
  <Words>2011</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TENANCY CONTRACT FOR APARTMENT</vt:lpstr>
    </vt:vector>
  </TitlesOfParts>
  <Company>Universitetet i Oslo</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TENANCY CONTRACT FOR APARTMENT</dc:title>
  <dc:creator>anjasp</dc:creator>
  <cp:lastModifiedBy>Anja Gil Spilling</cp:lastModifiedBy>
  <cp:revision>3</cp:revision>
  <cp:lastPrinted>2019-10-03T13:58:00Z</cp:lastPrinted>
  <dcterms:created xsi:type="dcterms:W3CDTF">2019-10-15T14:37:00Z</dcterms:created>
  <dcterms:modified xsi:type="dcterms:W3CDTF">2019-10-15T14:44:00Z</dcterms:modified>
</cp:coreProperties>
</file>