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AD" w:rsidRPr="006D78C5" w:rsidRDefault="00F025AD" w:rsidP="004F5DC7">
      <w:pPr>
        <w:pStyle w:val="Heading1"/>
      </w:pPr>
      <w:r w:rsidRPr="001B7AD2">
        <w:t>Sjekkliste</w:t>
      </w:r>
      <w:r w:rsidR="006D78C5">
        <w:t xml:space="preserve">: </w:t>
      </w:r>
      <w:r w:rsidR="00203612">
        <w:t>Leder/Saksbehandler</w:t>
      </w:r>
    </w:p>
    <w:p w:rsidR="00D2236D" w:rsidRDefault="002A438E" w:rsidP="004F5DC7">
      <w:r>
        <w:t xml:space="preserve">Dersom du har spørsmål til ett eller flere av disse punktene </w:t>
      </w:r>
      <w:r w:rsidR="006D78C5">
        <w:t xml:space="preserve">vil du finne utfyllende informasjon på UiOs sider om </w:t>
      </w:r>
      <w:r w:rsidR="004F5DC7">
        <w:t>personvern. Finner du</w:t>
      </w:r>
      <w:r w:rsidR="006D78C5">
        <w:t xml:space="preserve"> ikke de</w:t>
      </w:r>
      <w:r w:rsidR="004F5DC7">
        <w:t>t du leter etter</w:t>
      </w:r>
      <w:r w:rsidR="006D78C5">
        <w:t xml:space="preserve"> </w:t>
      </w:r>
      <w:r w:rsidR="00203612">
        <w:t xml:space="preserve">kan du enten ta kontakt med din nærmeste leder eller </w:t>
      </w:r>
      <w:r w:rsidR="00132206">
        <w:t xml:space="preserve">utøver av </w:t>
      </w:r>
      <w:r w:rsidR="004F5DC7">
        <w:t>behandl</w:t>
      </w:r>
      <w:r w:rsidR="00132206">
        <w:t xml:space="preserve">eransvaret ved </w:t>
      </w:r>
      <w:hyperlink r:id="rId5" w:history="1">
        <w:r w:rsidR="00132206" w:rsidRPr="00785EED">
          <w:rPr>
            <w:rStyle w:val="Hyperlink"/>
          </w:rPr>
          <w:t>behandlingsansvarlig@uio.no</w:t>
        </w:r>
      </w:hyperlink>
      <w:r w:rsidR="00132206">
        <w:t>.</w:t>
      </w:r>
      <w:bookmarkStart w:id="0" w:name="_GoBack"/>
      <w:bookmarkEnd w:id="0"/>
      <w:r>
        <w:t xml:space="preserve"> </w:t>
      </w:r>
    </w:p>
    <w:p w:rsidR="00203612" w:rsidRPr="007E5B0C" w:rsidRDefault="00203612" w:rsidP="004F5DC7">
      <w:pPr>
        <w:pStyle w:val="Heading2"/>
      </w:pPr>
      <w:r w:rsidRPr="007E5B0C">
        <w:t>Leder:</w:t>
      </w:r>
    </w:p>
    <w:p w:rsidR="00203612" w:rsidRPr="00CA1997" w:rsidRDefault="00203612" w:rsidP="004F5DC7">
      <w:pPr>
        <w:rPr>
          <w:b/>
        </w:rPr>
      </w:pPr>
      <w:r w:rsidRPr="00CA1997">
        <w:t xml:space="preserve">En leder er i denne sammenheng en som i sitt daglige </w:t>
      </w:r>
      <w:r w:rsidR="00D159D3">
        <w:t xml:space="preserve">har personalansvar og hvor de ansatte behandler personopplysninger </w:t>
      </w:r>
      <w:r w:rsidR="00D159D3" w:rsidRPr="00CA1997">
        <w:t>i</w:t>
      </w:r>
      <w:r w:rsidR="00D159D3">
        <w:t xml:space="preserve"> sitt arbeid</w:t>
      </w:r>
      <w:r w:rsidRPr="00CA1997">
        <w:t>.</w:t>
      </w:r>
    </w:p>
    <w:tbl>
      <w:tblPr>
        <w:tblStyle w:val="TableGrid"/>
        <w:tblpPr w:leftFromText="141" w:rightFromText="141" w:vertAnchor="text" w:horzAnchor="margin" w:tblpY="27"/>
        <w:tblW w:w="9166" w:type="dxa"/>
        <w:tblLayout w:type="fixed"/>
        <w:tblLook w:val="04A0" w:firstRow="1" w:lastRow="0" w:firstColumn="1" w:lastColumn="0" w:noHBand="0" w:noVBand="1"/>
      </w:tblPr>
      <w:tblGrid>
        <w:gridCol w:w="7196"/>
        <w:gridCol w:w="1970"/>
      </w:tblGrid>
      <w:tr w:rsidR="000C46AA" w:rsidTr="000C46AA">
        <w:tc>
          <w:tcPr>
            <w:tcW w:w="7196" w:type="dxa"/>
          </w:tcPr>
          <w:p w:rsidR="000C46AA" w:rsidRPr="007E5B0C" w:rsidRDefault="004F5DC7" w:rsidP="004F5DC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Jeg s</w:t>
            </w:r>
            <w:r w:rsidR="000C46AA">
              <w:rPr>
                <w:b/>
              </w:rPr>
              <w:t>kal</w:t>
            </w:r>
            <w:r>
              <w:rPr>
                <w:b/>
              </w:rPr>
              <w:t>…</w:t>
            </w:r>
          </w:p>
        </w:tc>
        <w:tc>
          <w:tcPr>
            <w:tcW w:w="1970" w:type="dxa"/>
          </w:tcPr>
          <w:p w:rsidR="000C46AA" w:rsidRPr="007E5B0C" w:rsidRDefault="000C46AA" w:rsidP="004F5DC7">
            <w:pPr>
              <w:spacing w:after="200" w:line="276" w:lineRule="auto"/>
              <w:rPr>
                <w:b/>
              </w:rPr>
            </w:pPr>
            <w:r w:rsidRPr="007E5B0C">
              <w:rPr>
                <w:b/>
              </w:rPr>
              <w:t>Gjennomført dato</w:t>
            </w:r>
          </w:p>
        </w:tc>
      </w:tr>
      <w:tr w:rsidR="000C46AA" w:rsidTr="000C46AA">
        <w:tc>
          <w:tcPr>
            <w:tcW w:w="7196" w:type="dxa"/>
          </w:tcPr>
          <w:p w:rsidR="000C46AA" w:rsidRPr="00203612" w:rsidRDefault="004F5DC7" w:rsidP="004F5DC7">
            <w:pPr>
              <w:spacing w:line="276" w:lineRule="auto"/>
            </w:pPr>
            <w:r>
              <w:t>… s</w:t>
            </w:r>
            <w:r w:rsidR="000C46AA" w:rsidRPr="00203612">
              <w:t xml:space="preserve">ørge for at sentrale rutiner og retningslinje er kjent, evt. sørge for etablering av nødvendige rutiner og retningslinjer for å sikre god behandling av personopplysninger. </w:t>
            </w:r>
          </w:p>
        </w:tc>
        <w:tc>
          <w:tcPr>
            <w:tcW w:w="1970" w:type="dxa"/>
          </w:tcPr>
          <w:p w:rsidR="000C46AA" w:rsidRDefault="000C46AA" w:rsidP="004F5DC7">
            <w:pPr>
              <w:spacing w:line="276" w:lineRule="auto"/>
            </w:pPr>
          </w:p>
        </w:tc>
      </w:tr>
      <w:tr w:rsidR="000C46AA" w:rsidTr="000C46AA">
        <w:tc>
          <w:tcPr>
            <w:tcW w:w="7196" w:type="dxa"/>
          </w:tcPr>
          <w:p w:rsidR="000C46AA" w:rsidRPr="00203612" w:rsidRDefault="004F5DC7" w:rsidP="004F5DC7">
            <w:pPr>
              <w:spacing w:line="276" w:lineRule="auto"/>
            </w:pPr>
            <w:r>
              <w:t>… s</w:t>
            </w:r>
            <w:r w:rsidR="000C46AA" w:rsidRPr="00203612">
              <w:t>ørge for at saksbehandlere får tilstrekkelig informasjon og opplæring</w:t>
            </w:r>
            <w:r w:rsidR="000C46AA">
              <w:t>.</w:t>
            </w:r>
          </w:p>
        </w:tc>
        <w:tc>
          <w:tcPr>
            <w:tcW w:w="1970" w:type="dxa"/>
          </w:tcPr>
          <w:p w:rsidR="000C46AA" w:rsidRDefault="000C46AA" w:rsidP="004F5DC7">
            <w:pPr>
              <w:pStyle w:val="ListParagraph"/>
              <w:spacing w:line="276" w:lineRule="auto"/>
            </w:pPr>
          </w:p>
        </w:tc>
      </w:tr>
      <w:tr w:rsidR="000C46AA" w:rsidTr="000C46AA">
        <w:tc>
          <w:tcPr>
            <w:tcW w:w="7196" w:type="dxa"/>
          </w:tcPr>
          <w:p w:rsidR="000C46AA" w:rsidRPr="00203612" w:rsidRDefault="004F5DC7" w:rsidP="004F5DC7">
            <w:pPr>
              <w:spacing w:line="276" w:lineRule="auto"/>
            </w:pPr>
            <w:r>
              <w:t>… gjøre m</w:t>
            </w:r>
            <w:r w:rsidR="000C46AA" w:rsidRPr="00203612">
              <w:t xml:space="preserve">eg kjent med </w:t>
            </w:r>
            <w:hyperlink r:id="rId6" w:history="1">
              <w:r w:rsidR="000C46AA" w:rsidRPr="006D7946">
                <w:rPr>
                  <w:rStyle w:val="Hyperlink"/>
                </w:rPr>
                <w:t>avviksrutine</w:t>
              </w:r>
            </w:hyperlink>
            <w:r w:rsidR="000C46AA">
              <w:t>.</w:t>
            </w:r>
          </w:p>
        </w:tc>
        <w:tc>
          <w:tcPr>
            <w:tcW w:w="1970" w:type="dxa"/>
          </w:tcPr>
          <w:p w:rsidR="000C46AA" w:rsidRDefault="000C46AA" w:rsidP="004F5DC7">
            <w:pPr>
              <w:pStyle w:val="ListParagraph"/>
              <w:spacing w:line="276" w:lineRule="auto"/>
            </w:pPr>
          </w:p>
        </w:tc>
      </w:tr>
      <w:tr w:rsidR="000C46AA" w:rsidTr="000C46AA">
        <w:tc>
          <w:tcPr>
            <w:tcW w:w="7196" w:type="dxa"/>
          </w:tcPr>
          <w:p w:rsidR="000C46AA" w:rsidRDefault="004F5DC7" w:rsidP="00132206">
            <w:pPr>
              <w:spacing w:line="276" w:lineRule="auto"/>
            </w:pPr>
            <w:r>
              <w:t>… m</w:t>
            </w:r>
            <w:r w:rsidR="000C46AA">
              <w:t>elde inn (lokal) vesentlig endring i bruk av et system eller tjeneste til</w:t>
            </w:r>
            <w:r w:rsidR="00132206">
              <w:t xml:space="preserve"> </w:t>
            </w:r>
            <w:hyperlink r:id="rId7" w:history="1">
              <w:r w:rsidR="00132206" w:rsidRPr="00132206">
                <w:rPr>
                  <w:rStyle w:val="Hyperlink"/>
                </w:rPr>
                <w:t>UiOs oversikt over administrative behandlinger (</w:t>
              </w:r>
              <w:proofErr w:type="spellStart"/>
              <w:r w:rsidR="00132206" w:rsidRPr="00132206">
                <w:rPr>
                  <w:rStyle w:val="Hyperlink"/>
                </w:rPr>
                <w:t>meldeappen</w:t>
              </w:r>
              <w:proofErr w:type="spellEnd"/>
              <w:r w:rsidR="00132206" w:rsidRPr="00132206">
                <w:rPr>
                  <w:rStyle w:val="Hyperlink"/>
                </w:rPr>
                <w:t>)</w:t>
              </w:r>
            </w:hyperlink>
            <w:r w:rsidR="00132206">
              <w:t>.</w:t>
            </w:r>
          </w:p>
        </w:tc>
        <w:tc>
          <w:tcPr>
            <w:tcW w:w="1970" w:type="dxa"/>
          </w:tcPr>
          <w:p w:rsidR="000C46AA" w:rsidRDefault="000C46AA" w:rsidP="004F5DC7">
            <w:pPr>
              <w:spacing w:line="276" w:lineRule="auto"/>
            </w:pPr>
          </w:p>
        </w:tc>
      </w:tr>
      <w:tr w:rsidR="000C46AA" w:rsidTr="000C46AA">
        <w:tc>
          <w:tcPr>
            <w:tcW w:w="7196" w:type="dxa"/>
          </w:tcPr>
          <w:p w:rsidR="000C46AA" w:rsidRDefault="004F5DC7" w:rsidP="004F5DC7">
            <w:pPr>
              <w:spacing w:line="276" w:lineRule="auto"/>
            </w:pPr>
            <w:r>
              <w:t>… b</w:t>
            </w:r>
            <w:r w:rsidR="000C46AA" w:rsidRPr="00203612">
              <w:t>istå ved årlig internkontroll (revisjon) og stedlige kontroller gjennomført av ansatte i IT-direktørens stab</w:t>
            </w:r>
            <w:r w:rsidR="000C46AA">
              <w:t>.</w:t>
            </w:r>
          </w:p>
        </w:tc>
        <w:tc>
          <w:tcPr>
            <w:tcW w:w="1970" w:type="dxa"/>
          </w:tcPr>
          <w:p w:rsidR="000C46AA" w:rsidRDefault="000C46AA" w:rsidP="004F5DC7">
            <w:pPr>
              <w:spacing w:line="276" w:lineRule="auto"/>
            </w:pPr>
          </w:p>
        </w:tc>
      </w:tr>
    </w:tbl>
    <w:p w:rsidR="00BA25D0" w:rsidRPr="00CA1997" w:rsidRDefault="00203612" w:rsidP="004F5DC7">
      <w:r w:rsidRPr="00F214B1">
        <w:rPr>
          <w:rStyle w:val="Heading2Char"/>
        </w:rPr>
        <w:t>Saksbehandler:</w:t>
      </w:r>
      <w:r w:rsidR="00CA1997">
        <w:rPr>
          <w:b/>
          <w:i/>
        </w:rPr>
        <w:br/>
      </w:r>
      <w:r w:rsidRPr="00CA1997">
        <w:t xml:space="preserve">En saksbehandler er i denne sammenheng en </w:t>
      </w:r>
      <w:r w:rsidR="00CA1997">
        <w:t xml:space="preserve">ansatt </w:t>
      </w:r>
      <w:r w:rsidRPr="00CA1997">
        <w:t xml:space="preserve">som i sitt daglige virke bruker en eller flere av de store </w:t>
      </w:r>
      <w:r w:rsidR="00D159D3">
        <w:t xml:space="preserve">sentrale og/eller lokale </w:t>
      </w:r>
      <w:r w:rsidRPr="00CA1997">
        <w:t>saksbehandlingssystemene for å utføre jobben sin.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70"/>
      </w:tblGrid>
      <w:tr w:rsidR="00E92E31" w:rsidTr="00F214B1">
        <w:tc>
          <w:tcPr>
            <w:tcW w:w="7196" w:type="dxa"/>
          </w:tcPr>
          <w:p w:rsidR="00E92E31" w:rsidRPr="006D78C5" w:rsidRDefault="004F5DC7" w:rsidP="004F5DC7">
            <w:pPr>
              <w:spacing w:line="276" w:lineRule="auto"/>
              <w:rPr>
                <w:b/>
              </w:rPr>
            </w:pPr>
            <w:r>
              <w:rPr>
                <w:b/>
              </w:rPr>
              <w:t>Jeg s</w:t>
            </w:r>
            <w:r w:rsidR="00F214B1">
              <w:rPr>
                <w:b/>
              </w:rPr>
              <w:t>kal</w:t>
            </w:r>
            <w:r>
              <w:rPr>
                <w:b/>
              </w:rPr>
              <w:t>…</w:t>
            </w:r>
          </w:p>
        </w:tc>
        <w:tc>
          <w:tcPr>
            <w:tcW w:w="1970" w:type="dxa"/>
          </w:tcPr>
          <w:p w:rsidR="00E92E31" w:rsidRPr="006D78C5" w:rsidRDefault="00E92E31" w:rsidP="004F5DC7">
            <w:pPr>
              <w:spacing w:line="276" w:lineRule="auto"/>
              <w:rPr>
                <w:b/>
              </w:rPr>
            </w:pPr>
            <w:r w:rsidRPr="006D78C5">
              <w:rPr>
                <w:b/>
              </w:rPr>
              <w:t>Gjennomfør</w:t>
            </w:r>
            <w:r w:rsidR="00F214B1">
              <w:rPr>
                <w:b/>
              </w:rPr>
              <w:t xml:space="preserve">t </w:t>
            </w:r>
            <w:r w:rsidRPr="006D78C5">
              <w:rPr>
                <w:b/>
              </w:rPr>
              <w:t>dato</w:t>
            </w:r>
          </w:p>
        </w:tc>
      </w:tr>
      <w:tr w:rsidR="00E92E31" w:rsidTr="00F214B1">
        <w:tc>
          <w:tcPr>
            <w:tcW w:w="7196" w:type="dxa"/>
          </w:tcPr>
          <w:p w:rsidR="00E92E31" w:rsidRDefault="004F5DC7" w:rsidP="004F5DC7">
            <w:pPr>
              <w:spacing w:line="276" w:lineRule="auto"/>
            </w:pPr>
            <w:r>
              <w:t>… s</w:t>
            </w:r>
            <w:r w:rsidR="00005626">
              <w:t>ikre</w:t>
            </w:r>
            <w:r w:rsidR="00203612" w:rsidRPr="00203612">
              <w:t xml:space="preserve"> tilfredsstillende datakvalitet på </w:t>
            </w:r>
            <w:hyperlink r:id="rId8" w:anchor="toc1" w:history="1">
              <w:r w:rsidR="00203612" w:rsidRPr="00203612">
                <w:t>personopplysninger som behandles</w:t>
              </w:r>
            </w:hyperlink>
            <w:r w:rsidR="00203612" w:rsidRPr="00203612">
              <w:t xml:space="preserve"> i saksbehandlingen (tilstrekkelige og relevante, korrekte og oppdaterte)</w:t>
            </w:r>
            <w:r w:rsidR="00CA1997">
              <w:t>.</w:t>
            </w:r>
          </w:p>
        </w:tc>
        <w:tc>
          <w:tcPr>
            <w:tcW w:w="1970" w:type="dxa"/>
          </w:tcPr>
          <w:p w:rsidR="00E92E31" w:rsidRDefault="00E92E31" w:rsidP="004F5DC7">
            <w:pPr>
              <w:spacing w:line="276" w:lineRule="auto"/>
            </w:pPr>
          </w:p>
        </w:tc>
      </w:tr>
      <w:tr w:rsidR="00E92E31" w:rsidTr="00F214B1">
        <w:tc>
          <w:tcPr>
            <w:tcW w:w="7196" w:type="dxa"/>
          </w:tcPr>
          <w:p w:rsidR="00E92E31" w:rsidRDefault="004F5DC7" w:rsidP="004F5DC7">
            <w:pPr>
              <w:spacing w:line="276" w:lineRule="auto"/>
            </w:pPr>
            <w:r>
              <w:t>… s</w:t>
            </w:r>
            <w:r w:rsidR="00005626">
              <w:t xml:space="preserve">ikre etterlevelse av </w:t>
            </w:r>
            <w:r w:rsidR="00203612" w:rsidRPr="00203612">
              <w:t>etablerte rutiner og retningslinjer</w:t>
            </w:r>
            <w:r w:rsidR="00CA1997">
              <w:t>.</w:t>
            </w:r>
          </w:p>
        </w:tc>
        <w:tc>
          <w:tcPr>
            <w:tcW w:w="1970" w:type="dxa"/>
          </w:tcPr>
          <w:p w:rsidR="00E92E31" w:rsidRDefault="00E92E31" w:rsidP="004F5DC7">
            <w:pPr>
              <w:spacing w:line="276" w:lineRule="auto"/>
            </w:pPr>
          </w:p>
        </w:tc>
      </w:tr>
      <w:tr w:rsidR="00E92E31" w:rsidTr="00F214B1">
        <w:tc>
          <w:tcPr>
            <w:tcW w:w="7196" w:type="dxa"/>
          </w:tcPr>
          <w:p w:rsidR="00E92E31" w:rsidRDefault="004F5DC7" w:rsidP="004F5DC7">
            <w:pPr>
              <w:spacing w:line="276" w:lineRule="auto"/>
            </w:pPr>
            <w:r>
              <w:t>… m</w:t>
            </w:r>
            <w:r w:rsidR="00203612" w:rsidRPr="00203612">
              <w:t>elde inn behov for opplæ</w:t>
            </w:r>
            <w:r w:rsidR="00005626">
              <w:t>ring i rutiner og retningslinjer</w:t>
            </w:r>
            <w:r w:rsidR="00CA1997">
              <w:t>.</w:t>
            </w:r>
          </w:p>
        </w:tc>
        <w:tc>
          <w:tcPr>
            <w:tcW w:w="1970" w:type="dxa"/>
          </w:tcPr>
          <w:p w:rsidR="00E92E31" w:rsidRDefault="00E92E31" w:rsidP="004F5DC7">
            <w:pPr>
              <w:spacing w:line="276" w:lineRule="auto"/>
            </w:pPr>
          </w:p>
        </w:tc>
      </w:tr>
      <w:tr w:rsidR="00E92E31" w:rsidTr="00F214B1">
        <w:tc>
          <w:tcPr>
            <w:tcW w:w="7196" w:type="dxa"/>
          </w:tcPr>
          <w:p w:rsidR="00E92E31" w:rsidRDefault="004F5DC7" w:rsidP="004F5DC7">
            <w:pPr>
              <w:spacing w:line="276" w:lineRule="auto"/>
            </w:pPr>
            <w:r>
              <w:t>… m</w:t>
            </w:r>
            <w:r w:rsidR="00203612">
              <w:t>eld</w:t>
            </w:r>
            <w:r>
              <w:t>e</w:t>
            </w:r>
            <w:r w:rsidR="00203612">
              <w:t xml:space="preserve"> inn avvik</w:t>
            </w:r>
            <w:r w:rsidR="00E92E31" w:rsidRPr="00EA38A3">
              <w:t xml:space="preserve"> </w:t>
            </w:r>
            <w:r w:rsidR="00E74B00">
              <w:t xml:space="preserve">iht. til </w:t>
            </w:r>
            <w:hyperlink r:id="rId9" w:history="1">
              <w:r w:rsidR="00E74B00" w:rsidRPr="006D7946">
                <w:rPr>
                  <w:rStyle w:val="Hyperlink"/>
                </w:rPr>
                <w:t>etablerte rutiner</w:t>
              </w:r>
            </w:hyperlink>
            <w:r w:rsidR="00E74B00">
              <w:t>.</w:t>
            </w:r>
          </w:p>
        </w:tc>
        <w:tc>
          <w:tcPr>
            <w:tcW w:w="1970" w:type="dxa"/>
          </w:tcPr>
          <w:p w:rsidR="00E92E31" w:rsidRDefault="00E92E31" w:rsidP="004F5DC7">
            <w:pPr>
              <w:spacing w:line="276" w:lineRule="auto"/>
            </w:pPr>
          </w:p>
        </w:tc>
      </w:tr>
    </w:tbl>
    <w:p w:rsidR="00E92E31" w:rsidRPr="005B0985" w:rsidRDefault="00E92E31" w:rsidP="004F5DC7"/>
    <w:sectPr w:rsidR="00E92E31" w:rsidRPr="005B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8F2"/>
    <w:multiLevelType w:val="multilevel"/>
    <w:tmpl w:val="B0D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11C"/>
    <w:multiLevelType w:val="multilevel"/>
    <w:tmpl w:val="516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A1CA6"/>
    <w:multiLevelType w:val="hybridMultilevel"/>
    <w:tmpl w:val="A1FA67F8"/>
    <w:lvl w:ilvl="0" w:tplc="F4424E12">
      <w:start w:val="2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D22119"/>
    <w:multiLevelType w:val="hybridMultilevel"/>
    <w:tmpl w:val="C8E2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DF0"/>
    <w:multiLevelType w:val="multilevel"/>
    <w:tmpl w:val="A81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01CE4"/>
    <w:multiLevelType w:val="hybridMultilevel"/>
    <w:tmpl w:val="0690263C"/>
    <w:lvl w:ilvl="0" w:tplc="80B65E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A37"/>
    <w:multiLevelType w:val="multilevel"/>
    <w:tmpl w:val="CF7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B3084"/>
    <w:multiLevelType w:val="multilevel"/>
    <w:tmpl w:val="E4E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61754"/>
    <w:multiLevelType w:val="hybridMultilevel"/>
    <w:tmpl w:val="5DE69D78"/>
    <w:lvl w:ilvl="0" w:tplc="8D184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6242C"/>
    <w:multiLevelType w:val="multilevel"/>
    <w:tmpl w:val="B998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63459"/>
    <w:multiLevelType w:val="multilevel"/>
    <w:tmpl w:val="038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8509C"/>
    <w:multiLevelType w:val="multilevel"/>
    <w:tmpl w:val="51DC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B4399"/>
    <w:multiLevelType w:val="multilevel"/>
    <w:tmpl w:val="FB463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D"/>
    <w:rsid w:val="00001B4A"/>
    <w:rsid w:val="00005626"/>
    <w:rsid w:val="00035833"/>
    <w:rsid w:val="000B6CC1"/>
    <w:rsid w:val="000C26D9"/>
    <w:rsid w:val="000C46AA"/>
    <w:rsid w:val="000F23FF"/>
    <w:rsid w:val="00110784"/>
    <w:rsid w:val="001121DC"/>
    <w:rsid w:val="00132206"/>
    <w:rsid w:val="001651BD"/>
    <w:rsid w:val="001700C5"/>
    <w:rsid w:val="00176F86"/>
    <w:rsid w:val="001B7AD2"/>
    <w:rsid w:val="00203612"/>
    <w:rsid w:val="002A438E"/>
    <w:rsid w:val="00345A38"/>
    <w:rsid w:val="003F7C95"/>
    <w:rsid w:val="00421B96"/>
    <w:rsid w:val="00467698"/>
    <w:rsid w:val="004F35D4"/>
    <w:rsid w:val="004F5DC7"/>
    <w:rsid w:val="00577F51"/>
    <w:rsid w:val="005A1763"/>
    <w:rsid w:val="005B0985"/>
    <w:rsid w:val="005F0DE5"/>
    <w:rsid w:val="005F1260"/>
    <w:rsid w:val="006D78C5"/>
    <w:rsid w:val="006D7946"/>
    <w:rsid w:val="00705BBD"/>
    <w:rsid w:val="007A2307"/>
    <w:rsid w:val="007D513A"/>
    <w:rsid w:val="007E5B0C"/>
    <w:rsid w:val="009C6E23"/>
    <w:rsid w:val="00B50895"/>
    <w:rsid w:val="00BA25D0"/>
    <w:rsid w:val="00CA1997"/>
    <w:rsid w:val="00CC698F"/>
    <w:rsid w:val="00D159D3"/>
    <w:rsid w:val="00D2236D"/>
    <w:rsid w:val="00D51A3D"/>
    <w:rsid w:val="00D564FE"/>
    <w:rsid w:val="00DC4ED3"/>
    <w:rsid w:val="00E203E9"/>
    <w:rsid w:val="00E74B00"/>
    <w:rsid w:val="00E86E46"/>
    <w:rsid w:val="00E92E31"/>
    <w:rsid w:val="00EA38A3"/>
    <w:rsid w:val="00F025AD"/>
    <w:rsid w:val="00F214B1"/>
    <w:rsid w:val="00F53DA6"/>
    <w:rsid w:val="00FB348F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838"/>
  <w15:docId w15:val="{7FC27C79-99D4-445E-80E5-0E9B6C8D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38A3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38E"/>
    <w:rPr>
      <w:strike w:val="0"/>
      <w:dstrike w:val="0"/>
      <w:color w:val="2771BB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A38A3"/>
    <w:rPr>
      <w:rFonts w:ascii="Times New Roman" w:eastAsia="Times New Roman" w:hAnsi="Times New Roman" w:cs="Times New Roman"/>
      <w:color w:val="222222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A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5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4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vern2/meir-om-personvern/generelt-om-personve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personvern/meir-om-personvern/personopplys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for-ansatte/arbeidsstotte/personvern/meir-om-personvern/avvik-personopplysning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handlingsansvarlig@uio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o.no/for-ansatte/arbeidsstotte/personvern/meir-om-personvern/avvik-personopplysn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Märtha Felton</dc:creator>
  <cp:lastModifiedBy>Are Evju</cp:lastModifiedBy>
  <cp:revision>2</cp:revision>
  <cp:lastPrinted>2016-12-14T08:41:00Z</cp:lastPrinted>
  <dcterms:created xsi:type="dcterms:W3CDTF">2020-07-13T11:15:00Z</dcterms:created>
  <dcterms:modified xsi:type="dcterms:W3CDTF">2020-07-13T11:15:00Z</dcterms:modified>
</cp:coreProperties>
</file>