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99C0" w14:textId="77777777" w:rsidR="00465166" w:rsidRDefault="00465166" w:rsidP="0046516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Mandat for ekspertgruppe ____________________________</w:t>
      </w:r>
    </w:p>
    <w:p w14:paraId="1F91126D" w14:textId="77777777" w:rsidR="00465166" w:rsidRDefault="00465166" w:rsidP="00465166">
      <w:pPr>
        <w:rPr>
          <w:rFonts w:asciiTheme="minorHAnsi" w:hAnsiTheme="minorHAnsi"/>
          <w:b/>
          <w:szCs w:val="22"/>
        </w:rPr>
      </w:pPr>
    </w:p>
    <w:p w14:paraId="1B7C9181" w14:textId="5C572BFE" w:rsidR="00D84B69" w:rsidRDefault="00147068" w:rsidP="00465166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 xml:space="preserve">Mandatet skal </w:t>
      </w:r>
      <w:r w:rsidR="00D84B69" w:rsidRPr="00147068">
        <w:rPr>
          <w:rFonts w:asciiTheme="minorHAnsi" w:hAnsiTheme="minorHAnsi"/>
          <w:i/>
          <w:szCs w:val="22"/>
        </w:rPr>
        <w:t>I utarbeidelsen av mandat er det viktig å ta hensyn til momenter fra prosjektets risikoanalyse (se neste side)</w:t>
      </w:r>
      <w:r>
        <w:rPr>
          <w:rFonts w:asciiTheme="minorHAnsi" w:hAnsiTheme="minorHAnsi"/>
          <w:i/>
          <w:szCs w:val="22"/>
        </w:rPr>
        <w:t xml:space="preserve">. </w:t>
      </w:r>
    </w:p>
    <w:p w14:paraId="173F8A04" w14:textId="7CE0F831" w:rsidR="00147068" w:rsidRPr="00147068" w:rsidRDefault="00147068" w:rsidP="00465166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Mandatet skal vedtas av styringsgruppen ihht. Milepælsplanen. Mandatet kan justeres underveis i løpet av piloteringsperioden frem til juni 2021.</w:t>
      </w:r>
    </w:p>
    <w:p w14:paraId="14E6B44B" w14:textId="77777777" w:rsidR="00D84B69" w:rsidRDefault="00D84B69" w:rsidP="00465166">
      <w:pPr>
        <w:rPr>
          <w:rFonts w:asciiTheme="minorHAnsi" w:hAnsiTheme="minorHAnsi"/>
          <w:b/>
          <w:szCs w:val="22"/>
        </w:rPr>
      </w:pPr>
    </w:p>
    <w:p w14:paraId="719F5E16" w14:textId="77777777" w:rsidR="00465166" w:rsidRDefault="00465166" w:rsidP="0046516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Formål</w:t>
      </w:r>
    </w:p>
    <w:p w14:paraId="55DE4C07" w14:textId="77777777" w:rsidR="00147068" w:rsidRDefault="00147068" w:rsidP="007119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Ekspertgruppen</w:t>
      </w:r>
      <w:r w:rsidRPr="00147068">
        <w:rPr>
          <w:rFonts w:asciiTheme="minorHAnsi" w:hAnsiTheme="minorHAnsi"/>
          <w:sz w:val="22"/>
          <w:szCs w:val="22"/>
        </w:rPr>
        <w:t xml:space="preserve"> skal bygge spisskompetanse, og være særdeles godt oppdatert innen </w:t>
      </w:r>
      <w:r>
        <w:rPr>
          <w:rFonts w:asciiTheme="minorHAnsi" w:hAnsiTheme="minorHAnsi"/>
          <w:sz w:val="22"/>
          <w:szCs w:val="22"/>
        </w:rPr>
        <w:t>__________. Gruppen</w:t>
      </w:r>
      <w:r w:rsidRPr="00147068">
        <w:rPr>
          <w:rFonts w:asciiTheme="minorHAnsi" w:hAnsiTheme="minorHAnsi"/>
          <w:sz w:val="22"/>
          <w:szCs w:val="22"/>
        </w:rPr>
        <w:t xml:space="preserve"> er et arbeidsfellesskap for kunnskap og erfaringsdeling, og </w:t>
      </w:r>
      <w:r>
        <w:rPr>
          <w:rFonts w:asciiTheme="minorHAnsi" w:hAnsiTheme="minorHAnsi"/>
          <w:sz w:val="22"/>
          <w:szCs w:val="22"/>
        </w:rPr>
        <w:t>skal skape</w:t>
      </w:r>
      <w:r w:rsidRPr="001470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relevante aktiviteter</w:t>
      </w:r>
      <w:r w:rsidRPr="00147068">
        <w:rPr>
          <w:rFonts w:asciiTheme="minorHAnsi" w:hAnsiTheme="minorHAnsi"/>
          <w:sz w:val="22"/>
          <w:szCs w:val="22"/>
        </w:rPr>
        <w:t xml:space="preserve"> på tvers av enheter</w:t>
      </w:r>
      <w:r>
        <w:rPr>
          <w:rFonts w:asciiTheme="minorHAnsi" w:hAnsiTheme="minorHAnsi"/>
          <w:sz w:val="22"/>
          <w:szCs w:val="22"/>
        </w:rPr>
        <w:t xml:space="preserve"> ved UiO</w:t>
      </w:r>
      <w:r w:rsidRPr="00147068">
        <w:rPr>
          <w:rFonts w:asciiTheme="minorHAnsi" w:hAnsiTheme="minorHAnsi"/>
          <w:sz w:val="22"/>
          <w:szCs w:val="22"/>
        </w:rPr>
        <w:t>.</w:t>
      </w:r>
    </w:p>
    <w:p w14:paraId="09E95EB7" w14:textId="059E255C" w:rsidR="00465166" w:rsidRPr="00147068" w:rsidRDefault="00465166" w:rsidP="007119A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br/>
      </w:r>
      <w:r w:rsidR="00C879ED">
        <w:rPr>
          <w:rFonts w:asciiTheme="minorHAnsi" w:hAnsiTheme="minorHAnsi"/>
          <w:b/>
          <w:szCs w:val="22"/>
        </w:rPr>
        <w:t>Møter, arbeidsoppgaver og</w:t>
      </w:r>
      <w:r>
        <w:rPr>
          <w:rFonts w:asciiTheme="minorHAnsi" w:hAnsiTheme="minorHAnsi"/>
          <w:b/>
          <w:szCs w:val="22"/>
        </w:rPr>
        <w:t xml:space="preserve"> aktiviteter</w:t>
      </w:r>
      <w:r>
        <w:rPr>
          <w:rFonts w:asciiTheme="minorHAnsi" w:hAnsiTheme="minorHAnsi"/>
          <w:b/>
          <w:sz w:val="22"/>
          <w:szCs w:val="22"/>
        </w:rPr>
        <w:br/>
      </w:r>
      <w:r w:rsidR="007119A7" w:rsidRPr="00147068">
        <w:rPr>
          <w:rFonts w:asciiTheme="minorHAnsi" w:hAnsiTheme="minorHAnsi"/>
          <w:i/>
          <w:sz w:val="22"/>
          <w:szCs w:val="22"/>
        </w:rPr>
        <w:t>Hva slags aktiviteter skal ekspertgruppen gjennomføre</w:t>
      </w:r>
      <w:r w:rsidR="00777A77" w:rsidRPr="00147068">
        <w:rPr>
          <w:rFonts w:asciiTheme="minorHAnsi" w:hAnsiTheme="minorHAnsi"/>
          <w:i/>
          <w:sz w:val="22"/>
          <w:szCs w:val="22"/>
        </w:rPr>
        <w:t>?</w:t>
      </w:r>
    </w:p>
    <w:p w14:paraId="58E35B89" w14:textId="77777777" w:rsidR="00465166" w:rsidRPr="00147068" w:rsidRDefault="007119A7" w:rsidP="00465166">
      <w:pPr>
        <w:widowControl w:val="0"/>
        <w:autoSpaceDE w:val="0"/>
        <w:autoSpaceDN w:val="0"/>
        <w:adjustRightInd w:val="0"/>
        <w:rPr>
          <w:rFonts w:asciiTheme="minorHAnsi" w:hAnsiTheme="minorHAnsi" w:cs="Times"/>
          <w:i/>
          <w:sz w:val="22"/>
          <w:szCs w:val="22"/>
        </w:rPr>
      </w:pPr>
      <w:r w:rsidRPr="00147068">
        <w:rPr>
          <w:rFonts w:asciiTheme="minorHAnsi" w:hAnsiTheme="minorHAnsi" w:cs="Times"/>
          <w:i/>
          <w:sz w:val="22"/>
          <w:szCs w:val="22"/>
        </w:rPr>
        <w:t>Hyppighet</w:t>
      </w:r>
      <w:r w:rsidR="00777A77" w:rsidRPr="00147068">
        <w:rPr>
          <w:rFonts w:asciiTheme="minorHAnsi" w:hAnsiTheme="minorHAnsi" w:cs="Times"/>
          <w:i/>
          <w:sz w:val="22"/>
          <w:szCs w:val="22"/>
        </w:rPr>
        <w:t xml:space="preserve"> på aktivitetene</w:t>
      </w:r>
    </w:p>
    <w:p w14:paraId="253B746F" w14:textId="1E2DB7C0" w:rsidR="000E0276" w:rsidRPr="00147068" w:rsidRDefault="000E0276" w:rsidP="00465166">
      <w:pPr>
        <w:widowControl w:val="0"/>
        <w:autoSpaceDE w:val="0"/>
        <w:autoSpaceDN w:val="0"/>
        <w:adjustRightInd w:val="0"/>
        <w:rPr>
          <w:rFonts w:asciiTheme="minorHAnsi" w:hAnsiTheme="minorHAnsi" w:cs="Times"/>
          <w:i/>
          <w:sz w:val="22"/>
          <w:szCs w:val="22"/>
        </w:rPr>
      </w:pPr>
      <w:r w:rsidRPr="00147068">
        <w:rPr>
          <w:rFonts w:asciiTheme="minorHAnsi" w:hAnsiTheme="minorHAnsi" w:cs="Times"/>
          <w:i/>
          <w:sz w:val="22"/>
          <w:szCs w:val="22"/>
        </w:rPr>
        <w:t>Møtevirksomhet i gruppen</w:t>
      </w:r>
    </w:p>
    <w:p w14:paraId="5AEEF2E0" w14:textId="77777777" w:rsidR="00147068" w:rsidRDefault="00147068" w:rsidP="00465166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</w:p>
    <w:p w14:paraId="74EE7BBF" w14:textId="77777777" w:rsidR="00465166" w:rsidRDefault="00465166" w:rsidP="00465166">
      <w:pPr>
        <w:pStyle w:val="Heading3"/>
        <w:rPr>
          <w:rFonts w:asciiTheme="minorHAnsi" w:hAnsiTheme="minorHAnsi" w:cs="Times New Roman"/>
          <w:sz w:val="24"/>
          <w:szCs w:val="22"/>
        </w:rPr>
      </w:pPr>
      <w:r>
        <w:rPr>
          <w:rFonts w:asciiTheme="minorHAnsi" w:hAnsiTheme="minorHAnsi" w:cs="Times New Roman"/>
          <w:sz w:val="24"/>
          <w:szCs w:val="22"/>
        </w:rPr>
        <w:t>Organisasjon</w:t>
      </w:r>
    </w:p>
    <w:p w14:paraId="7C0E3BC7" w14:textId="77777777" w:rsidR="007119A7" w:rsidRPr="00147068" w:rsidRDefault="007119A7" w:rsidP="00465166">
      <w:pPr>
        <w:pStyle w:val="BodyText"/>
        <w:rPr>
          <w:rFonts w:asciiTheme="minorHAnsi" w:hAnsiTheme="minorHAnsi"/>
          <w:sz w:val="22"/>
          <w:szCs w:val="22"/>
        </w:rPr>
      </w:pPr>
      <w:r w:rsidRPr="00147068">
        <w:rPr>
          <w:rFonts w:asciiTheme="minorHAnsi" w:hAnsiTheme="minorHAnsi"/>
          <w:sz w:val="22"/>
          <w:szCs w:val="22"/>
        </w:rPr>
        <w:t>Deltakere</w:t>
      </w:r>
    </w:p>
    <w:p w14:paraId="491848FD" w14:textId="4D9D1E49" w:rsidR="007119A7" w:rsidRPr="00147068" w:rsidRDefault="007119A7" w:rsidP="00465166">
      <w:pPr>
        <w:pStyle w:val="BodyText"/>
        <w:rPr>
          <w:rFonts w:asciiTheme="minorHAnsi" w:hAnsiTheme="minorHAnsi"/>
          <w:sz w:val="22"/>
          <w:szCs w:val="22"/>
        </w:rPr>
      </w:pPr>
      <w:r w:rsidRPr="00147068">
        <w:rPr>
          <w:rFonts w:asciiTheme="minorHAnsi" w:hAnsiTheme="minorHAnsi"/>
          <w:sz w:val="22"/>
          <w:szCs w:val="22"/>
        </w:rPr>
        <w:t>Gruppekoordinator/</w:t>
      </w:r>
      <w:r w:rsidR="00147068" w:rsidRPr="00147068">
        <w:rPr>
          <w:rFonts w:asciiTheme="minorHAnsi" w:hAnsiTheme="minorHAnsi"/>
          <w:sz w:val="22"/>
          <w:szCs w:val="22"/>
        </w:rPr>
        <w:t>delprosjektleder</w:t>
      </w:r>
    </w:p>
    <w:p w14:paraId="1E9DE369" w14:textId="77777777" w:rsidR="00147068" w:rsidRPr="00147068" w:rsidRDefault="00147068" w:rsidP="00465166">
      <w:pPr>
        <w:pStyle w:val="Heading3"/>
        <w:rPr>
          <w:rFonts w:asciiTheme="minorHAnsi" w:hAnsiTheme="minorHAnsi" w:cs="Times New Roman"/>
          <w:i/>
          <w:sz w:val="24"/>
          <w:szCs w:val="22"/>
        </w:rPr>
      </w:pPr>
    </w:p>
    <w:p w14:paraId="0E7FF987" w14:textId="1415AD16" w:rsidR="00465166" w:rsidRDefault="007119A7" w:rsidP="00465166">
      <w:pPr>
        <w:pStyle w:val="Heading3"/>
        <w:rPr>
          <w:rFonts w:asciiTheme="minorHAnsi" w:hAnsiTheme="minorHAnsi" w:cs="Times New Roman"/>
          <w:sz w:val="24"/>
          <w:szCs w:val="22"/>
        </w:rPr>
      </w:pPr>
      <w:r>
        <w:rPr>
          <w:rFonts w:asciiTheme="minorHAnsi" w:hAnsiTheme="minorHAnsi" w:cs="Times New Roman"/>
          <w:sz w:val="24"/>
          <w:szCs w:val="22"/>
        </w:rPr>
        <w:t>Rapportering</w:t>
      </w:r>
    </w:p>
    <w:p w14:paraId="5E94793F" w14:textId="3A3A973F" w:rsidR="00465166" w:rsidRDefault="00147068" w:rsidP="00465166">
      <w:pPr>
        <w:pStyle w:val="Body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Ekspertgruppen ved delprosjektleder rapporterer til prosjektleder for fellesløsninger innen forskerstøtte, som igjen rapporterer til prosjektets styringsgruppe.</w:t>
      </w:r>
    </w:p>
    <w:p w14:paraId="74052489" w14:textId="77777777" w:rsidR="00147068" w:rsidRDefault="00147068" w:rsidP="00465166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00FC517D" w14:textId="77777777" w:rsidR="00465166" w:rsidRDefault="00465166" w:rsidP="00465166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6ACED597" w14:textId="77777777" w:rsidR="00465166" w:rsidRDefault="00465166" w:rsidP="00465166">
      <w:pPr>
        <w:pStyle w:val="Heading3"/>
        <w:rPr>
          <w:rFonts w:asciiTheme="minorHAnsi" w:hAnsiTheme="minorHAnsi" w:cs="Times New Roman"/>
          <w:sz w:val="24"/>
          <w:szCs w:val="22"/>
        </w:rPr>
      </w:pPr>
      <w:r>
        <w:rPr>
          <w:rFonts w:asciiTheme="minorHAnsi" w:hAnsiTheme="minorHAnsi" w:cs="Times New Roman"/>
          <w:sz w:val="24"/>
          <w:szCs w:val="22"/>
        </w:rPr>
        <w:t>Tid – og ressursbruk</w:t>
      </w:r>
    </w:p>
    <w:p w14:paraId="64AA6D22" w14:textId="77777777" w:rsidR="00147068" w:rsidRPr="00147068" w:rsidRDefault="00147068" w:rsidP="00465166">
      <w:pPr>
        <w:rPr>
          <w:rFonts w:asciiTheme="minorHAnsi" w:hAnsiTheme="minorHAnsi"/>
          <w:i/>
          <w:iCs/>
          <w:sz w:val="22"/>
          <w:szCs w:val="22"/>
        </w:rPr>
      </w:pPr>
      <w:r w:rsidRPr="00147068">
        <w:rPr>
          <w:rFonts w:asciiTheme="minorHAnsi" w:hAnsiTheme="minorHAnsi"/>
          <w:i/>
          <w:iCs/>
          <w:sz w:val="22"/>
          <w:szCs w:val="22"/>
        </w:rPr>
        <w:t>Arbeidsfordeling</w:t>
      </w:r>
    </w:p>
    <w:p w14:paraId="38D815D4" w14:textId="792994B4" w:rsidR="00777A77" w:rsidRPr="00147068" w:rsidRDefault="00777A77" w:rsidP="00465166">
      <w:pPr>
        <w:rPr>
          <w:rFonts w:asciiTheme="minorHAnsi" w:hAnsiTheme="minorHAnsi"/>
          <w:i/>
          <w:iCs/>
          <w:sz w:val="22"/>
          <w:szCs w:val="22"/>
        </w:rPr>
      </w:pPr>
      <w:r w:rsidRPr="00147068">
        <w:rPr>
          <w:rFonts w:asciiTheme="minorHAnsi" w:hAnsiTheme="minorHAnsi"/>
          <w:i/>
          <w:iCs/>
          <w:sz w:val="22"/>
          <w:szCs w:val="22"/>
        </w:rPr>
        <w:t>Lengde på møtene</w:t>
      </w:r>
    </w:p>
    <w:p w14:paraId="4B3AB80C" w14:textId="347E5141" w:rsidR="00147068" w:rsidRPr="00147068" w:rsidRDefault="00147068" w:rsidP="00465166">
      <w:pPr>
        <w:rPr>
          <w:rFonts w:asciiTheme="minorHAnsi" w:hAnsiTheme="minorHAnsi"/>
          <w:i/>
          <w:iCs/>
          <w:sz w:val="22"/>
          <w:szCs w:val="22"/>
        </w:rPr>
      </w:pPr>
      <w:r w:rsidRPr="00147068">
        <w:rPr>
          <w:rFonts w:asciiTheme="minorHAnsi" w:hAnsiTheme="minorHAnsi"/>
          <w:i/>
          <w:iCs/>
          <w:sz w:val="22"/>
          <w:szCs w:val="22"/>
        </w:rPr>
        <w:t>Årshjul (arbeidsintensive/rolige perioder?)</w:t>
      </w:r>
    </w:p>
    <w:p w14:paraId="54CA3A16" w14:textId="77777777" w:rsidR="00D84B69" w:rsidRPr="00147068" w:rsidRDefault="00D84B69" w:rsidP="00465166">
      <w:pPr>
        <w:rPr>
          <w:rFonts w:asciiTheme="minorHAnsi" w:hAnsiTheme="minorHAnsi"/>
          <w:i/>
          <w:iCs/>
          <w:sz w:val="22"/>
          <w:szCs w:val="22"/>
        </w:rPr>
      </w:pPr>
    </w:p>
    <w:p w14:paraId="6D233030" w14:textId="77777777" w:rsidR="00D84B69" w:rsidRDefault="00D84B69" w:rsidP="00465166">
      <w:pPr>
        <w:rPr>
          <w:rFonts w:asciiTheme="minorHAnsi" w:hAnsiTheme="minorHAnsi"/>
          <w:iCs/>
          <w:sz w:val="22"/>
          <w:szCs w:val="22"/>
        </w:rPr>
      </w:pPr>
    </w:p>
    <w:p w14:paraId="79FC853D" w14:textId="77777777" w:rsidR="00D84B69" w:rsidRDefault="00D84B69" w:rsidP="00465166">
      <w:pPr>
        <w:rPr>
          <w:rFonts w:asciiTheme="minorHAnsi" w:hAnsiTheme="minorHAnsi"/>
          <w:iCs/>
          <w:sz w:val="22"/>
          <w:szCs w:val="22"/>
        </w:rPr>
      </w:pPr>
    </w:p>
    <w:p w14:paraId="67907343" w14:textId="77777777" w:rsidR="00D84B69" w:rsidRDefault="00D84B69" w:rsidP="00465166">
      <w:pPr>
        <w:rPr>
          <w:rFonts w:asciiTheme="minorHAnsi" w:hAnsiTheme="minorHAnsi"/>
          <w:iCs/>
          <w:sz w:val="22"/>
          <w:szCs w:val="22"/>
        </w:rPr>
      </w:pPr>
    </w:p>
    <w:p w14:paraId="2BA2C628" w14:textId="77777777" w:rsidR="00D84B69" w:rsidRDefault="00D84B69" w:rsidP="00465166">
      <w:pPr>
        <w:rPr>
          <w:rFonts w:asciiTheme="minorHAnsi" w:hAnsiTheme="minorHAnsi"/>
          <w:iCs/>
          <w:sz w:val="22"/>
          <w:szCs w:val="22"/>
        </w:rPr>
      </w:pPr>
    </w:p>
    <w:p w14:paraId="1E98A6D4" w14:textId="77777777" w:rsidR="00D84B69" w:rsidRDefault="00D84B69" w:rsidP="00465166">
      <w:pPr>
        <w:rPr>
          <w:rFonts w:asciiTheme="minorHAnsi" w:hAnsiTheme="minorHAnsi"/>
          <w:iCs/>
          <w:sz w:val="22"/>
          <w:szCs w:val="22"/>
        </w:rPr>
      </w:pPr>
    </w:p>
    <w:p w14:paraId="6144D2A1" w14:textId="77777777" w:rsidR="00D84B69" w:rsidRDefault="00D84B69" w:rsidP="00465166">
      <w:pPr>
        <w:rPr>
          <w:rFonts w:asciiTheme="minorHAnsi" w:hAnsiTheme="minorHAnsi"/>
          <w:iCs/>
          <w:sz w:val="22"/>
          <w:szCs w:val="22"/>
        </w:rPr>
      </w:pPr>
    </w:p>
    <w:p w14:paraId="28514C7F" w14:textId="77777777" w:rsidR="00D84B69" w:rsidRDefault="00D84B69" w:rsidP="00465166">
      <w:pPr>
        <w:rPr>
          <w:rFonts w:asciiTheme="minorHAnsi" w:hAnsiTheme="minorHAnsi"/>
          <w:iCs/>
          <w:sz w:val="22"/>
          <w:szCs w:val="22"/>
        </w:rPr>
      </w:pPr>
    </w:p>
    <w:p w14:paraId="51F06E17" w14:textId="77777777" w:rsidR="00D84B69" w:rsidRDefault="00D84B69" w:rsidP="00465166">
      <w:pPr>
        <w:rPr>
          <w:rFonts w:asciiTheme="minorHAnsi" w:hAnsiTheme="minorHAnsi"/>
          <w:iCs/>
          <w:sz w:val="22"/>
          <w:szCs w:val="22"/>
        </w:rPr>
      </w:pPr>
    </w:p>
    <w:p w14:paraId="0FBC4CEA" w14:textId="77777777" w:rsidR="00D84B69" w:rsidRDefault="00D84B69" w:rsidP="00465166">
      <w:pPr>
        <w:rPr>
          <w:rFonts w:asciiTheme="minorHAnsi" w:hAnsiTheme="minorHAnsi"/>
          <w:iCs/>
          <w:sz w:val="22"/>
          <w:szCs w:val="22"/>
        </w:rPr>
      </w:pPr>
    </w:p>
    <w:p w14:paraId="45DF5758" w14:textId="77777777" w:rsidR="009C3735" w:rsidRDefault="009C3735">
      <w:r>
        <w:br w:type="page"/>
      </w:r>
    </w:p>
    <w:p w14:paraId="24269680" w14:textId="77777777" w:rsidR="000B42C2" w:rsidRPr="00D84B69" w:rsidRDefault="00D84B69">
      <w:pPr>
        <w:rPr>
          <w:b/>
        </w:rPr>
      </w:pPr>
      <w:r w:rsidRPr="00D84B69">
        <w:rPr>
          <w:b/>
        </w:rPr>
        <w:lastRenderedPageBreak/>
        <w:t>Risikoanalyse – rangert etter vurdert alvorlighetsgrad</w:t>
      </w:r>
    </w:p>
    <w:tbl>
      <w:tblPr>
        <w:tblW w:w="9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1298"/>
        <w:gridCol w:w="3831"/>
      </w:tblGrid>
      <w:tr w:rsidR="00D84B69" w:rsidRPr="00D84B69" w14:paraId="27953509" w14:textId="77777777" w:rsidTr="006919B5">
        <w:trPr>
          <w:trHeight w:val="52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686392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B69">
              <w:rPr>
                <w:rFonts w:ascii="Arial" w:hAnsi="Arial" w:cs="Arial"/>
                <w:b/>
                <w:bCs/>
                <w:sz w:val="18"/>
                <w:szCs w:val="18"/>
              </w:rPr>
              <w:t>Beskrivelse*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C0C548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B69">
              <w:rPr>
                <w:rFonts w:ascii="Arial" w:hAnsi="Arial" w:cs="Arial"/>
                <w:b/>
                <w:bCs/>
                <w:sz w:val="18"/>
                <w:szCs w:val="18"/>
              </w:rPr>
              <w:t>Alvorlighets-</w:t>
            </w:r>
            <w:r w:rsidRPr="00D84B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grad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5D5510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B69">
              <w:rPr>
                <w:rFonts w:ascii="Arial" w:hAnsi="Arial" w:cs="Arial"/>
                <w:b/>
                <w:bCs/>
                <w:sz w:val="18"/>
                <w:szCs w:val="18"/>
              </w:rPr>
              <w:t>Tiltak</w:t>
            </w:r>
          </w:p>
        </w:tc>
      </w:tr>
      <w:tr w:rsidR="00D84B69" w:rsidRPr="00D84B69" w14:paraId="0C7BFC68" w14:textId="77777777" w:rsidTr="006919B5">
        <w:trPr>
          <w:trHeight w:val="12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552A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Arbeidet i ekspertgrupper og samarbeidskonstellasjoner blir for tidkrevende og tapper ressurser fra enhetene. Kun noen enheter opplever å få utbytte av fellesløsningene.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4D6FFD41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Høy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38E03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 xml:space="preserve">Korte møter med tydelig arbeidsfordeling. Skape kurs og arrangementer som er relevante for deltakerne. Klare mandater for ekspertgruppene og avtaler med tydelige forpliktelser i samarbeidskonstellasjonene. </w:t>
            </w:r>
          </w:p>
        </w:tc>
      </w:tr>
      <w:tr w:rsidR="00D84B69" w:rsidRPr="00D84B69" w14:paraId="1C245E77" w14:textId="77777777" w:rsidTr="006919B5">
        <w:trPr>
          <w:trHeight w:val="4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EA2A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Uenighet om frikjøp og kostnader når noen hjelper et annet fakultet enn sitt eget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04BA1292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Høy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1F30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Klargjøre dette spørsmålet i hver enkelt samarbeidskonstellasjonsavtale</w:t>
            </w:r>
          </w:p>
        </w:tc>
      </w:tr>
      <w:tr w:rsidR="00D84B69" w:rsidRPr="00D84B69" w14:paraId="64D8CF91" w14:textId="77777777" w:rsidTr="006919B5">
        <w:trPr>
          <w:trHeight w:val="9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AF9B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Manglende styring og ledelse etter overgang fra prosjekt til drift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1185A5E1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Høy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950AD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Klare mandater for ekspertgrupper og samarbeidskonstellasjoner. Inngå avtaler med linjeledelsen før prosjektavslutning. Vurdere behovet for en koordinator.</w:t>
            </w:r>
          </w:p>
        </w:tc>
      </w:tr>
      <w:tr w:rsidR="00D84B69" w:rsidRPr="00D84B69" w14:paraId="6C123812" w14:textId="77777777" w:rsidTr="006919B5">
        <w:trPr>
          <w:trHeight w:val="16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DBE5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Kompetansen som opparbeides i ekspertgruppene kommer ikke resten av organisasjonen til gode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C3C173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129ED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 xml:space="preserve">Sikre ansvaret for tilbakeføring av kompetanse i ekspertgruppenes mandat. Dersom et fakultet ikke er representert i en ekspertgruppe, skal noen i fakultetets samarbeidskonstellasjon være det. Skape kurs og arrangementer som er relevante for enhetene. </w:t>
            </w:r>
          </w:p>
        </w:tc>
      </w:tr>
      <w:tr w:rsidR="00D84B69" w:rsidRPr="00D84B69" w14:paraId="3757F206" w14:textId="77777777" w:rsidTr="006919B5">
        <w:trPr>
          <w:trHeight w:val="7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F59D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Manglende systematisk kompetanse på drift av EU-prosjekter i ekspertgruppene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C4513D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D7CC2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Deltakere med driftskunnskap i alle ekspertgruppene. Sørge for møteplasser mellom relevante aktører.</w:t>
            </w:r>
          </w:p>
        </w:tc>
      </w:tr>
      <w:tr w:rsidR="00D84B69" w:rsidRPr="00D84B69" w14:paraId="51E7F4D5" w14:textId="77777777" w:rsidTr="006919B5">
        <w:trPr>
          <w:trHeight w:val="4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97F6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Personalledere/forskere vet ikke hvor de skal henvende seg for å få hjelp i pressperioder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8E92A7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D0C27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God kontaktinformasjon og klare samarbeidskonstellasjonsavtaler</w:t>
            </w:r>
          </w:p>
        </w:tc>
      </w:tr>
      <w:tr w:rsidR="00D84B69" w:rsidRPr="00D84B69" w14:paraId="1A8FE05A" w14:textId="77777777" w:rsidTr="006919B5">
        <w:trPr>
          <w:trHeight w:val="9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5FDA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Manglende samarbeid/forankring mellom fakultetene og LOS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720B2F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3CD83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Representanter fra LOS i ekspertgruppene. Ekspertene må ha god kontakt med dem som utarbeider institusjonelle maler og retningslinjer.</w:t>
            </w:r>
          </w:p>
        </w:tc>
      </w:tr>
      <w:tr w:rsidR="00D84B69" w:rsidRPr="00D84B69" w14:paraId="5F91A79C" w14:textId="77777777" w:rsidTr="006919B5">
        <w:trPr>
          <w:trHeight w:val="9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944B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Ekspertgruppene blir for personavhengige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ABD28C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8FB67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Sette sammen deltakere til ekspertgrupper utfra tilhørighet og kompetanse. Sørge for deling av kompetanse og spesialisering blant alle gruppedeltakere.</w:t>
            </w:r>
          </w:p>
        </w:tc>
      </w:tr>
      <w:tr w:rsidR="00D84B69" w:rsidRPr="00D84B69" w14:paraId="671FCBBA" w14:textId="77777777" w:rsidTr="006919B5">
        <w:trPr>
          <w:trHeight w:val="7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FBFD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Samarbeidet i ekspertgruppene blir for fleksibelt og uforpliktende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EAFD78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8F15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Klare mandater for alle ekspertgrupper. Tydelig arbeidsfordeling. Justeringer i piloteringsfasen</w:t>
            </w:r>
          </w:p>
        </w:tc>
      </w:tr>
      <w:tr w:rsidR="00D84B69" w:rsidRPr="00D84B69" w14:paraId="142498F9" w14:textId="77777777" w:rsidTr="006919B5">
        <w:trPr>
          <w:trHeight w:val="9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9A20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Ekspertgruppene og samarbeidskonstellasjonene har for liten kompetanse på økonomi og budsjett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40AB9E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4BF1E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 xml:space="preserve"> Sørge for at samarbeidskonstellasjonene tar opp relevante spørsmål i UiOs prosjektøkonominettverk, og spiller inn aktuelle temaer til ekspertgruppene.</w:t>
            </w:r>
          </w:p>
        </w:tc>
      </w:tr>
      <w:tr w:rsidR="00D84B69" w:rsidRPr="00D84B69" w14:paraId="647443C8" w14:textId="77777777" w:rsidTr="006919B5">
        <w:trPr>
          <w:trHeight w:val="7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4F56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Manglende tillit til ekspertgruppene og samarbeidskonstellasjonene i organisasjonen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A99001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63036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Skape relevante arrangementer. Spre informasjon om prosjektets aktiviteter.</w:t>
            </w:r>
          </w:p>
        </w:tc>
      </w:tr>
      <w:tr w:rsidR="00D84B69" w:rsidRPr="00D84B69" w14:paraId="16E0CC19" w14:textId="77777777" w:rsidTr="006919B5">
        <w:trPr>
          <w:trHeight w:val="9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4A63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Det blir konkurranse mellom eksperter og forskningsrådgivere på tvers av enheter. Manglende delingsvilje.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0B87A60A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Lav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7A96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 xml:space="preserve">Kontinuerlig fokus på grunnprinsippet i fellesløsningen, som er deling på tvers av enheter. Sørge for god rolleforståelse, involvering og kompetanseheving. </w:t>
            </w:r>
          </w:p>
        </w:tc>
      </w:tr>
      <w:tr w:rsidR="00D84B69" w:rsidRPr="00D84B69" w14:paraId="2DBC9F45" w14:textId="77777777" w:rsidTr="006919B5">
        <w:trPr>
          <w:trHeight w:val="72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9B72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>Samarbeidet i ekspertgruppene blir for formalisert og lite fleksibelt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04123F62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Lav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63358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Lang piloteringsfase med mulighet for justeringer. Ekspertene bidrar selv til utforming av oppgaver og mandat.</w:t>
            </w:r>
          </w:p>
        </w:tc>
      </w:tr>
      <w:tr w:rsidR="00D84B69" w:rsidRPr="00D84B69" w14:paraId="3E2C2EE9" w14:textId="77777777" w:rsidTr="006919B5">
        <w:trPr>
          <w:trHeight w:val="96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EDE9" w14:textId="77777777" w:rsidR="00D84B69" w:rsidRPr="00D84B69" w:rsidRDefault="00D84B69" w:rsidP="006919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B69">
              <w:rPr>
                <w:rFonts w:ascii="Arial" w:hAnsi="Arial" w:cs="Arial"/>
                <w:color w:val="000000"/>
                <w:sz w:val="18"/>
                <w:szCs w:val="18"/>
              </w:rPr>
              <w:t xml:space="preserve">Skillet mellom ekspertgruppenes og samarbeidskonstellasjonenes ansvarsområde blir uklart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E51E74D" w14:textId="77777777" w:rsidR="00D84B69" w:rsidRPr="00D84B69" w:rsidRDefault="00D84B69" w:rsidP="0069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Lav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3EC8" w14:textId="77777777" w:rsidR="00D84B69" w:rsidRPr="00D84B69" w:rsidRDefault="00D84B69" w:rsidP="006919B5">
            <w:pPr>
              <w:rPr>
                <w:rFonts w:ascii="Arial" w:hAnsi="Arial" w:cs="Arial"/>
                <w:sz w:val="18"/>
                <w:szCs w:val="18"/>
              </w:rPr>
            </w:pPr>
            <w:r w:rsidRPr="00D84B69">
              <w:rPr>
                <w:rFonts w:ascii="Arial" w:hAnsi="Arial" w:cs="Arial"/>
                <w:sz w:val="18"/>
                <w:szCs w:val="18"/>
              </w:rPr>
              <w:t>Klargjøre forskjellen på ekspertgrupper og samarbeidskonstellasjoner i mandat for ekspertgruppene og avtaler for samarbeidskonstellasjonene.</w:t>
            </w:r>
          </w:p>
        </w:tc>
      </w:tr>
    </w:tbl>
    <w:p w14:paraId="40107996" w14:textId="77777777" w:rsidR="00D84B69" w:rsidRDefault="00D84B69"/>
    <w:sectPr w:rsidR="00D8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2B8A"/>
    <w:multiLevelType w:val="hybridMultilevel"/>
    <w:tmpl w:val="C75A3C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66"/>
    <w:rsid w:val="000E0276"/>
    <w:rsid w:val="00147068"/>
    <w:rsid w:val="00465166"/>
    <w:rsid w:val="005D1B8D"/>
    <w:rsid w:val="007119A7"/>
    <w:rsid w:val="00777A77"/>
    <w:rsid w:val="0087666B"/>
    <w:rsid w:val="009A261B"/>
    <w:rsid w:val="009C3735"/>
    <w:rsid w:val="00C879ED"/>
    <w:rsid w:val="00D26883"/>
    <w:rsid w:val="00D84B69"/>
    <w:rsid w:val="00D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2AF5"/>
  <w15:chartTrackingRefBased/>
  <w15:docId w15:val="{A1AC08CF-C6FE-49C4-B308-91A2C09B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66"/>
    <w:rPr>
      <w:rFonts w:ascii="Times New Roman" w:eastAsia="Times New Roman" w:hAnsi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5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65166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465166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465166"/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46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9C274DD10F84CA32198987CA41669" ma:contentTypeVersion="2" ma:contentTypeDescription="Opprett et nytt dokument." ma:contentTypeScope="" ma:versionID="7f8f35b836753fa59ebd71b104851ae0">
  <xsd:schema xmlns:xsd="http://www.w3.org/2001/XMLSchema" xmlns:xs="http://www.w3.org/2001/XMLSchema" xmlns:p="http://schemas.microsoft.com/office/2006/metadata/properties" xmlns:ns2="bd8ce988-5738-4642-8ea0-e684efc7316d" targetNamespace="http://schemas.microsoft.com/office/2006/metadata/properties" ma:root="true" ma:fieldsID="ef1bef819f6c8bd85075ad9307694402" ns2:_="">
    <xsd:import namespace="bd8ce988-5738-4642-8ea0-e684efc73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e988-5738-4642-8ea0-e684efc73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E1DDE-FEE4-44AF-BFD6-16E062F078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8ce988-5738-4642-8ea0-e684efc731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E991BA-1276-4C38-9FA2-77731079E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D1AFF-7FCA-4BCA-9559-A1A103199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682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Henriksen</dc:creator>
  <cp:keywords/>
  <dc:description/>
  <cp:lastModifiedBy>Kari Henriksen</cp:lastModifiedBy>
  <cp:revision>7</cp:revision>
  <dcterms:created xsi:type="dcterms:W3CDTF">2020-02-29T12:45:00Z</dcterms:created>
  <dcterms:modified xsi:type="dcterms:W3CDTF">2020-03-02T12:26:00Z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0x0101008EA9C274DD10F84CA32198987CA41669</vt:lpwstr>
  </property>
</Properties>
</file>