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49" w:rsidRPr="00491349" w:rsidRDefault="00491349">
      <w:pPr>
        <w:rPr>
          <w:sz w:val="32"/>
        </w:rPr>
      </w:pPr>
      <w:r>
        <w:rPr>
          <w:sz w:val="32"/>
        </w:rPr>
        <w:t>Veiledning i Akademisk skriving</w:t>
      </w:r>
    </w:p>
    <w:p w:rsidR="00E5570A" w:rsidRPr="00491349" w:rsidRDefault="00491349" w:rsidP="00491349">
      <w:pPr>
        <w:jc w:val="center"/>
        <w:rPr>
          <w:sz w:val="48"/>
        </w:rPr>
      </w:pPr>
      <w:r w:rsidRPr="00491349">
        <w:rPr>
          <w:sz w:val="48"/>
        </w:rPr>
        <w:t>Innledning</w:t>
      </w:r>
    </w:p>
    <w:p w:rsidR="00491349" w:rsidRPr="00491349" w:rsidRDefault="00491349" w:rsidP="00491349">
      <w:pPr>
        <w:rPr>
          <w:b/>
          <w:sz w:val="28"/>
        </w:rPr>
      </w:pPr>
      <w:r w:rsidRPr="00491349">
        <w:rPr>
          <w:b/>
          <w:sz w:val="28"/>
        </w:rPr>
        <w:t>Eksempel 1)</w:t>
      </w:r>
    </w:p>
    <w:p w:rsidR="00491349" w:rsidRPr="00491349" w:rsidRDefault="00491349" w:rsidP="00491349">
      <w:pPr>
        <w:rPr>
          <w:rFonts w:eastAsia="Times New Roman" w:cs="Times New Roman"/>
        </w:rPr>
      </w:pPr>
      <w:r w:rsidRPr="00491349">
        <w:rPr>
          <w:rFonts w:eastAsia="Times New Roman" w:cs="Times New Roman"/>
          <w:color w:val="000000"/>
        </w:rPr>
        <w:t>Oppgaveteksten sier følgende:</w:t>
      </w:r>
    </w:p>
    <w:p w:rsidR="00491349" w:rsidRPr="00491349" w:rsidRDefault="00491349" w:rsidP="00491349">
      <w:pPr>
        <w:rPr>
          <w:rFonts w:eastAsia="Times New Roman" w:cs="Times New Roman"/>
        </w:rPr>
      </w:pPr>
      <w:r w:rsidRPr="00491349">
        <w:rPr>
          <w:rFonts w:eastAsia="Times New Roman" w:cs="Times New Roman"/>
          <w:color w:val="000000"/>
        </w:rPr>
        <w:t>Redegjør kort for begrepene sosialisering og marginalisering. Drøft deretter språkets rolle i sosialiseringssammenheng og språklige forutsetninger som årsak til marginalisering.</w:t>
      </w:r>
    </w:p>
    <w:p w:rsidR="00491349" w:rsidRPr="00491349" w:rsidRDefault="00491349" w:rsidP="00491349">
      <w:pPr>
        <w:rPr>
          <w:rFonts w:eastAsia="Times New Roman" w:cs="Times New Roman"/>
        </w:rPr>
      </w:pPr>
      <w:r w:rsidRPr="00491349">
        <w:rPr>
          <w:rFonts w:eastAsia="Times New Roman" w:cs="Times New Roman"/>
          <w:color w:val="000000"/>
        </w:rPr>
        <w:t>Ut fra denne oppgaveteksten har jeg valgt å tolke oppgaven til å handle om tre hovedtemaer språket, sosialisering og marginalisering. Først skal jeg gjøre rede for begrepene sosialisering og marginalisering. Disse begrepene vil bli redegjort for hver for seg, men vil også bli satt i sammenheng med hverandre. Videre vil jeg ta med meg disse begrepene inn i drøftinga der jeg først skal se på språkets rolle i sosialiseringen. Her vil jeg blant annet bruke lek og da rollelek spesielt som eksempel på en sosialiseringsaktivitet der språkets rolle er stor. Fokuset vil være på barn med spesifikke språkvansker og deres mulighet til å kunne bidra og være en del av leken.</w:t>
      </w:r>
    </w:p>
    <w:p w:rsidR="00491349" w:rsidRPr="00491349" w:rsidRDefault="00491349" w:rsidP="00491349">
      <w:pPr>
        <w:rPr>
          <w:rFonts w:eastAsia="Times New Roman" w:cs="Times New Roman"/>
          <w:color w:val="000000"/>
        </w:rPr>
      </w:pPr>
      <w:r w:rsidRPr="00491349">
        <w:rPr>
          <w:rFonts w:eastAsia="Times New Roman" w:cs="Times New Roman"/>
          <w:color w:val="000000"/>
        </w:rPr>
        <w:t>Videre vil jeg ta for meg språklige forutsetninger som årsak til marginalisering. Dette vil jeg knytte opp mot to systemperspektiver. Først Bernstein og hypotesen om at ulike sosiale klasser har ulik språkbruk og det andre perspektivet jeg vil fokusere på er tospråklige som gruppe og deres språklige forutsetninger i møte med den norske skolen. Jeg bruker skolen og frafall fra skolen som en marginaliseringsfaktor av stor betydning. Dette vil jeg begrunne senere i oppgaven. Til slutt vil jeg ta opp igjen barn med spesifikke språkvansker og sette de i en marginaliseringssammenheng. Da vil fokuset mitt være noe mer individrettet enn tidligere i drøftingen.</w:t>
      </w:r>
    </w:p>
    <w:p w:rsidR="00491349" w:rsidRPr="00491349" w:rsidRDefault="00491349" w:rsidP="00491349">
      <w:pPr>
        <w:rPr>
          <w:rFonts w:eastAsia="Times New Roman" w:cs="Times New Roman"/>
          <w:b/>
          <w:color w:val="000000"/>
          <w:sz w:val="28"/>
        </w:rPr>
      </w:pPr>
      <w:r w:rsidRPr="00491349">
        <w:rPr>
          <w:rFonts w:eastAsia="Times New Roman" w:cs="Times New Roman"/>
          <w:b/>
          <w:color w:val="000000"/>
          <w:sz w:val="28"/>
        </w:rPr>
        <w:t>Eksempel 2)</w:t>
      </w:r>
    </w:p>
    <w:p w:rsidR="00491349" w:rsidRPr="00491349" w:rsidRDefault="001C5FCC" w:rsidP="00491349">
      <w:pPr>
        <w:rPr>
          <w:rFonts w:eastAsia="Times New Roman" w:cs="Times New Roman"/>
        </w:rPr>
      </w:pPr>
      <w:r>
        <w:rPr>
          <w:rFonts w:eastAsia="Times New Roman" w:cs="Times New Roman"/>
          <w:color w:val="000000"/>
        </w:rPr>
        <w:t xml:space="preserve">I denne oppgaven skal jeg </w:t>
      </w:r>
      <w:r w:rsidR="00491349" w:rsidRPr="00491349">
        <w:rPr>
          <w:rFonts w:eastAsia="Times New Roman" w:cs="Times New Roman"/>
          <w:color w:val="000000"/>
        </w:rPr>
        <w:t>redegjøre for hva som forstås med funksjonsdiskriminering og diskutere sammenhengen m</w:t>
      </w:r>
      <w:r>
        <w:rPr>
          <w:rFonts w:eastAsia="Times New Roman" w:cs="Times New Roman"/>
          <w:color w:val="000000"/>
        </w:rPr>
        <w:t>ellom funksjonshemning og miljø</w:t>
      </w:r>
      <w:bookmarkStart w:id="0" w:name="_GoBack"/>
      <w:bookmarkEnd w:id="0"/>
      <w:r w:rsidR="00491349" w:rsidRPr="00491349">
        <w:rPr>
          <w:rFonts w:eastAsia="Times New Roman" w:cs="Times New Roman"/>
          <w:color w:val="000000"/>
        </w:rPr>
        <w:t>. Slik jeg tolker oppgaven er den todelt og jeg vil derfor starte med å redegjøre for hva funksjonsdiskriminering er og operasjonalisere noen begreper som skal hjelpe meg å belyse dette. Her vil jeg nevne marginalisering og stigmatisering, begge disse begrepene er viktig for å forstå hva vi mener med funksjonsdiskriminering og for å se konsekvensene. I tillegg vil jeg redegjøre kort for hva vi mener med barrierer. Dette er et relevant begrep og kan brukes til å eksemplifisere funksjonsdiskrimineringen.  </w:t>
      </w:r>
    </w:p>
    <w:p w:rsidR="00491349" w:rsidRPr="00491349" w:rsidRDefault="00491349" w:rsidP="00491349">
      <w:pPr>
        <w:rPr>
          <w:rFonts w:eastAsia="Times New Roman" w:cs="Times New Roman"/>
        </w:rPr>
      </w:pPr>
      <w:r w:rsidRPr="00491349">
        <w:rPr>
          <w:rFonts w:eastAsia="Times New Roman" w:cs="Times New Roman"/>
          <w:color w:val="000000"/>
        </w:rPr>
        <w:t xml:space="preserve">Videre, i del to, skal jeg diskutere sammenhengen mellom funksjonshemning og miljø. Da vil jeg først kort ta for meg hva vi mener med funksjonshemning. For å belyse sammenhengen mellom funksjonshemning og miljø skal jeg redegjøre for den sosiale modellen, verdsetting av sosiale roller og den relasjonelle forståelsen. Grunnen til at jeg har valgt disse tre modellene er at de belyser ulike sider av sammenhengen mellom funksjonshemning og miljø. Jeg forstår her miljøet som et vidt begrep som omhandler alt rundt et menneske. Mitt fokus vil være på samfunnet. Begrepene jeg redegjør for i del en vil jeg også bruke i denne drøftingen og temaet funksjonsdiskriminering vil være en rød tråd, også gjennom del to. </w:t>
      </w:r>
    </w:p>
    <w:p w:rsidR="00491349" w:rsidRPr="00491349" w:rsidRDefault="00491349" w:rsidP="00491349">
      <w:pPr>
        <w:rPr>
          <w:rFonts w:eastAsia="Times New Roman" w:cs="Times New Roman"/>
          <w:color w:val="000000"/>
        </w:rPr>
      </w:pPr>
      <w:r w:rsidRPr="00491349">
        <w:rPr>
          <w:rFonts w:eastAsia="Times New Roman" w:cs="Times New Roman"/>
          <w:color w:val="000000"/>
        </w:rPr>
        <w:lastRenderedPageBreak/>
        <w:t>Fortløpende vil jeg redegjøre for begreper som dukker opp og jeg vil drøfte de temaene jeg tar opp etter hvert som de kommer. Underveis vil jeg ha med noen eksempler som er mine egne, men disse er kun brukt til å belyse et problem eller som en utvidet forklaring. Når det kommer til språkbruken vil jeg bruke en del begreper om hverandre for å få et mer spennende språk, men i hovedsak vil jeg bruke funksjonshemning, person med funksjonshemning eller en funksjonshemmet. Det er diskusjon rundt begrepsbruken på dette området, men jeg velger å bruke disse begrepene, ikke person med funksjonsnedsettelse eller andre formuleringer, fordi oppgaveteksten bruker begrepet funksjonshemning og jeg velger å forholde meg til dette.</w:t>
      </w:r>
    </w:p>
    <w:p w:rsidR="00491349" w:rsidRPr="00491349" w:rsidRDefault="00491349" w:rsidP="00491349">
      <w:pPr>
        <w:rPr>
          <w:rFonts w:eastAsia="Times New Roman" w:cs="Times New Roman"/>
          <w:color w:val="000000"/>
        </w:rPr>
      </w:pPr>
    </w:p>
    <w:p w:rsidR="00491349" w:rsidRPr="00491349" w:rsidRDefault="00491349" w:rsidP="00491349">
      <w:pPr>
        <w:rPr>
          <w:rFonts w:eastAsia="Times New Roman" w:cs="Times New Roman"/>
          <w:b/>
          <w:color w:val="000000"/>
          <w:sz w:val="28"/>
        </w:rPr>
      </w:pPr>
      <w:r w:rsidRPr="00491349">
        <w:rPr>
          <w:rFonts w:eastAsia="Times New Roman" w:cs="Times New Roman"/>
          <w:b/>
          <w:color w:val="000000"/>
          <w:sz w:val="28"/>
        </w:rPr>
        <w:t>Eksempel 3)</w:t>
      </w:r>
    </w:p>
    <w:p w:rsidR="00491349" w:rsidRPr="00491349" w:rsidRDefault="00491349" w:rsidP="00491349">
      <w:pPr>
        <w:rPr>
          <w:rFonts w:eastAsia="Times New Roman" w:cs="Times New Roman"/>
        </w:rPr>
      </w:pPr>
      <w:r w:rsidRPr="00491349">
        <w:rPr>
          <w:rFonts w:eastAsia="Times New Roman" w:cs="Times New Roman"/>
          <w:color w:val="000000"/>
        </w:rPr>
        <w:t>Informasjons- og kommunikasjonsteknologi (IKT) og digital kompetanse innebærer utfordringer, muligheter, spørsmål og svar for en globalisert verden, både på mikro- og makronivå. I den senere tid er utdanningsinstitusjoner blitt en viktig arena for utvikling av digitale ferdigheter og anvendelse av IKT. Denne oppgaven fordyper seg både på et teoretisk plan og et praktisk plan. IKT og læring som fenomen vil bli sett i lys av sosiokulturell læringsteori og kunnskapsintegrasjon som teoretisk perspektiv. Oppgaven vil avgrense anvendelsen av teoriene til det som er relevant for IKT og læring, men det kan forekomme digresjoner for å styrke den teoretiske argumentasjonen. På det praktiske plan vil oppgaven også undersøke hvordan det teoretiske grunnlaget kan anvendes i læringsopplegg i skolen.</w:t>
      </w:r>
    </w:p>
    <w:p w:rsidR="00491349" w:rsidRPr="00491349" w:rsidRDefault="00491349" w:rsidP="00491349">
      <w:pPr>
        <w:rPr>
          <w:rFonts w:eastAsia="Times New Roman" w:cs="Times New Roman"/>
          <w:color w:val="000000"/>
        </w:rPr>
      </w:pPr>
      <w:r w:rsidRPr="00491349">
        <w:rPr>
          <w:rFonts w:eastAsia="Times New Roman" w:cs="Times New Roman"/>
        </w:rPr>
        <w:br/>
      </w:r>
      <w:r w:rsidRPr="00491349">
        <w:rPr>
          <w:rFonts w:eastAsia="Times New Roman" w:cs="Times New Roman"/>
          <w:color w:val="000000"/>
        </w:rPr>
        <w:t xml:space="preserve">De siste </w:t>
      </w:r>
      <w:proofErr w:type="spellStart"/>
      <w:r w:rsidRPr="00491349">
        <w:rPr>
          <w:rFonts w:eastAsia="Times New Roman" w:cs="Times New Roman"/>
          <w:color w:val="000000"/>
        </w:rPr>
        <w:t>tyve</w:t>
      </w:r>
      <w:proofErr w:type="spellEnd"/>
      <w:r w:rsidRPr="00491349">
        <w:rPr>
          <w:rFonts w:eastAsia="Times New Roman" w:cs="Times New Roman"/>
          <w:color w:val="000000"/>
        </w:rPr>
        <w:t xml:space="preserve"> årene har utdanningsinstitusjonene sett en voksende satsning på IT, senere referert til som IKT. Sentralt i denne satsningen står troen på IKT som et verktøy som kan styrke skolen, og flere handlingsplaner ble utviklet for å rette oppmerksomheten mot IKT og læring i skolen (Erstad, 2010). Denne satsningen understrekes i </w:t>
      </w:r>
      <w:r w:rsidRPr="00491349">
        <w:rPr>
          <w:rFonts w:eastAsia="Times New Roman" w:cs="Times New Roman"/>
          <w:i/>
          <w:iCs/>
          <w:color w:val="000000"/>
        </w:rPr>
        <w:t>Rammeverk for grunnleggende ferdigheter</w:t>
      </w:r>
      <w:r w:rsidRPr="00491349">
        <w:rPr>
          <w:rFonts w:eastAsia="Times New Roman" w:cs="Times New Roman"/>
          <w:color w:val="000000"/>
        </w:rPr>
        <w:t xml:space="preserve"> – fastsatt av Kunnskapsdepartementet 11. januar 2012 – hvor </w:t>
      </w:r>
      <w:r w:rsidRPr="00491349">
        <w:rPr>
          <w:rFonts w:eastAsia="Times New Roman" w:cs="Times New Roman"/>
          <w:i/>
          <w:iCs/>
          <w:color w:val="000000"/>
        </w:rPr>
        <w:t>digitale ferdigheter</w:t>
      </w:r>
      <w:r w:rsidRPr="00491349">
        <w:rPr>
          <w:rFonts w:eastAsia="Times New Roman" w:cs="Times New Roman"/>
          <w:color w:val="000000"/>
        </w:rPr>
        <w:t xml:space="preserve"> blir sett på som én av fem grunnleggende forutsetninger for elever i skolen (Utdanningsdirektoratet, 2012). I denne oppgaven anvendes IKT som begrep for verktøy og teknikker som tilrettelegger for digitale ferdigheter, men IKT som ferdighet er ikke bare en grunnleggende ferdighet, men også en overordnet kulturell kompetanse (Erstad, 2010). Denne kompetansen setter eleven i samspill med omverdenen, likeså er den også et individuelt verktøy.</w:t>
      </w:r>
    </w:p>
    <w:p w:rsidR="00491349" w:rsidRPr="00491349" w:rsidRDefault="00491349" w:rsidP="00491349">
      <w:pPr>
        <w:rPr>
          <w:rFonts w:eastAsia="Times New Roman" w:cs="Times New Roman"/>
          <w:b/>
          <w:color w:val="000000"/>
          <w:sz w:val="28"/>
        </w:rPr>
      </w:pPr>
      <w:r w:rsidRPr="00491349">
        <w:rPr>
          <w:rFonts w:eastAsia="Times New Roman" w:cs="Times New Roman"/>
          <w:b/>
          <w:color w:val="000000"/>
          <w:sz w:val="28"/>
        </w:rPr>
        <w:t>Eksempel 4)</w:t>
      </w:r>
    </w:p>
    <w:p w:rsidR="00491349" w:rsidRPr="00491349" w:rsidRDefault="00491349" w:rsidP="00491349">
      <w:proofErr w:type="gramStart"/>
      <w:r w:rsidRPr="00491349">
        <w:rPr>
          <w:color w:val="000000"/>
        </w:rPr>
        <w:t>”Hva</w:t>
      </w:r>
      <w:proofErr w:type="gramEnd"/>
      <w:r w:rsidRPr="00491349">
        <w:rPr>
          <w:color w:val="000000"/>
        </w:rPr>
        <w:t xml:space="preserve"> er danning – egentlig? Dette spørsmålet går det knapt an å gi et meningsfylt svar på. Eller rettere sagt, det kan gis like mange meningsfylte svar som det fins måter å leve sitt liv på, altså et uendelig antall.” (Straume, 2013, s. 17) Dette nyanserte begrepet, modernisert av Lars Løvlie i hans danningsteoretiske perspektiv, vil være utgangspunktet for denne oppgaven. Danningshistorien er en historie om mennesker og samfunn, og denne oppgaven fordyper seg i Lars Løvlie sitt danningsteoretiske perspektiv, som drøftes opp mot Immanuel Kant og John </w:t>
      </w:r>
      <w:proofErr w:type="spellStart"/>
      <w:r w:rsidRPr="00491349">
        <w:rPr>
          <w:color w:val="000000"/>
        </w:rPr>
        <w:t>Dewey</w:t>
      </w:r>
      <w:proofErr w:type="spellEnd"/>
      <w:r w:rsidRPr="00491349">
        <w:rPr>
          <w:color w:val="000000"/>
        </w:rPr>
        <w:t xml:space="preserve"> sine historiske danningsteorier. Hvordan kan man se Løvlie sitt perspektiv, i lys av historiske teorier på danning? Dette fordrer en grunnleggende forståelse av danning som anvendt begrep, men man kan heller ikke forstå danning som et isolert begrep – man må se danning i lys av kulturelle og politiske strømninger i tiden. Selv med et øye for variasjon, anvendelse og historiske dimensjoner, er det ikke mulig å </w:t>
      </w:r>
      <w:r w:rsidRPr="00491349">
        <w:rPr>
          <w:color w:val="000000"/>
        </w:rPr>
        <w:lastRenderedPageBreak/>
        <w:t xml:space="preserve">behandle danning uten å begrense seg. Av dette følger det ikke at andre sentrale danningsteoretikere eller danningstradisjoner er av mindre betydning, men det er utenfor oppgaven sine grenser å trekke inn flere danningsforståelser enn de som er nevnt. Immanuel Kant og John </w:t>
      </w:r>
      <w:proofErr w:type="spellStart"/>
      <w:r w:rsidRPr="00491349">
        <w:rPr>
          <w:color w:val="000000"/>
        </w:rPr>
        <w:t>Dewey</w:t>
      </w:r>
      <w:proofErr w:type="spellEnd"/>
      <w:r w:rsidRPr="00491349">
        <w:rPr>
          <w:color w:val="000000"/>
        </w:rPr>
        <w:t xml:space="preserve"> står som to fyrtårn i danningshistorien, som begge markerer distinkte endringer og tankesett som preget forståelsen av danning frem til i dag – og sannsynligvis også i fremtiden.</w:t>
      </w:r>
    </w:p>
    <w:sectPr w:rsidR="00491349" w:rsidRPr="00491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9"/>
    <w:rsid w:val="001C5FCC"/>
    <w:rsid w:val="00491349"/>
    <w:rsid w:val="008D3A1A"/>
    <w:rsid w:val="00E557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F6EC"/>
  <w15:docId w15:val="{0020DA63-06E3-4C69-B165-D4146DB8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3582">
      <w:bodyDiv w:val="1"/>
      <w:marLeft w:val="0"/>
      <w:marRight w:val="0"/>
      <w:marTop w:val="0"/>
      <w:marBottom w:val="0"/>
      <w:divBdr>
        <w:top w:val="none" w:sz="0" w:space="0" w:color="auto"/>
        <w:left w:val="none" w:sz="0" w:space="0" w:color="auto"/>
        <w:bottom w:val="none" w:sz="0" w:space="0" w:color="auto"/>
        <w:right w:val="none" w:sz="0" w:space="0" w:color="auto"/>
      </w:divBdr>
    </w:div>
    <w:div w:id="654382903">
      <w:bodyDiv w:val="1"/>
      <w:marLeft w:val="0"/>
      <w:marRight w:val="0"/>
      <w:marTop w:val="0"/>
      <w:marBottom w:val="0"/>
      <w:divBdr>
        <w:top w:val="none" w:sz="0" w:space="0" w:color="auto"/>
        <w:left w:val="none" w:sz="0" w:space="0" w:color="auto"/>
        <w:bottom w:val="none" w:sz="0" w:space="0" w:color="auto"/>
        <w:right w:val="none" w:sz="0" w:space="0" w:color="auto"/>
      </w:divBdr>
    </w:div>
    <w:div w:id="8574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Vassli Kolltveit</dc:creator>
  <cp:lastModifiedBy>Karin Ness Kjølstad</cp:lastModifiedBy>
  <cp:revision>3</cp:revision>
  <dcterms:created xsi:type="dcterms:W3CDTF">2020-08-06T09:58:00Z</dcterms:created>
  <dcterms:modified xsi:type="dcterms:W3CDTF">2020-08-19T12:43:00Z</dcterms:modified>
</cp:coreProperties>
</file>