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E9" w:rsidRPr="00325061" w:rsidRDefault="0079526C" w:rsidP="002C1FC0">
      <w:pPr>
        <w:pStyle w:val="Heading1"/>
      </w:pPr>
      <w:r w:rsidRPr="00325061">
        <w:t>IKOS kvalitetsrapport 2013</w:t>
      </w:r>
    </w:p>
    <w:p w:rsidR="0079526C" w:rsidRPr="00325061" w:rsidRDefault="0079526C" w:rsidP="0079526C"/>
    <w:p w:rsidR="0079526C" w:rsidRPr="00325061" w:rsidRDefault="0079526C" w:rsidP="0079526C">
      <w:pPr>
        <w:pStyle w:val="Heading3"/>
        <w:rPr>
          <w:rFonts w:asciiTheme="minorHAnsi" w:hAnsiTheme="minorHAnsi"/>
        </w:rPr>
      </w:pPr>
      <w:r w:rsidRPr="00325061">
        <w:rPr>
          <w:rFonts w:asciiTheme="minorHAnsi" w:hAnsiTheme="minorHAnsi"/>
        </w:rPr>
        <w:t>0 Hvilken behandling får rapporten i instituttets organer?</w:t>
      </w:r>
    </w:p>
    <w:p w:rsidR="0079526C" w:rsidRPr="00325061" w:rsidRDefault="0079526C" w:rsidP="0079526C">
      <w:pPr>
        <w:rPr>
          <w:rFonts w:cs="Calibri"/>
        </w:rPr>
      </w:pPr>
      <w:r w:rsidRPr="00325061">
        <w:rPr>
          <w:rFonts w:cs="Calibri"/>
        </w:rPr>
        <w:t xml:space="preserve">Rapporten blir sendt til instituttets styre og instituttets to programråd til diskusjon og behandling. </w:t>
      </w:r>
      <w:r w:rsidR="00542768">
        <w:rPr>
          <w:rFonts w:cs="Calibri"/>
        </w:rPr>
        <w:t xml:space="preserve">Styrebehandlingen på IKOS vil skje 22. mai. Rapporten </w:t>
      </w:r>
      <w:r w:rsidRPr="00325061">
        <w:rPr>
          <w:rFonts w:cs="Calibri"/>
        </w:rPr>
        <w:t xml:space="preserve">er </w:t>
      </w:r>
      <w:r w:rsidR="00542768">
        <w:rPr>
          <w:rFonts w:cs="Calibri"/>
        </w:rPr>
        <w:t xml:space="preserve">også </w:t>
      </w:r>
      <w:r w:rsidRPr="00325061">
        <w:rPr>
          <w:rFonts w:cs="Calibri"/>
        </w:rPr>
        <w:t>et arbeidsverktøy i instituttets ledergruppe, og brukes aktivt av undervisningsledelsen.</w:t>
      </w:r>
    </w:p>
    <w:p w:rsidR="0079526C" w:rsidRPr="00325061" w:rsidRDefault="0079526C" w:rsidP="0079526C">
      <w:pPr>
        <w:pStyle w:val="Heading3"/>
        <w:rPr>
          <w:rFonts w:asciiTheme="minorHAnsi" w:hAnsiTheme="minorHAnsi"/>
        </w:rPr>
      </w:pPr>
      <w:r w:rsidRPr="00325061">
        <w:rPr>
          <w:rFonts w:asciiTheme="minorHAnsi" w:hAnsiTheme="minorHAnsi"/>
        </w:rPr>
        <w:t>1 Instituttledelsens strategiske vurderinger</w:t>
      </w:r>
    </w:p>
    <w:p w:rsidR="0079526C" w:rsidRPr="00325061" w:rsidRDefault="0079526C" w:rsidP="0079526C">
      <w:pPr>
        <w:rPr>
          <w:rFonts w:cs="Calibri"/>
        </w:rPr>
      </w:pPr>
      <w:r w:rsidRPr="00325061">
        <w:rPr>
          <w:rFonts w:cs="Calibri"/>
        </w:rPr>
        <w:t>Skisser instituttets største strategiske utfordringene på studiesiden. Hva anser instituttledelsen som sine studiekvalitets- og ressursmessig viktigste utfordringer, største forbedringer og videre satsinger?</w:t>
      </w:r>
    </w:p>
    <w:p w:rsidR="0079526C" w:rsidRDefault="00542768" w:rsidP="0079526C">
      <w:pPr>
        <w:rPr>
          <w:rFonts w:cs="Calibri"/>
        </w:rPr>
      </w:pPr>
      <w:r>
        <w:rPr>
          <w:rFonts w:cs="Calibri"/>
        </w:rPr>
        <w:t xml:space="preserve">IKOS har et stort undervisningsmessig potensial: Mange dyktige og engasjerte forelesere, relevante og til dels meget aktuelle studietilbud, og i flere av fagmiljøene er endringsviljen upåklagelig. I en omstillingstid som HF generelt er inne i, blir imidlertid både endringsvilje og endringsmuligheter satt på mange prøver. 2013 har imidlertid vært preget av at IKOS har ønsket å satse offensivt på endring, med blant annet to nye SAK-prosjekter (Øst-Asia, religionshistorie), flere HF-finansierte omstillingsprosjekter på MA-nivå (Midtøsten, kulturhistorie, </w:t>
      </w:r>
      <w:proofErr w:type="spellStart"/>
      <w:r>
        <w:rPr>
          <w:rFonts w:cs="Calibri"/>
        </w:rPr>
        <w:t>museologi</w:t>
      </w:r>
      <w:proofErr w:type="spellEnd"/>
      <w:r>
        <w:rPr>
          <w:rFonts w:cs="Calibri"/>
        </w:rPr>
        <w:t xml:space="preserve">) og en rekke </w:t>
      </w:r>
      <w:proofErr w:type="spellStart"/>
      <w:r>
        <w:rPr>
          <w:rFonts w:cs="Calibri"/>
        </w:rPr>
        <w:t>egeninitierte</w:t>
      </w:r>
      <w:proofErr w:type="spellEnd"/>
      <w:r>
        <w:rPr>
          <w:rFonts w:cs="Calibri"/>
        </w:rPr>
        <w:t xml:space="preserve"> prosjekter som har hatt som mål å bedre studiekvaliteten, skaffe bedre kunnskap om studentene og få økt variasjon i undervisningen. Det har vært en konkret spore til flere av disse endringene at NOKUT i 2013 gjennomførte tilsyn med våre MA-studier.</w:t>
      </w:r>
    </w:p>
    <w:p w:rsidR="00542768" w:rsidRDefault="00542768" w:rsidP="0079526C">
      <w:pPr>
        <w:rPr>
          <w:rFonts w:cs="Calibri"/>
        </w:rPr>
      </w:pPr>
      <w:r>
        <w:rPr>
          <w:rFonts w:cs="Calibri"/>
        </w:rPr>
        <w:t>Som det fremgår av denne rapporten, er det på en rekke punkter ennå for tidlig å si noe om effekten av alle omstillingsprosjektene og endringene i studiene på IKOS. Alle endringene vil i ett perspektiv innebære at noe annet blir borte, uten at det gis garantier for at det nye vil skape noe som er bedre. Denne usikkerheten vil følge instituttet også i de kommende årene.</w:t>
      </w:r>
    </w:p>
    <w:p w:rsidR="00542768" w:rsidRDefault="00542768" w:rsidP="0079526C">
      <w:pPr>
        <w:rPr>
          <w:rFonts w:cs="Calibri"/>
        </w:rPr>
      </w:pPr>
      <w:r>
        <w:rPr>
          <w:rFonts w:cs="Calibri"/>
        </w:rPr>
        <w:t>Med dette sagt viser 2013-materialet at IKOS fortsatt har klare utfordringer på en rekke helt sentrale områder:</w:t>
      </w:r>
    </w:p>
    <w:p w:rsidR="00542768" w:rsidRDefault="00542768" w:rsidP="00542768">
      <w:pPr>
        <w:pStyle w:val="ListParagraph"/>
        <w:numPr>
          <w:ilvl w:val="0"/>
          <w:numId w:val="30"/>
        </w:numPr>
        <w:rPr>
          <w:rFonts w:cs="Calibri"/>
        </w:rPr>
      </w:pPr>
      <w:r>
        <w:rPr>
          <w:rFonts w:cs="Calibri"/>
        </w:rPr>
        <w:t>Deler av studietilbudet er ikke i særlig grad internasjonalisert; det gjelder både omfanget av utreisende studenter og engelskspråklige emner som kan gjøre det mulig for utenlandske studenter å benytte seg av vårt undervisningstilbud.</w:t>
      </w:r>
    </w:p>
    <w:p w:rsidR="00542768" w:rsidRDefault="00542768" w:rsidP="00542768">
      <w:pPr>
        <w:pStyle w:val="ListParagraph"/>
        <w:numPr>
          <w:ilvl w:val="0"/>
          <w:numId w:val="30"/>
        </w:numPr>
        <w:rPr>
          <w:rFonts w:cs="Calibri"/>
        </w:rPr>
      </w:pPr>
      <w:r>
        <w:rPr>
          <w:rFonts w:cs="Calibri"/>
        </w:rPr>
        <w:t>Gjennomføring og frafall er fortsatt for stort både på BA- og på MA-nivå</w:t>
      </w:r>
      <w:r w:rsidR="003E6AF5">
        <w:rPr>
          <w:rFonts w:cs="Calibri"/>
        </w:rPr>
        <w:t>; 2013-tallene gir endog grunn til økende bekymring ved at de gjennomgående er svakere enn tallene for de foregående årene.</w:t>
      </w:r>
    </w:p>
    <w:p w:rsidR="003E6AF5" w:rsidRDefault="003E6AF5" w:rsidP="00542768">
      <w:pPr>
        <w:pStyle w:val="ListParagraph"/>
        <w:numPr>
          <w:ilvl w:val="0"/>
          <w:numId w:val="30"/>
        </w:numPr>
        <w:rPr>
          <w:rFonts w:cs="Calibri"/>
        </w:rPr>
      </w:pPr>
      <w:r>
        <w:rPr>
          <w:rFonts w:cs="Calibri"/>
        </w:rPr>
        <w:t>Rekrutteringen til deler av studietilbudet er ikke god nok. Dels fylles ikke de tildelte opptakskvotene og dels er studietilbudene så smale at de har beskjeden rekruttering.</w:t>
      </w:r>
    </w:p>
    <w:p w:rsidR="003E6AF5" w:rsidRPr="003E6AF5" w:rsidRDefault="003E6AF5" w:rsidP="003E6AF5">
      <w:pPr>
        <w:rPr>
          <w:rFonts w:cs="Calibri"/>
        </w:rPr>
      </w:pPr>
      <w:r>
        <w:rPr>
          <w:rFonts w:cs="Calibri"/>
        </w:rPr>
        <w:t xml:space="preserve">Dette er samlet sett motivasjonen for de mange endrings- og omstillingsprosjektene IKOS har igangsatt i 2013. Så langt er det ledelsens vurdering av omstillingene av MA-tilbudene på kulturhistorie, </w:t>
      </w:r>
      <w:proofErr w:type="spellStart"/>
      <w:r>
        <w:rPr>
          <w:rFonts w:cs="Calibri"/>
        </w:rPr>
        <w:t>museologi</w:t>
      </w:r>
      <w:proofErr w:type="spellEnd"/>
      <w:r>
        <w:rPr>
          <w:rFonts w:cs="Calibri"/>
        </w:rPr>
        <w:t xml:space="preserve"> og Midtøsten er lovende, mens resultatene av SAK-prosjektene så langt ikke helt har innfridd forhåpningen om et samarbeid som kan gi reelle effekter i form av arbeidsdeling og konsentrasjon.</w:t>
      </w:r>
    </w:p>
    <w:p w:rsidR="0079526C" w:rsidRPr="00325061" w:rsidRDefault="0079526C" w:rsidP="0079526C">
      <w:pPr>
        <w:pStyle w:val="Heading3"/>
        <w:rPr>
          <w:rFonts w:asciiTheme="minorHAnsi" w:hAnsiTheme="minorHAnsi"/>
        </w:rPr>
      </w:pPr>
    </w:p>
    <w:p w:rsidR="0079526C" w:rsidRPr="00325061" w:rsidRDefault="0079526C" w:rsidP="0079526C">
      <w:pPr>
        <w:pStyle w:val="Heading3"/>
        <w:rPr>
          <w:rFonts w:asciiTheme="minorHAnsi" w:hAnsiTheme="minorHAnsi"/>
        </w:rPr>
      </w:pPr>
      <w:r w:rsidRPr="00325061">
        <w:rPr>
          <w:rFonts w:asciiTheme="minorHAnsi" w:hAnsiTheme="minorHAnsi"/>
        </w:rPr>
        <w:t>2 Tiltak for 2014 og videre med mål og horisont</w:t>
      </w:r>
    </w:p>
    <w:p w:rsidR="0079526C" w:rsidRPr="00325061" w:rsidRDefault="0079526C" w:rsidP="0080592B">
      <w:r w:rsidRPr="00325061">
        <w:t>2.1 Søknad om nedleggelse og etablering av studieprogrammer med virkning fra studieåret 2015-16</w:t>
      </w:r>
    </w:p>
    <w:p w:rsidR="001B1129" w:rsidRPr="00325061" w:rsidRDefault="0079526C" w:rsidP="001B1129">
      <w:pPr>
        <w:pStyle w:val="NoSpacing"/>
      </w:pPr>
      <w:r w:rsidRPr="00325061">
        <w:t>Følgende studieprogram stanser opptak med henblikk på nedleggelse</w:t>
      </w:r>
      <w:r w:rsidR="001B1129" w:rsidRPr="00325061">
        <w:t>:</w:t>
      </w:r>
      <w:r w:rsidRPr="00325061">
        <w:br/>
        <w:t xml:space="preserve">- masterprogram i kulturhistorie og </w:t>
      </w:r>
      <w:proofErr w:type="spellStart"/>
      <w:r w:rsidRPr="00325061">
        <w:t>museologi</w:t>
      </w:r>
      <w:proofErr w:type="spellEnd"/>
      <w:r w:rsidRPr="00325061">
        <w:br/>
      </w:r>
    </w:p>
    <w:p w:rsidR="0079526C" w:rsidRPr="00325061" w:rsidRDefault="0079526C" w:rsidP="001B1129">
      <w:pPr>
        <w:pStyle w:val="NoSpacing"/>
      </w:pPr>
      <w:r w:rsidRPr="00325061">
        <w:t xml:space="preserve">Følgende studieprogram etableres: </w:t>
      </w:r>
      <w:r w:rsidRPr="00325061">
        <w:br/>
        <w:t>- masterprogram i europeisk kultur</w:t>
      </w:r>
      <w:r w:rsidRPr="00325061">
        <w:br/>
        <w:t xml:space="preserve">- masterprogram i </w:t>
      </w:r>
      <w:proofErr w:type="spellStart"/>
      <w:r w:rsidRPr="00325061">
        <w:t>museologi</w:t>
      </w:r>
      <w:proofErr w:type="spellEnd"/>
      <w:r w:rsidRPr="00325061">
        <w:t xml:space="preserve"> og kulturarvstudier </w:t>
      </w:r>
      <w:r w:rsidRPr="00325061">
        <w:br/>
        <w:t xml:space="preserve">- årsenhet i religionshistorie </w:t>
      </w:r>
      <w:r w:rsidRPr="00325061">
        <w:br/>
        <w:t xml:space="preserve">- årsenheten </w:t>
      </w:r>
      <w:proofErr w:type="spellStart"/>
      <w:r w:rsidRPr="00325061">
        <w:t>Asian</w:t>
      </w:r>
      <w:proofErr w:type="spellEnd"/>
      <w:r w:rsidRPr="00325061">
        <w:t xml:space="preserve"> </w:t>
      </w:r>
      <w:proofErr w:type="spellStart"/>
      <w:r w:rsidRPr="00325061">
        <w:t>Internship</w:t>
      </w:r>
      <w:proofErr w:type="spellEnd"/>
      <w:r w:rsidRPr="00325061">
        <w:t xml:space="preserve">: Learning and </w:t>
      </w:r>
      <w:proofErr w:type="spellStart"/>
      <w:r w:rsidRPr="00325061">
        <w:t>Practice</w:t>
      </w:r>
      <w:proofErr w:type="spellEnd"/>
    </w:p>
    <w:p w:rsidR="0080592B" w:rsidRPr="00325061" w:rsidRDefault="0080592B" w:rsidP="0080592B">
      <w:pPr>
        <w:pStyle w:val="NoSpacing"/>
      </w:pPr>
    </w:p>
    <w:p w:rsidR="0079526C" w:rsidRPr="00325061" w:rsidRDefault="0079526C" w:rsidP="0080592B">
      <w:pPr>
        <w:pStyle w:val="NoSpacing"/>
      </w:pPr>
      <w:r w:rsidRPr="00325061">
        <w:t>2.2 Søknad om nedleggelse og etablering av studieretninger med virkning fra studieåret 2015-16</w:t>
      </w:r>
    </w:p>
    <w:p w:rsidR="001B1129" w:rsidRPr="00325061" w:rsidRDefault="001B1129" w:rsidP="001B1129">
      <w:pPr>
        <w:pStyle w:val="NoSpacing"/>
      </w:pPr>
    </w:p>
    <w:p w:rsidR="001B1129" w:rsidRPr="00325061" w:rsidRDefault="0079526C" w:rsidP="001B1129">
      <w:pPr>
        <w:pStyle w:val="NoSpacing"/>
      </w:pPr>
      <w:r w:rsidRPr="00325061">
        <w:t>Følgende studieretninger ved AMS stanser opptak med henblikk på nedleggelse:</w:t>
      </w:r>
    </w:p>
    <w:p w:rsidR="001B1129" w:rsidRPr="00325061" w:rsidRDefault="001B1129" w:rsidP="001B1129">
      <w:pPr>
        <w:pStyle w:val="NoSpacing"/>
      </w:pPr>
      <w:r w:rsidRPr="00325061">
        <w:t>- Arabisk</w:t>
      </w:r>
    </w:p>
    <w:p w:rsidR="001B1129" w:rsidRPr="00325061" w:rsidRDefault="001B1129" w:rsidP="001B1129">
      <w:pPr>
        <w:pStyle w:val="NoSpacing"/>
      </w:pPr>
      <w:r w:rsidRPr="00325061">
        <w:t>- Midtøsten- og Nord-Afrika-studier</w:t>
      </w:r>
    </w:p>
    <w:p w:rsidR="001B1129" w:rsidRPr="00325061" w:rsidRDefault="001B1129" w:rsidP="001B1129">
      <w:pPr>
        <w:pStyle w:val="NoSpacing"/>
      </w:pPr>
      <w:r w:rsidRPr="00325061">
        <w:t>- Persisk</w:t>
      </w:r>
    </w:p>
    <w:p w:rsidR="001B1129" w:rsidRPr="00325061" w:rsidRDefault="001B1129" w:rsidP="001B1129">
      <w:pPr>
        <w:pStyle w:val="NoSpacing"/>
      </w:pPr>
      <w:r w:rsidRPr="00325061">
        <w:t>- Semittisk språkvitenskap med hebraisk</w:t>
      </w:r>
    </w:p>
    <w:p w:rsidR="001B1129" w:rsidRPr="00325061" w:rsidRDefault="001B1129" w:rsidP="001B1129">
      <w:r w:rsidRPr="00325061">
        <w:t>- Tyrkisk</w:t>
      </w:r>
    </w:p>
    <w:p w:rsidR="001B1129" w:rsidRPr="00325061" w:rsidRDefault="001B1129" w:rsidP="001B1129">
      <w:pPr>
        <w:pStyle w:val="NoSpacing"/>
      </w:pPr>
      <w:r w:rsidRPr="00325061">
        <w:t>Følgende studieretning etableres:</w:t>
      </w:r>
    </w:p>
    <w:p w:rsidR="001B1129" w:rsidRPr="00325061" w:rsidRDefault="001B1129" w:rsidP="001B1129">
      <w:pPr>
        <w:pStyle w:val="NoSpacing"/>
      </w:pPr>
    </w:p>
    <w:p w:rsidR="001B1129" w:rsidRPr="00325061" w:rsidRDefault="001B1129" w:rsidP="001B1129">
      <w:pPr>
        <w:pStyle w:val="NoSpacing"/>
      </w:pPr>
      <w:r w:rsidRPr="00325061">
        <w:t xml:space="preserve">- Master in </w:t>
      </w:r>
      <w:proofErr w:type="spellStart"/>
      <w:r w:rsidRPr="00325061">
        <w:t>Middle</w:t>
      </w:r>
      <w:proofErr w:type="spellEnd"/>
      <w:r w:rsidRPr="00325061">
        <w:t xml:space="preserve"> East Studies (MES)</w:t>
      </w:r>
    </w:p>
    <w:p w:rsidR="001B1129" w:rsidRPr="00325061" w:rsidRDefault="001B1129" w:rsidP="001B1129">
      <w:pPr>
        <w:pStyle w:val="NoSpacing"/>
      </w:pPr>
    </w:p>
    <w:p w:rsidR="001B1129" w:rsidRPr="00325061" w:rsidRDefault="001B1129" w:rsidP="001B1129">
      <w:pPr>
        <w:pStyle w:val="NoSpacing"/>
      </w:pPr>
      <w:r w:rsidRPr="00325061">
        <w:t>2.3 Opprette</w:t>
      </w:r>
      <w:r w:rsidR="0080592B" w:rsidRPr="00325061">
        <w:t>lse av</w:t>
      </w:r>
      <w:r w:rsidRPr="00325061">
        <w:t xml:space="preserve"> emnet “</w:t>
      </w:r>
      <w:proofErr w:type="gramStart"/>
      <w:r w:rsidRPr="00325061">
        <w:t>ARB2xxx  Prosjektarbeid</w:t>
      </w:r>
      <w:proofErr w:type="gramEnd"/>
      <w:r w:rsidRPr="00325061">
        <w:t>, kunnskapsdeling og digitale verktøy” (10sp, hver vår) som vil inngå i emnetråden “arbeidslivsrelevans” ved HF</w:t>
      </w:r>
    </w:p>
    <w:p w:rsidR="0080592B" w:rsidRPr="00325061" w:rsidRDefault="0080592B" w:rsidP="001B1129">
      <w:pPr>
        <w:pStyle w:val="NoSpacing"/>
      </w:pPr>
    </w:p>
    <w:p w:rsidR="0080592B" w:rsidRPr="00325061" w:rsidRDefault="00A679EB" w:rsidP="001B1129">
      <w:pPr>
        <w:pStyle w:val="NoSpacing"/>
      </w:pPr>
      <w:r w:rsidRPr="00325061">
        <w:t>Emnet t</w:t>
      </w:r>
      <w:r w:rsidR="0080592B" w:rsidRPr="00325061">
        <w:t>ilbys første gang våren 15</w:t>
      </w:r>
    </w:p>
    <w:p w:rsidR="0080592B" w:rsidRPr="00325061" w:rsidRDefault="0080592B" w:rsidP="001B1129">
      <w:pPr>
        <w:pStyle w:val="NoSpacing"/>
      </w:pPr>
    </w:p>
    <w:p w:rsidR="0080592B" w:rsidRPr="00325061" w:rsidRDefault="0080592B" w:rsidP="001B1129">
      <w:pPr>
        <w:pStyle w:val="NoSpacing"/>
      </w:pPr>
      <w:r w:rsidRPr="00325061">
        <w:t>2.4 Utvikle engelsk semesterpakke innenfor RELKUL programmet som tilbys utenlandske partnerinstitusjoner</w:t>
      </w:r>
    </w:p>
    <w:p w:rsidR="0080592B" w:rsidRPr="00325061" w:rsidRDefault="0080592B" w:rsidP="001B1129">
      <w:pPr>
        <w:pStyle w:val="NoSpacing"/>
      </w:pPr>
    </w:p>
    <w:p w:rsidR="0080592B" w:rsidRPr="00325061" w:rsidRDefault="0080592B" w:rsidP="001B1129">
      <w:pPr>
        <w:pStyle w:val="NoSpacing"/>
      </w:pPr>
      <w:r w:rsidRPr="00325061">
        <w:t>Tilbys første gang høsten 15</w:t>
      </w:r>
    </w:p>
    <w:p w:rsidR="0080592B" w:rsidRPr="00325061" w:rsidRDefault="0080592B" w:rsidP="001B1129">
      <w:pPr>
        <w:pStyle w:val="NoSpacing"/>
      </w:pPr>
    </w:p>
    <w:p w:rsidR="0080592B" w:rsidRPr="00325061" w:rsidRDefault="0080592B" w:rsidP="00695191">
      <w:pPr>
        <w:pStyle w:val="NoSpacing"/>
        <w:numPr>
          <w:ilvl w:val="1"/>
          <w:numId w:val="9"/>
        </w:numPr>
      </w:pPr>
      <w:r w:rsidRPr="00325061">
        <w:t>Opprette tilbud i akademisk engelsk for engelsk språklige masterstudieretninger ved AMS</w:t>
      </w:r>
    </w:p>
    <w:p w:rsidR="0080592B" w:rsidRPr="00325061" w:rsidRDefault="0080592B" w:rsidP="001B1129">
      <w:pPr>
        <w:pStyle w:val="NoSpacing"/>
      </w:pPr>
    </w:p>
    <w:p w:rsidR="00695191" w:rsidRPr="00325061" w:rsidRDefault="00695191" w:rsidP="00695191">
      <w:pPr>
        <w:pStyle w:val="NoSpacing"/>
      </w:pPr>
      <w:r w:rsidRPr="00325061">
        <w:t>Tilbys første gang høsten 14</w:t>
      </w:r>
    </w:p>
    <w:p w:rsidR="00CA0658" w:rsidRPr="00325061" w:rsidRDefault="00695191" w:rsidP="00695191">
      <w:pPr>
        <w:pStyle w:val="Heading3"/>
        <w:rPr>
          <w:rFonts w:asciiTheme="minorHAnsi" w:hAnsiTheme="minorHAnsi"/>
        </w:rPr>
      </w:pPr>
      <w:r w:rsidRPr="00325061">
        <w:rPr>
          <w:rFonts w:asciiTheme="minorHAnsi" w:hAnsiTheme="minorHAnsi"/>
        </w:rPr>
        <w:t xml:space="preserve">3 </w:t>
      </w:r>
      <w:r w:rsidR="00CA0658" w:rsidRPr="00325061">
        <w:rPr>
          <w:rFonts w:asciiTheme="minorHAnsi" w:hAnsiTheme="minorHAnsi"/>
        </w:rPr>
        <w:t>Tiltak fra 2012- rapporten</w:t>
      </w:r>
    </w:p>
    <w:p w:rsidR="003C178B" w:rsidRDefault="00695191" w:rsidP="00CA0658">
      <w:r w:rsidRPr="00325061">
        <w:t>3.1 Implementering av kvalifikasjonsrammeverket –</w:t>
      </w:r>
      <w:r w:rsidR="00FB2116" w:rsidRPr="00325061">
        <w:t xml:space="preserve"> </w:t>
      </w:r>
      <w:r w:rsidRPr="00325061">
        <w:t>del 2</w:t>
      </w:r>
      <w:r w:rsidR="004E25F6">
        <w:t xml:space="preserve"> og 3</w:t>
      </w:r>
      <w:r w:rsidRPr="00325061">
        <w:t>: Rammeverkets samlede krav til læringsutbytter og programmenes emneportefølje</w:t>
      </w:r>
      <w:r w:rsidR="003C178B">
        <w:t xml:space="preserve">. </w:t>
      </w:r>
    </w:p>
    <w:p w:rsidR="00CA0658" w:rsidRPr="003C178B" w:rsidRDefault="003C178B" w:rsidP="00CA0658">
      <w:pPr>
        <w:rPr>
          <w:i/>
        </w:rPr>
      </w:pPr>
      <w:r w:rsidRPr="003C178B">
        <w:rPr>
          <w:i/>
        </w:rPr>
        <w:t xml:space="preserve">I henhold til </w:t>
      </w:r>
      <w:proofErr w:type="spellStart"/>
      <w:r w:rsidRPr="003C178B">
        <w:rPr>
          <w:i/>
        </w:rPr>
        <w:t>NOKUTs</w:t>
      </w:r>
      <w:proofErr w:type="spellEnd"/>
      <w:r w:rsidRPr="003C178B">
        <w:rPr>
          <w:i/>
        </w:rPr>
        <w:t xml:space="preserve"> krav ble alle læringsutbyttebeskrivelser gjennomgått og revidert – fra emnebeskrivelser til programbeskrivelser.</w:t>
      </w:r>
      <w:r w:rsidRPr="003C178B">
        <w:t xml:space="preserve"> </w:t>
      </w:r>
      <w:r w:rsidRPr="003C178B">
        <w:rPr>
          <w:i/>
        </w:rPr>
        <w:t>Rammeverket kobler læringsutbyttene til oppnåelse av grad, ikke til de enkelte emnene</w:t>
      </w:r>
      <w:r w:rsidRPr="003C178B">
        <w:rPr>
          <w:i/>
        </w:rPr>
        <w:t>. Det var</w:t>
      </w:r>
      <w:r w:rsidRPr="003C178B">
        <w:rPr>
          <w:i/>
        </w:rPr>
        <w:t xml:space="preserve"> derfor nødvendig å gå igjennom emnene</w:t>
      </w:r>
      <w:r w:rsidR="00A65E70">
        <w:rPr>
          <w:i/>
        </w:rPr>
        <w:t>, der vi</w:t>
      </w:r>
      <w:r w:rsidR="004E25F6">
        <w:rPr>
          <w:i/>
        </w:rPr>
        <w:t xml:space="preserve"> tok utgangspunkt i </w:t>
      </w:r>
      <w:r w:rsidRPr="003C178B">
        <w:rPr>
          <w:i/>
        </w:rPr>
        <w:t>de obligatoriske,</w:t>
      </w:r>
      <w:r w:rsidRPr="003C178B">
        <w:rPr>
          <w:i/>
        </w:rPr>
        <w:t xml:space="preserve"> for å se om</w:t>
      </w:r>
      <w:r w:rsidR="00A65E70">
        <w:rPr>
          <w:i/>
        </w:rPr>
        <w:t xml:space="preserve"> studentene i løpet av sin BA- eller MA-grad fikk mulighet til å oppnå de kunnskaper, ferdigheter og generelle kompetanse det samlede læringsutbytte for graden i utgangspunktet lover.</w:t>
      </w:r>
      <w:r w:rsidR="004E25F6">
        <w:rPr>
          <w:i/>
        </w:rPr>
        <w:t xml:space="preserve"> Ferdigheter</w:t>
      </w:r>
      <w:r w:rsidR="00A65E70">
        <w:rPr>
          <w:i/>
        </w:rPr>
        <w:t xml:space="preserve"> meldt som manglende ved HFs kandidater,</w:t>
      </w:r>
      <w:r w:rsidR="004E25F6">
        <w:rPr>
          <w:i/>
        </w:rPr>
        <w:t xml:space="preserve"> ble det spesielt </w:t>
      </w:r>
      <w:r w:rsidR="004E25F6">
        <w:rPr>
          <w:i/>
        </w:rPr>
        <w:lastRenderedPageBreak/>
        <w:t xml:space="preserve">fokusert på: </w:t>
      </w:r>
      <w:r w:rsidR="00A65E70" w:rsidRPr="00A65E70">
        <w:rPr>
          <w:i/>
        </w:rPr>
        <w:t>formidlingsferdigheter</w:t>
      </w:r>
      <w:r w:rsidR="00A65E70">
        <w:rPr>
          <w:i/>
        </w:rPr>
        <w:t xml:space="preserve"> (muntlig og skriftlig)</w:t>
      </w:r>
      <w:r w:rsidR="00A65E70" w:rsidRPr="00A65E70">
        <w:rPr>
          <w:i/>
        </w:rPr>
        <w:t>, produktivt samarbeid i team og innovasjon</w:t>
      </w:r>
      <w:r w:rsidR="004E25F6">
        <w:rPr>
          <w:i/>
        </w:rPr>
        <w:t>. Punkt 1 er implementert innenfor alle våre grader, punkt 2 delvis og avventende ut i fra andre erfaringer. Det siste begrepet «innovasjon» oppleves fortsatt som uklart.</w:t>
      </w:r>
    </w:p>
    <w:p w:rsidR="00695191" w:rsidRPr="003C178B" w:rsidRDefault="00695191" w:rsidP="00695191">
      <w:pPr>
        <w:pStyle w:val="ListParagraph"/>
        <w:numPr>
          <w:ilvl w:val="1"/>
          <w:numId w:val="11"/>
        </w:numPr>
        <w:rPr>
          <w:lang w:val="nn-NO"/>
        </w:rPr>
      </w:pPr>
      <w:r w:rsidRPr="003C178B">
        <w:rPr>
          <w:rFonts w:cs="Calibri"/>
          <w:lang w:val="nn-NO"/>
        </w:rPr>
        <w:t xml:space="preserve">Rekruttering, </w:t>
      </w:r>
      <w:proofErr w:type="spellStart"/>
      <w:r w:rsidRPr="003C178B">
        <w:rPr>
          <w:rFonts w:cs="Calibri"/>
          <w:lang w:val="nn-NO"/>
        </w:rPr>
        <w:t>frafall</w:t>
      </w:r>
      <w:proofErr w:type="spellEnd"/>
      <w:r w:rsidRPr="003C178B">
        <w:rPr>
          <w:rFonts w:cs="Calibri"/>
          <w:lang w:val="nn-NO"/>
        </w:rPr>
        <w:t xml:space="preserve"> og læringsmiljø (</w:t>
      </w:r>
      <w:proofErr w:type="spellStart"/>
      <w:r w:rsidRPr="003C178B">
        <w:rPr>
          <w:rFonts w:cs="Calibri"/>
          <w:lang w:val="nn-NO"/>
        </w:rPr>
        <w:t>bachelor</w:t>
      </w:r>
      <w:proofErr w:type="spellEnd"/>
      <w:r w:rsidRPr="003C178B">
        <w:rPr>
          <w:rFonts w:cs="Calibri"/>
          <w:lang w:val="nn-NO"/>
        </w:rPr>
        <w:t>)</w:t>
      </w:r>
    </w:p>
    <w:p w:rsidR="00695191" w:rsidRPr="00325061" w:rsidRDefault="00695191" w:rsidP="00695191">
      <w:pPr>
        <w:rPr>
          <w:rFonts w:cs="Calibri"/>
          <w:lang w:val="nn-NO"/>
        </w:rPr>
      </w:pPr>
      <w:proofErr w:type="spellStart"/>
      <w:r w:rsidRPr="003C178B">
        <w:rPr>
          <w:rFonts w:cs="Calibri"/>
        </w:rPr>
        <w:t>RelKul</w:t>
      </w:r>
      <w:proofErr w:type="spellEnd"/>
      <w:r w:rsidRPr="003C178B">
        <w:rPr>
          <w:rFonts w:cs="Calibri"/>
        </w:rPr>
        <w:t>-programmet vil gjennomføre fl</w:t>
      </w:r>
      <w:proofErr w:type="spellStart"/>
      <w:r w:rsidRPr="00325061">
        <w:rPr>
          <w:rFonts w:cs="Calibri"/>
          <w:lang w:val="nn-NO"/>
        </w:rPr>
        <w:t>ere</w:t>
      </w:r>
      <w:proofErr w:type="spellEnd"/>
      <w:r w:rsidRPr="00325061">
        <w:rPr>
          <w:rFonts w:cs="Calibri"/>
          <w:lang w:val="nn-NO"/>
        </w:rPr>
        <w:t xml:space="preserve"> tiltak for å hindre </w:t>
      </w:r>
      <w:proofErr w:type="spellStart"/>
      <w:r w:rsidRPr="00325061">
        <w:rPr>
          <w:rFonts w:cs="Calibri"/>
          <w:lang w:val="nn-NO"/>
        </w:rPr>
        <w:t>frafall</w:t>
      </w:r>
      <w:proofErr w:type="spellEnd"/>
      <w:r w:rsidRPr="00325061">
        <w:rPr>
          <w:rFonts w:cs="Calibri"/>
          <w:lang w:val="nn-NO"/>
        </w:rPr>
        <w:t xml:space="preserve"> og få </w:t>
      </w:r>
      <w:proofErr w:type="spellStart"/>
      <w:r w:rsidRPr="00325061">
        <w:rPr>
          <w:rFonts w:cs="Calibri"/>
          <w:lang w:val="nn-NO"/>
        </w:rPr>
        <w:t>bedre</w:t>
      </w:r>
      <w:proofErr w:type="spellEnd"/>
      <w:r w:rsidRPr="00325061">
        <w:rPr>
          <w:rFonts w:cs="Calibri"/>
          <w:lang w:val="nn-NO"/>
        </w:rPr>
        <w:t xml:space="preserve"> læringsmiljø. I løpet av året vil programrådene vurdere om </w:t>
      </w:r>
      <w:proofErr w:type="spellStart"/>
      <w:r w:rsidRPr="00325061">
        <w:rPr>
          <w:rFonts w:cs="Calibri"/>
          <w:lang w:val="nn-NO"/>
        </w:rPr>
        <w:t>flere</w:t>
      </w:r>
      <w:proofErr w:type="spellEnd"/>
      <w:r w:rsidRPr="00325061">
        <w:rPr>
          <w:rFonts w:cs="Calibri"/>
          <w:lang w:val="nn-NO"/>
        </w:rPr>
        <w:t xml:space="preserve"> av </w:t>
      </w:r>
      <w:proofErr w:type="spellStart"/>
      <w:r w:rsidRPr="00325061">
        <w:rPr>
          <w:rFonts w:cs="Calibri"/>
          <w:lang w:val="nn-NO"/>
        </w:rPr>
        <w:t>tiltakene</w:t>
      </w:r>
      <w:proofErr w:type="spellEnd"/>
      <w:r w:rsidRPr="00325061">
        <w:rPr>
          <w:rFonts w:cs="Calibri"/>
          <w:lang w:val="nn-NO"/>
        </w:rPr>
        <w:t xml:space="preserve"> som er prøvd ut på studieretning Religionshistorie BA kan </w:t>
      </w:r>
      <w:proofErr w:type="spellStart"/>
      <w:r w:rsidRPr="00325061">
        <w:rPr>
          <w:rFonts w:cs="Calibri"/>
          <w:lang w:val="nn-NO"/>
        </w:rPr>
        <w:t>iverksettes</w:t>
      </w:r>
      <w:proofErr w:type="spellEnd"/>
      <w:r w:rsidRPr="00325061">
        <w:rPr>
          <w:rFonts w:cs="Calibri"/>
          <w:lang w:val="nn-NO"/>
        </w:rPr>
        <w:t xml:space="preserve"> andre steder:</w:t>
      </w:r>
    </w:p>
    <w:p w:rsidR="00695191" w:rsidRPr="00325061" w:rsidRDefault="00695191" w:rsidP="00695191">
      <w:pPr>
        <w:rPr>
          <w:rFonts w:cs="Calibri"/>
          <w:lang w:val="nn-NO"/>
        </w:rPr>
      </w:pPr>
      <w:r w:rsidRPr="00325061">
        <w:rPr>
          <w:rFonts w:cs="Calibri"/>
          <w:lang w:val="nn-NO"/>
        </w:rPr>
        <w:t xml:space="preserve">- Obligatoriske </w:t>
      </w:r>
      <w:proofErr w:type="spellStart"/>
      <w:r w:rsidRPr="00325061">
        <w:rPr>
          <w:rFonts w:cs="Calibri"/>
          <w:lang w:val="nn-NO"/>
        </w:rPr>
        <w:t>seminarer</w:t>
      </w:r>
      <w:proofErr w:type="spellEnd"/>
      <w:r w:rsidRPr="00325061">
        <w:rPr>
          <w:rFonts w:cs="Calibri"/>
          <w:lang w:val="nn-NO"/>
        </w:rPr>
        <w:t xml:space="preserve"> på </w:t>
      </w:r>
      <w:proofErr w:type="spellStart"/>
      <w:r w:rsidRPr="00325061">
        <w:rPr>
          <w:rFonts w:cs="Calibri"/>
          <w:lang w:val="nn-NO"/>
        </w:rPr>
        <w:t>innføringsemner</w:t>
      </w:r>
      <w:proofErr w:type="spellEnd"/>
      <w:r w:rsidRPr="00325061">
        <w:rPr>
          <w:rFonts w:cs="Calibri"/>
          <w:lang w:val="nn-NO"/>
        </w:rPr>
        <w:t xml:space="preserve"> (fleksibilitet </w:t>
      </w:r>
      <w:proofErr w:type="spellStart"/>
      <w:r w:rsidRPr="00325061">
        <w:rPr>
          <w:rFonts w:cs="Calibri"/>
          <w:lang w:val="nn-NO"/>
        </w:rPr>
        <w:t>mht</w:t>
      </w:r>
      <w:proofErr w:type="spellEnd"/>
      <w:r w:rsidRPr="00325061">
        <w:rPr>
          <w:rFonts w:cs="Calibri"/>
          <w:lang w:val="nn-NO"/>
        </w:rPr>
        <w:t xml:space="preserve">. deltids- og </w:t>
      </w:r>
      <w:proofErr w:type="spellStart"/>
      <w:r w:rsidRPr="00325061">
        <w:rPr>
          <w:rFonts w:cs="Calibri"/>
          <w:lang w:val="nn-NO"/>
        </w:rPr>
        <w:t>fjernstudenter</w:t>
      </w:r>
      <w:proofErr w:type="spellEnd"/>
      <w:r w:rsidRPr="00325061">
        <w:rPr>
          <w:rFonts w:cs="Calibri"/>
          <w:lang w:val="nn-NO"/>
        </w:rPr>
        <w:t xml:space="preserve"> </w:t>
      </w:r>
      <w:proofErr w:type="spellStart"/>
      <w:r w:rsidRPr="00325061">
        <w:rPr>
          <w:rFonts w:cs="Calibri"/>
          <w:lang w:val="nn-NO"/>
        </w:rPr>
        <w:t>ivvaretas</w:t>
      </w:r>
      <w:proofErr w:type="spellEnd"/>
      <w:r w:rsidRPr="00325061">
        <w:rPr>
          <w:rFonts w:cs="Calibri"/>
          <w:lang w:val="nn-NO"/>
        </w:rPr>
        <w:t xml:space="preserve"> ved at </w:t>
      </w:r>
      <w:proofErr w:type="spellStart"/>
      <w:r w:rsidRPr="00325061">
        <w:rPr>
          <w:rFonts w:cs="Calibri"/>
          <w:lang w:val="nn-NO"/>
        </w:rPr>
        <w:t>én</w:t>
      </w:r>
      <w:proofErr w:type="spellEnd"/>
      <w:r w:rsidRPr="00325061">
        <w:rPr>
          <w:rFonts w:cs="Calibri"/>
          <w:lang w:val="nn-NO"/>
        </w:rPr>
        <w:t xml:space="preserve"> seminargruppe er på </w:t>
      </w:r>
      <w:proofErr w:type="spellStart"/>
      <w:r w:rsidRPr="00325061">
        <w:rPr>
          <w:rFonts w:cs="Calibri"/>
          <w:lang w:val="nn-NO"/>
        </w:rPr>
        <w:t>Fronter</w:t>
      </w:r>
      <w:proofErr w:type="spellEnd"/>
      <w:r w:rsidRPr="00325061">
        <w:rPr>
          <w:rFonts w:cs="Calibri"/>
          <w:lang w:val="nn-NO"/>
        </w:rPr>
        <w:t>).</w:t>
      </w:r>
    </w:p>
    <w:p w:rsidR="00695191" w:rsidRPr="00325061" w:rsidRDefault="00695191" w:rsidP="00695191">
      <w:pPr>
        <w:rPr>
          <w:lang w:val="nn-NO"/>
        </w:rPr>
      </w:pPr>
      <w:r w:rsidRPr="00325061">
        <w:rPr>
          <w:rFonts w:cs="Calibri"/>
          <w:lang w:val="nn-NO"/>
        </w:rPr>
        <w:t xml:space="preserve">- Alle fagets </w:t>
      </w:r>
      <w:proofErr w:type="spellStart"/>
      <w:r w:rsidRPr="00325061">
        <w:rPr>
          <w:rFonts w:cs="Calibri"/>
          <w:lang w:val="nn-NO"/>
        </w:rPr>
        <w:t>lærere</w:t>
      </w:r>
      <w:proofErr w:type="spellEnd"/>
      <w:r w:rsidRPr="00325061">
        <w:rPr>
          <w:rFonts w:cs="Calibri"/>
          <w:lang w:val="nn-NO"/>
        </w:rPr>
        <w:t xml:space="preserve"> bidrar med </w:t>
      </w:r>
      <w:proofErr w:type="spellStart"/>
      <w:r w:rsidRPr="00325061">
        <w:rPr>
          <w:rFonts w:cs="Calibri"/>
          <w:lang w:val="nn-NO"/>
        </w:rPr>
        <w:t>forelesninger</w:t>
      </w:r>
      <w:proofErr w:type="spellEnd"/>
      <w:r w:rsidRPr="00325061">
        <w:rPr>
          <w:rFonts w:cs="Calibri"/>
          <w:lang w:val="nn-NO"/>
        </w:rPr>
        <w:t xml:space="preserve"> på innføringsemnet 1.semester (mål: nye </w:t>
      </w:r>
      <w:proofErr w:type="spellStart"/>
      <w:r w:rsidRPr="00325061">
        <w:rPr>
          <w:rFonts w:cs="Calibri"/>
          <w:lang w:val="nn-NO"/>
        </w:rPr>
        <w:t>studenter</w:t>
      </w:r>
      <w:proofErr w:type="spellEnd"/>
      <w:r w:rsidRPr="00325061">
        <w:rPr>
          <w:rFonts w:cs="Calibri"/>
          <w:lang w:val="nn-NO"/>
        </w:rPr>
        <w:t xml:space="preserve"> blir kjent med faget via den beste kompetansen)</w:t>
      </w:r>
    </w:p>
    <w:p w:rsidR="00695191" w:rsidRPr="00325061" w:rsidRDefault="00695191" w:rsidP="00695191">
      <w:pPr>
        <w:rPr>
          <w:rFonts w:cs="Calibri"/>
          <w:lang w:val="nn-NO"/>
        </w:rPr>
      </w:pPr>
      <w:r w:rsidRPr="00325061">
        <w:rPr>
          <w:lang w:val="nn-NO"/>
        </w:rPr>
        <w:t xml:space="preserve">- </w:t>
      </w:r>
      <w:proofErr w:type="spellStart"/>
      <w:r w:rsidRPr="00325061">
        <w:rPr>
          <w:rFonts w:cs="Calibri"/>
          <w:lang w:val="nn-NO"/>
        </w:rPr>
        <w:t>Én</w:t>
      </w:r>
      <w:proofErr w:type="spellEnd"/>
      <w:r w:rsidRPr="00325061">
        <w:rPr>
          <w:rFonts w:cs="Calibri"/>
          <w:lang w:val="nn-NO"/>
        </w:rPr>
        <w:t xml:space="preserve"> og </w:t>
      </w:r>
      <w:proofErr w:type="spellStart"/>
      <w:r w:rsidRPr="00325061">
        <w:rPr>
          <w:rFonts w:cs="Calibri"/>
          <w:lang w:val="nn-NO"/>
        </w:rPr>
        <w:t>samme</w:t>
      </w:r>
      <w:proofErr w:type="spellEnd"/>
      <w:r w:rsidRPr="00325061">
        <w:rPr>
          <w:rFonts w:cs="Calibri"/>
          <w:lang w:val="nn-NO"/>
        </w:rPr>
        <w:t xml:space="preserve"> gruppelærer på alle </w:t>
      </w:r>
      <w:proofErr w:type="spellStart"/>
      <w:r w:rsidRPr="00325061">
        <w:rPr>
          <w:rFonts w:cs="Calibri"/>
          <w:lang w:val="nn-NO"/>
        </w:rPr>
        <w:t>seminarene</w:t>
      </w:r>
      <w:proofErr w:type="spellEnd"/>
      <w:r w:rsidRPr="00325061">
        <w:rPr>
          <w:rFonts w:cs="Calibri"/>
          <w:lang w:val="nn-NO"/>
        </w:rPr>
        <w:t xml:space="preserve"> på innføringsemnet 1.semester (forsikring mot den fragmenteringen som </w:t>
      </w:r>
      <w:proofErr w:type="spellStart"/>
      <w:r w:rsidRPr="00325061">
        <w:rPr>
          <w:rFonts w:cs="Calibri"/>
          <w:lang w:val="nn-NO"/>
        </w:rPr>
        <w:t>ekspertforelesningene</w:t>
      </w:r>
      <w:proofErr w:type="spellEnd"/>
      <w:r w:rsidRPr="00325061">
        <w:rPr>
          <w:rFonts w:cs="Calibri"/>
          <w:lang w:val="nn-NO"/>
        </w:rPr>
        <w:t xml:space="preserve"> representerer)</w:t>
      </w:r>
    </w:p>
    <w:p w:rsidR="00695191" w:rsidRPr="00325061" w:rsidRDefault="00695191" w:rsidP="00695191">
      <w:pPr>
        <w:rPr>
          <w:rFonts w:cs="Calibri"/>
          <w:lang w:val="nn-NO"/>
        </w:rPr>
      </w:pPr>
      <w:r w:rsidRPr="00325061">
        <w:rPr>
          <w:rFonts w:cs="Calibri"/>
          <w:lang w:val="nn-NO"/>
        </w:rPr>
        <w:t xml:space="preserve">- </w:t>
      </w:r>
      <w:proofErr w:type="spellStart"/>
      <w:r w:rsidRPr="00325061">
        <w:rPr>
          <w:rFonts w:cs="Calibri"/>
          <w:lang w:val="nn-NO"/>
        </w:rPr>
        <w:t>Veiledningssamtale</w:t>
      </w:r>
      <w:proofErr w:type="spellEnd"/>
      <w:r w:rsidRPr="00325061">
        <w:rPr>
          <w:rFonts w:cs="Calibri"/>
          <w:lang w:val="nn-NO"/>
        </w:rPr>
        <w:t xml:space="preserve"> med faglærer i </w:t>
      </w:r>
      <w:proofErr w:type="spellStart"/>
      <w:r w:rsidRPr="00325061">
        <w:rPr>
          <w:rFonts w:cs="Calibri"/>
          <w:lang w:val="nn-NO"/>
        </w:rPr>
        <w:t>tilknytning</w:t>
      </w:r>
      <w:proofErr w:type="spellEnd"/>
      <w:r w:rsidRPr="00325061">
        <w:rPr>
          <w:rFonts w:cs="Calibri"/>
          <w:lang w:val="nn-NO"/>
        </w:rPr>
        <w:t xml:space="preserve"> til </w:t>
      </w:r>
      <w:proofErr w:type="spellStart"/>
      <w:r w:rsidRPr="00325061">
        <w:rPr>
          <w:rFonts w:cs="Calibri"/>
          <w:lang w:val="nn-NO"/>
        </w:rPr>
        <w:t>kvalifiseringsoppgaven</w:t>
      </w:r>
      <w:proofErr w:type="spellEnd"/>
      <w:r w:rsidRPr="00325061">
        <w:rPr>
          <w:rFonts w:cs="Calibri"/>
          <w:lang w:val="nn-NO"/>
        </w:rPr>
        <w:t xml:space="preserve"> på et obligatorisk emne i løpet av første </w:t>
      </w:r>
      <w:proofErr w:type="spellStart"/>
      <w:r w:rsidRPr="00325061">
        <w:rPr>
          <w:rFonts w:cs="Calibri"/>
          <w:lang w:val="nn-NO"/>
        </w:rPr>
        <w:t>studieår</w:t>
      </w:r>
      <w:proofErr w:type="spellEnd"/>
      <w:r w:rsidRPr="00325061">
        <w:rPr>
          <w:rFonts w:cs="Calibri"/>
          <w:lang w:val="nn-NO"/>
        </w:rPr>
        <w:t xml:space="preserve">. Hensikt: </w:t>
      </w:r>
      <w:proofErr w:type="spellStart"/>
      <w:r w:rsidRPr="00325061">
        <w:rPr>
          <w:rFonts w:cs="Calibri"/>
          <w:lang w:val="nn-NO"/>
        </w:rPr>
        <w:t>bedre</w:t>
      </w:r>
      <w:proofErr w:type="spellEnd"/>
      <w:r w:rsidRPr="00325061">
        <w:rPr>
          <w:rFonts w:cs="Calibri"/>
          <w:lang w:val="nn-NO"/>
        </w:rPr>
        <w:t xml:space="preserve"> kontakt mellom lærer- og- </w:t>
      </w:r>
      <w:proofErr w:type="spellStart"/>
      <w:r w:rsidRPr="00325061">
        <w:rPr>
          <w:rFonts w:cs="Calibri"/>
          <w:lang w:val="nn-NO"/>
        </w:rPr>
        <w:t>studenter</w:t>
      </w:r>
      <w:proofErr w:type="spellEnd"/>
      <w:r w:rsidRPr="00325061">
        <w:rPr>
          <w:rFonts w:cs="Calibri"/>
          <w:lang w:val="nn-NO"/>
        </w:rPr>
        <w:t xml:space="preserve">; faglig tilbakemelding; kvalitetssikring av studiet; informasjon om </w:t>
      </w:r>
      <w:proofErr w:type="spellStart"/>
      <w:r w:rsidRPr="00325061">
        <w:rPr>
          <w:rFonts w:cs="Calibri"/>
          <w:i/>
          <w:lang w:val="nn-NO"/>
        </w:rPr>
        <w:t>hvem</w:t>
      </w:r>
      <w:proofErr w:type="spellEnd"/>
      <w:r w:rsidRPr="00325061">
        <w:rPr>
          <w:rFonts w:cs="Calibri"/>
          <w:i/>
          <w:lang w:val="nn-NO"/>
        </w:rPr>
        <w:t xml:space="preserve"> </w:t>
      </w:r>
      <w:proofErr w:type="spellStart"/>
      <w:r w:rsidRPr="00325061">
        <w:rPr>
          <w:rFonts w:cs="Calibri"/>
          <w:i/>
          <w:lang w:val="nn-NO"/>
        </w:rPr>
        <w:t>studentene</w:t>
      </w:r>
      <w:proofErr w:type="spellEnd"/>
      <w:r w:rsidRPr="00325061">
        <w:rPr>
          <w:rFonts w:cs="Calibri"/>
          <w:i/>
          <w:lang w:val="nn-NO"/>
        </w:rPr>
        <w:t xml:space="preserve"> er</w:t>
      </w:r>
      <w:r w:rsidRPr="00325061">
        <w:rPr>
          <w:rFonts w:cs="Calibri"/>
          <w:lang w:val="nn-NO"/>
        </w:rPr>
        <w:t xml:space="preserve"> - programstudent/enkeltemne/støttefag og andelen ferske versus eldre </w:t>
      </w:r>
      <w:proofErr w:type="spellStart"/>
      <w:r w:rsidRPr="00325061">
        <w:rPr>
          <w:rFonts w:cs="Calibri"/>
          <w:lang w:val="nn-NO"/>
        </w:rPr>
        <w:t>studenter</w:t>
      </w:r>
      <w:proofErr w:type="spellEnd"/>
      <w:r w:rsidRPr="00325061">
        <w:rPr>
          <w:rFonts w:cs="Calibri"/>
          <w:lang w:val="nn-NO"/>
        </w:rPr>
        <w:t xml:space="preserve">, samt </w:t>
      </w:r>
      <w:proofErr w:type="spellStart"/>
      <w:r w:rsidRPr="00325061">
        <w:rPr>
          <w:rFonts w:cs="Calibri"/>
          <w:lang w:val="nn-NO"/>
        </w:rPr>
        <w:t>fordelingen</w:t>
      </w:r>
      <w:proofErr w:type="spellEnd"/>
      <w:r w:rsidRPr="00325061">
        <w:rPr>
          <w:rFonts w:cs="Calibri"/>
          <w:lang w:val="nn-NO"/>
        </w:rPr>
        <w:t xml:space="preserve"> </w:t>
      </w:r>
      <w:proofErr w:type="spellStart"/>
      <w:r w:rsidRPr="00325061">
        <w:rPr>
          <w:rFonts w:cs="Calibri"/>
          <w:lang w:val="nn-NO"/>
        </w:rPr>
        <w:t>mht</w:t>
      </w:r>
      <w:proofErr w:type="spellEnd"/>
      <w:r w:rsidRPr="00325061">
        <w:rPr>
          <w:rFonts w:cs="Calibri"/>
          <w:lang w:val="nn-NO"/>
        </w:rPr>
        <w:t>. fagbakgrunn.</w:t>
      </w:r>
    </w:p>
    <w:p w:rsidR="00FB2116" w:rsidRPr="00325061" w:rsidRDefault="00FB2116" w:rsidP="00FB2116">
      <w:pPr>
        <w:rPr>
          <w:lang w:val="nn-NO"/>
        </w:rPr>
      </w:pPr>
      <w:r w:rsidRPr="00325061">
        <w:rPr>
          <w:rFonts w:cs="Calibri"/>
          <w:lang w:val="nn-NO"/>
        </w:rPr>
        <w:t xml:space="preserve">- Minst </w:t>
      </w:r>
      <w:proofErr w:type="spellStart"/>
      <w:r w:rsidRPr="00325061">
        <w:rPr>
          <w:rFonts w:cs="Calibri"/>
          <w:lang w:val="nn-NO"/>
        </w:rPr>
        <w:t>én</w:t>
      </w:r>
      <w:proofErr w:type="spellEnd"/>
      <w:r w:rsidRPr="00325061">
        <w:rPr>
          <w:rFonts w:cs="Calibri"/>
          <w:lang w:val="nn-NO"/>
        </w:rPr>
        <w:t xml:space="preserve"> obligatorisk </w:t>
      </w:r>
      <w:proofErr w:type="spellStart"/>
      <w:r w:rsidRPr="00325061">
        <w:rPr>
          <w:rFonts w:cs="Calibri"/>
          <w:lang w:val="nn-NO"/>
        </w:rPr>
        <w:t>gruppeoppgaver</w:t>
      </w:r>
      <w:proofErr w:type="spellEnd"/>
      <w:r w:rsidRPr="00325061">
        <w:rPr>
          <w:rFonts w:cs="Calibri"/>
          <w:lang w:val="nn-NO"/>
        </w:rPr>
        <w:t xml:space="preserve"> på obligatoriske </w:t>
      </w:r>
      <w:proofErr w:type="spellStart"/>
      <w:r w:rsidRPr="00325061">
        <w:rPr>
          <w:rFonts w:cs="Calibri"/>
          <w:lang w:val="nn-NO"/>
        </w:rPr>
        <w:t>emner</w:t>
      </w:r>
      <w:proofErr w:type="spellEnd"/>
      <w:r w:rsidRPr="00325061">
        <w:rPr>
          <w:rFonts w:cs="Calibri"/>
          <w:lang w:val="nn-NO"/>
        </w:rPr>
        <w:t xml:space="preserve"> (sikre samarbeidserfaring og bidra til </w:t>
      </w:r>
      <w:proofErr w:type="spellStart"/>
      <w:r w:rsidRPr="00325061">
        <w:rPr>
          <w:rFonts w:cs="Calibri"/>
          <w:lang w:val="nn-NO"/>
        </w:rPr>
        <w:t>bedre</w:t>
      </w:r>
      <w:proofErr w:type="spellEnd"/>
      <w:r w:rsidRPr="00325061">
        <w:rPr>
          <w:rFonts w:cs="Calibri"/>
          <w:lang w:val="nn-NO"/>
        </w:rPr>
        <w:t xml:space="preserve"> studentmiljø ved </w:t>
      </w:r>
      <w:proofErr w:type="spellStart"/>
      <w:r w:rsidRPr="00325061">
        <w:rPr>
          <w:rFonts w:cs="Calibri"/>
          <w:lang w:val="nn-NO"/>
        </w:rPr>
        <w:t>studentene</w:t>
      </w:r>
      <w:proofErr w:type="spellEnd"/>
      <w:r w:rsidRPr="00325061">
        <w:rPr>
          <w:rFonts w:cs="Calibri"/>
          <w:lang w:val="nn-NO"/>
        </w:rPr>
        <w:t xml:space="preserve"> blir kjent med </w:t>
      </w:r>
      <w:proofErr w:type="spellStart"/>
      <w:r w:rsidRPr="00325061">
        <w:rPr>
          <w:rFonts w:cs="Calibri"/>
          <w:lang w:val="nn-NO"/>
        </w:rPr>
        <w:t>hverandre</w:t>
      </w:r>
      <w:proofErr w:type="spellEnd"/>
      <w:r w:rsidRPr="00325061">
        <w:rPr>
          <w:rFonts w:cs="Calibri"/>
          <w:lang w:val="nn-NO"/>
        </w:rPr>
        <w:t>).</w:t>
      </w:r>
    </w:p>
    <w:p w:rsidR="00485218" w:rsidRPr="00325061" w:rsidRDefault="00A679EB" w:rsidP="00695191">
      <w:pPr>
        <w:rPr>
          <w:i/>
        </w:rPr>
      </w:pPr>
      <w:r w:rsidRPr="00325061">
        <w:rPr>
          <w:rFonts w:cs="Calibri"/>
          <w:i/>
        </w:rPr>
        <w:t xml:space="preserve">Undervisningstilbudet </w:t>
      </w:r>
      <w:r w:rsidR="00695191" w:rsidRPr="00325061">
        <w:rPr>
          <w:rFonts w:cs="Calibri"/>
          <w:i/>
        </w:rPr>
        <w:t>IKOS</w:t>
      </w:r>
      <w:r w:rsidRPr="00325061">
        <w:rPr>
          <w:rFonts w:cs="Calibri"/>
          <w:i/>
        </w:rPr>
        <w:t xml:space="preserve"> med sine 11 studieretninger BA-nivå fordelt på to helt ulike bachelorprogrammer</w:t>
      </w:r>
      <w:r w:rsidR="00695191" w:rsidRPr="00325061">
        <w:rPr>
          <w:rFonts w:cs="Calibri"/>
          <w:i/>
        </w:rPr>
        <w:t xml:space="preserve"> er </w:t>
      </w:r>
      <w:r w:rsidR="00FB2116" w:rsidRPr="00325061">
        <w:rPr>
          <w:rFonts w:cs="Calibri"/>
          <w:i/>
        </w:rPr>
        <w:t>for mangeartet</w:t>
      </w:r>
      <w:r w:rsidR="00485218" w:rsidRPr="00325061">
        <w:rPr>
          <w:rFonts w:cs="Calibri"/>
          <w:i/>
        </w:rPr>
        <w:t xml:space="preserve"> til at disse fem</w:t>
      </w:r>
      <w:r w:rsidR="00695191" w:rsidRPr="00325061">
        <w:rPr>
          <w:rFonts w:cs="Calibri"/>
          <w:i/>
        </w:rPr>
        <w:t xml:space="preserve"> tiltakene lot seg gjennomføre for alle</w:t>
      </w:r>
      <w:r w:rsidR="00695191" w:rsidRPr="00325061">
        <w:rPr>
          <w:rFonts w:cs="Calibri"/>
        </w:rPr>
        <w:t xml:space="preserve"> </w:t>
      </w:r>
      <w:r w:rsidR="00695191" w:rsidRPr="00325061">
        <w:rPr>
          <w:rFonts w:cs="Calibri"/>
          <w:i/>
        </w:rPr>
        <w:t>studieretningene. De ulike fag/studieretninger jobber kontinuerlig med proble</w:t>
      </w:r>
      <w:r w:rsidRPr="00325061">
        <w:rPr>
          <w:rFonts w:cs="Calibri"/>
          <w:i/>
        </w:rPr>
        <w:t>matikken i punkt 3.2</w:t>
      </w:r>
      <w:r w:rsidR="00695191" w:rsidRPr="00325061">
        <w:rPr>
          <w:rFonts w:cs="Calibri"/>
          <w:i/>
        </w:rPr>
        <w:t>.</w:t>
      </w:r>
    </w:p>
    <w:p w:rsidR="00695191" w:rsidRPr="00325061" w:rsidRDefault="00695191" w:rsidP="00695191">
      <w:pPr>
        <w:rPr>
          <w:rFonts w:cs="Calibri"/>
        </w:rPr>
      </w:pPr>
      <w:r w:rsidRPr="00325061">
        <w:rPr>
          <w:rFonts w:cs="Calibri"/>
        </w:rPr>
        <w:t>- Sikre trening i muntlig presentasjon gjennom at minst én evaluering erstattes med en muntlig prøvingsform i løpet av BA-studiet.</w:t>
      </w:r>
    </w:p>
    <w:p w:rsidR="00485218" w:rsidRPr="00325061" w:rsidRDefault="00695191" w:rsidP="00485218">
      <w:pPr>
        <w:rPr>
          <w:i/>
        </w:rPr>
      </w:pPr>
      <w:r w:rsidRPr="00325061">
        <w:rPr>
          <w:rFonts w:cs="Calibri"/>
          <w:i/>
        </w:rPr>
        <w:t>Gjennomført</w:t>
      </w:r>
      <w:r w:rsidR="000468B5">
        <w:rPr>
          <w:rFonts w:cs="Calibri"/>
          <w:i/>
        </w:rPr>
        <w:t xml:space="preserve"> ved alle programmer</w:t>
      </w:r>
      <w:r w:rsidRPr="00325061">
        <w:rPr>
          <w:rFonts w:cs="Calibri"/>
          <w:i/>
        </w:rPr>
        <w:t xml:space="preserve">, jamfør punkt 3.1 </w:t>
      </w:r>
      <w:r w:rsidR="000468B5">
        <w:rPr>
          <w:rFonts w:cs="Calibri"/>
          <w:i/>
        </w:rPr>
        <w:t>- formidlingsferdighet</w:t>
      </w:r>
    </w:p>
    <w:p w:rsidR="00485218" w:rsidRPr="00325061" w:rsidRDefault="00485218" w:rsidP="00485218">
      <w:pPr>
        <w:rPr>
          <w:rFonts w:cs="Calibri"/>
        </w:rPr>
      </w:pPr>
      <w:r w:rsidRPr="00325061">
        <w:rPr>
          <w:rFonts w:cs="Calibri"/>
        </w:rPr>
        <w:t>3.3 Læringsmål og læringsmetoder i videregående skole – i møte med våre BA-graders læringsmål</w:t>
      </w:r>
      <w:r w:rsidRPr="00325061">
        <w:t xml:space="preserve">. </w:t>
      </w:r>
      <w:r w:rsidRPr="00325061">
        <w:rPr>
          <w:rFonts w:cs="Calibri"/>
        </w:rPr>
        <w:t>Vi vil gjøre en undersøkelse av dette forholdet i samarbeid med førstelektor (vikar) på religionshistorie.</w:t>
      </w:r>
    </w:p>
    <w:p w:rsidR="00485218" w:rsidRPr="00325061" w:rsidRDefault="000468B5" w:rsidP="00485218">
      <w:pPr>
        <w:rPr>
          <w:i/>
        </w:rPr>
      </w:pPr>
      <w:r>
        <w:rPr>
          <w:i/>
        </w:rPr>
        <w:t xml:space="preserve">Foreløpig ikke igangsatt </w:t>
      </w:r>
    </w:p>
    <w:p w:rsidR="00485218" w:rsidRPr="00325061" w:rsidRDefault="00485218" w:rsidP="00485218">
      <w:r w:rsidRPr="00325061">
        <w:rPr>
          <w:rFonts w:cs="Calibri"/>
        </w:rPr>
        <w:t xml:space="preserve">3.4 Ved RELKUL-programmet søker studentene seg direkte inn på studieretningene kulturhistorie og religionshistorie ved samordna opptak i 2013. </w:t>
      </w:r>
      <w:r w:rsidRPr="00325061">
        <w:t>Vi vil følge kullet som starter på den nye ordningen høsten 2013 nøye i 3 år.</w:t>
      </w:r>
    </w:p>
    <w:p w:rsidR="007A0E95" w:rsidRPr="00325061" w:rsidRDefault="00485218" w:rsidP="007A0E95">
      <w:pPr>
        <w:rPr>
          <w:i/>
        </w:rPr>
      </w:pPr>
      <w:r w:rsidRPr="00325061">
        <w:rPr>
          <w:i/>
        </w:rPr>
        <w:t xml:space="preserve">Ikke gjennomført pr. 31.3. 14 annet enn </w:t>
      </w:r>
      <w:r w:rsidR="007A0E95" w:rsidRPr="00325061">
        <w:rPr>
          <w:i/>
        </w:rPr>
        <w:t xml:space="preserve">i form av </w:t>
      </w:r>
      <w:r w:rsidRPr="00325061">
        <w:rPr>
          <w:i/>
        </w:rPr>
        <w:t>tallmateriale</w:t>
      </w:r>
      <w:r w:rsidR="007A0E95" w:rsidRPr="00325061">
        <w:rPr>
          <w:i/>
        </w:rPr>
        <w:t xml:space="preserve"> vedrørende opptakstall</w:t>
      </w:r>
    </w:p>
    <w:p w:rsidR="007A0E95" w:rsidRPr="00325061" w:rsidRDefault="007A0E95" w:rsidP="007A0E95">
      <w:r w:rsidRPr="00325061">
        <w:t xml:space="preserve">3.5 </w:t>
      </w:r>
      <w:r w:rsidRPr="00325061">
        <w:rPr>
          <w:rFonts w:cs="Calibri"/>
        </w:rPr>
        <w:t>Pilotprosjekt for å forbedre språkundervisningen og forhindre frafall på AAS-BA: Revidering av studieretningen Kinesisk med Kina-Studier til ”kinesisk 10+10+40+10+10”</w:t>
      </w:r>
    </w:p>
    <w:p w:rsidR="007A0E95" w:rsidRPr="00325061" w:rsidRDefault="007A0E95" w:rsidP="007A0E95">
      <w:r w:rsidRPr="00325061">
        <w:lastRenderedPageBreak/>
        <w:t>Den viktigste pedagogiske begrunnelsen er å få fordelt språkundervisningen mer jevnt over tre år, så studentene ikke glemmer for mye av språket i løpet av det siste året på bachelorstudiet. Den nye ordningen vil forberede studentene bedre til en eventuell master, og dermed øke rekrutteringen. Videre kan kombinasjonen språk, historie og samfunn/politikk i det første semesteret gi en bredere og mindre overveldende innfallsport til faget, og det vil også kunne bidra til å redusere frafall. Vi vil følge kullet som starter på den nye ordningen høsten 2013 nøye i 3 år.</w:t>
      </w:r>
    </w:p>
    <w:p w:rsidR="00076820" w:rsidRPr="00325061" w:rsidRDefault="00A679EB" w:rsidP="00076820">
      <w:pPr>
        <w:rPr>
          <w:i/>
        </w:rPr>
      </w:pPr>
      <w:r w:rsidRPr="00325061">
        <w:rPr>
          <w:i/>
        </w:rPr>
        <w:t xml:space="preserve">Igangsatt høsten 2013. Det er foreløpig for tidlig å si om tiltaket vil bidra til de forventninger som ligger i den pedagogiske begrunnelsen. </w:t>
      </w:r>
    </w:p>
    <w:p w:rsidR="00076820" w:rsidRPr="00325061" w:rsidRDefault="00076820" w:rsidP="00076820">
      <w:pPr>
        <w:rPr>
          <w:rFonts w:cs="Calibri"/>
        </w:rPr>
      </w:pPr>
      <w:r w:rsidRPr="00325061">
        <w:rPr>
          <w:rFonts w:cs="Calibri"/>
        </w:rPr>
        <w:t>3.6 Rekruttering, frafall og læringsmiljø (master)</w:t>
      </w:r>
    </w:p>
    <w:p w:rsidR="00076820" w:rsidRPr="00325061" w:rsidRDefault="00076820" w:rsidP="00076820">
      <w:r w:rsidRPr="00325061">
        <w:t xml:space="preserve">- Avholde informasjonsmøter om hvilke masterstudier og muligheter det er for BA-studenter ved hver studieretning i begynnelsen av hvert vårsemester. Dette må skje i god tid før søknadsfristen. </w:t>
      </w:r>
    </w:p>
    <w:p w:rsidR="00076820" w:rsidRPr="00325061" w:rsidRDefault="00076820" w:rsidP="00076820">
      <w:pPr>
        <w:rPr>
          <w:i/>
        </w:rPr>
      </w:pPr>
      <w:r w:rsidRPr="00325061">
        <w:rPr>
          <w:i/>
        </w:rPr>
        <w:t>Våren 14 ble det kun sendt ut epost til BA-studentene</w:t>
      </w:r>
      <w:r w:rsidR="007D205B">
        <w:rPr>
          <w:i/>
        </w:rPr>
        <w:t>, ikke avholdt egne informasjonsmøter</w:t>
      </w:r>
      <w:r w:rsidRPr="00325061">
        <w:rPr>
          <w:i/>
        </w:rPr>
        <w:t>.</w:t>
      </w:r>
    </w:p>
    <w:p w:rsidR="00076820" w:rsidRPr="00325061" w:rsidRDefault="00076820" w:rsidP="00076820">
      <w:r w:rsidRPr="00325061">
        <w:t xml:space="preserve">Pilotprosjekt på masterløpet </w:t>
      </w:r>
      <w:proofErr w:type="spellStart"/>
      <w:r w:rsidRPr="00325061">
        <w:t>Chinese</w:t>
      </w:r>
      <w:proofErr w:type="spellEnd"/>
      <w:r w:rsidRPr="00325061">
        <w:t xml:space="preserve"> </w:t>
      </w:r>
      <w:proofErr w:type="spellStart"/>
      <w:r w:rsidRPr="00325061">
        <w:t>Society</w:t>
      </w:r>
      <w:proofErr w:type="spellEnd"/>
      <w:r w:rsidRPr="00325061">
        <w:t xml:space="preserve"> and </w:t>
      </w:r>
      <w:proofErr w:type="spellStart"/>
      <w:r w:rsidRPr="00325061">
        <w:t>Politics</w:t>
      </w:r>
      <w:proofErr w:type="spellEnd"/>
      <w:r w:rsidRPr="00325061">
        <w:t xml:space="preserve"> ved AAS: Tettere oppfølging av masterstudentene, under studiet og etter avlagt mastergrad</w:t>
      </w:r>
    </w:p>
    <w:p w:rsidR="00076820" w:rsidRPr="00325061" w:rsidRDefault="00076820" w:rsidP="00076820">
      <w:pPr>
        <w:rPr>
          <w:i/>
        </w:rPr>
      </w:pPr>
      <w:r w:rsidRPr="00325061">
        <w:rPr>
          <w:i/>
        </w:rPr>
        <w:t>Prosjektet igangsettes høsten 14.</w:t>
      </w:r>
    </w:p>
    <w:p w:rsidR="00076820" w:rsidRPr="00325061" w:rsidRDefault="00076820" w:rsidP="00076820">
      <w:r w:rsidRPr="00325061">
        <w:rPr>
          <w:rFonts w:cs="Calibri"/>
        </w:rPr>
        <w:t>Et ledd i å forbedre gjennomstrømming på master er på nytt å gå igjennom masterløpenes oppbygging og gjennomføring, med følgende anbefalinger:</w:t>
      </w:r>
    </w:p>
    <w:p w:rsidR="00076820" w:rsidRPr="00325061" w:rsidRDefault="00E21114" w:rsidP="00E21114">
      <w:pPr>
        <w:rPr>
          <w:rFonts w:cs="Calibri"/>
        </w:rPr>
      </w:pPr>
      <w:r w:rsidRPr="00325061">
        <w:rPr>
          <w:rFonts w:cs="Calibri"/>
        </w:rPr>
        <w:t xml:space="preserve">- </w:t>
      </w:r>
      <w:r w:rsidR="00076820" w:rsidRPr="00325061">
        <w:rPr>
          <w:rFonts w:cs="Calibri"/>
        </w:rPr>
        <w:t>Første semester: Alle studieretninger har prosjektskisseemne som obligatorisk</w:t>
      </w:r>
    </w:p>
    <w:p w:rsidR="00E21114" w:rsidRPr="00325061" w:rsidRDefault="00E21114" w:rsidP="00E21114">
      <w:pPr>
        <w:rPr>
          <w:i/>
        </w:rPr>
      </w:pPr>
      <w:r w:rsidRPr="00325061">
        <w:rPr>
          <w:rFonts w:cs="Calibri"/>
          <w:i/>
        </w:rPr>
        <w:t xml:space="preserve">Gjennomført for alle studieretninger unntatt arabisk. Dette vil imidlertid gjelde for den nye studieretningen </w:t>
      </w:r>
      <w:proofErr w:type="spellStart"/>
      <w:r w:rsidRPr="00325061">
        <w:rPr>
          <w:rFonts w:cs="Calibri"/>
          <w:i/>
        </w:rPr>
        <w:t>Middle</w:t>
      </w:r>
      <w:proofErr w:type="spellEnd"/>
      <w:r w:rsidRPr="00325061">
        <w:rPr>
          <w:rFonts w:cs="Calibri"/>
          <w:i/>
        </w:rPr>
        <w:t xml:space="preserve"> East Studies som er under etablering og hvor arabisk vil inngå.</w:t>
      </w:r>
    </w:p>
    <w:p w:rsidR="00076820" w:rsidRPr="00325061" w:rsidRDefault="00E21114" w:rsidP="00E21114">
      <w:pPr>
        <w:rPr>
          <w:rFonts w:cs="Calibri"/>
        </w:rPr>
      </w:pPr>
      <w:r w:rsidRPr="00325061">
        <w:rPr>
          <w:rFonts w:cs="Calibri"/>
        </w:rPr>
        <w:t xml:space="preserve">- </w:t>
      </w:r>
      <w:r w:rsidR="00076820" w:rsidRPr="00325061">
        <w:rPr>
          <w:rFonts w:cs="Calibri"/>
        </w:rPr>
        <w:t>Første semester: Flest mulig obligatoriske emner legges til første semester</w:t>
      </w:r>
    </w:p>
    <w:p w:rsidR="00E21114" w:rsidRPr="00325061" w:rsidRDefault="00E21114" w:rsidP="00E21114">
      <w:pPr>
        <w:rPr>
          <w:i/>
        </w:rPr>
      </w:pPr>
      <w:r w:rsidRPr="00325061">
        <w:rPr>
          <w:rFonts w:cs="Calibri"/>
          <w:i/>
        </w:rPr>
        <w:t>Gjennomført ved alle</w:t>
      </w:r>
      <w:r w:rsidR="00FB2116" w:rsidRPr="00325061">
        <w:rPr>
          <w:rFonts w:cs="Calibri"/>
          <w:i/>
        </w:rPr>
        <w:t xml:space="preserve"> studi</w:t>
      </w:r>
      <w:r w:rsidR="00385FF8" w:rsidRPr="00325061">
        <w:rPr>
          <w:rFonts w:cs="Calibri"/>
          <w:i/>
        </w:rPr>
        <w:t>e</w:t>
      </w:r>
      <w:r w:rsidR="00FB2116" w:rsidRPr="00325061">
        <w:rPr>
          <w:rFonts w:cs="Calibri"/>
          <w:i/>
        </w:rPr>
        <w:t xml:space="preserve">retninger og er ett av flere </w:t>
      </w:r>
      <w:r w:rsidRPr="00325061">
        <w:rPr>
          <w:rFonts w:cs="Calibri"/>
          <w:i/>
        </w:rPr>
        <w:t>momenter ved de tre nye omstillingsprosjektene</w:t>
      </w:r>
      <w:r w:rsidR="00FB2116" w:rsidRPr="00325061">
        <w:rPr>
          <w:rFonts w:cs="Calibri"/>
          <w:i/>
        </w:rPr>
        <w:t xml:space="preserve"> på master</w:t>
      </w:r>
      <w:r w:rsidRPr="00325061">
        <w:rPr>
          <w:rFonts w:cs="Calibri"/>
          <w:i/>
        </w:rPr>
        <w:t xml:space="preserve"> som er under etablering. </w:t>
      </w:r>
    </w:p>
    <w:p w:rsidR="00E21114" w:rsidRPr="00325061" w:rsidRDefault="00E21114" w:rsidP="00E21114">
      <w:pPr>
        <w:rPr>
          <w:rFonts w:cs="Calibri"/>
        </w:rPr>
      </w:pPr>
      <w:r w:rsidRPr="00325061">
        <w:rPr>
          <w:rFonts w:cs="Calibri"/>
          <w:i/>
        </w:rPr>
        <w:t>-</w:t>
      </w:r>
      <w:r w:rsidRPr="00325061">
        <w:rPr>
          <w:rFonts w:cs="Calibri"/>
        </w:rPr>
        <w:t xml:space="preserve"> </w:t>
      </w:r>
      <w:r w:rsidR="00076820" w:rsidRPr="00325061">
        <w:rPr>
          <w:rFonts w:cs="Calibri"/>
        </w:rPr>
        <w:t>Andre semester: Alle studieretninger legger til rette for delstudier i utlandet ved utvalgte partnerinstitusjoner. Dette synliggjøres på programsidene ”Studieopphold i utlandet”</w:t>
      </w:r>
    </w:p>
    <w:p w:rsidR="00E21114" w:rsidRPr="00325061" w:rsidRDefault="00076820" w:rsidP="00E21114">
      <w:pPr>
        <w:rPr>
          <w:rFonts w:cs="Calibri"/>
        </w:rPr>
      </w:pPr>
      <w:r w:rsidRPr="00325061">
        <w:rPr>
          <w:rFonts w:cs="Calibri"/>
        </w:rPr>
        <w:t>Alternativt: Tredje semester er et tilrettelagt utenlandsopphold</w:t>
      </w:r>
      <w:r w:rsidR="00E21114" w:rsidRPr="00325061">
        <w:rPr>
          <w:rFonts w:cs="Calibri"/>
        </w:rPr>
        <w:t xml:space="preserve"> </w:t>
      </w:r>
      <w:r w:rsidRPr="00325061">
        <w:rPr>
          <w:rFonts w:cs="Calibri"/>
        </w:rPr>
        <w:t xml:space="preserve">og mastergraden avsluttes i fjerde semester med en 30 </w:t>
      </w:r>
      <w:proofErr w:type="spellStart"/>
      <w:r w:rsidRPr="00325061">
        <w:rPr>
          <w:rFonts w:cs="Calibri"/>
        </w:rPr>
        <w:t>sp</w:t>
      </w:r>
      <w:proofErr w:type="spellEnd"/>
      <w:r w:rsidRPr="00325061">
        <w:rPr>
          <w:rFonts w:cs="Calibri"/>
        </w:rPr>
        <w:t xml:space="preserve"> masteroppgave.</w:t>
      </w:r>
    </w:p>
    <w:p w:rsidR="00E21114" w:rsidRPr="00325061" w:rsidRDefault="00E21114" w:rsidP="00E21114">
      <w:pPr>
        <w:rPr>
          <w:rFonts w:cs="Calibri"/>
          <w:i/>
        </w:rPr>
      </w:pPr>
      <w:r w:rsidRPr="00325061">
        <w:rPr>
          <w:rFonts w:cs="Calibri"/>
          <w:i/>
        </w:rPr>
        <w:t>Tiltakets første del er iverksatt ved flere studieretninger, og begge tiltakene finnes de tre nye omstillingsprosjektene under etablering</w:t>
      </w:r>
      <w:r w:rsidR="00FB2116" w:rsidRPr="00325061">
        <w:rPr>
          <w:rFonts w:cs="Calibri"/>
          <w:i/>
        </w:rPr>
        <w:t>,</w:t>
      </w:r>
      <w:r w:rsidRPr="00325061">
        <w:rPr>
          <w:rFonts w:cs="Calibri"/>
          <w:i/>
        </w:rPr>
        <w:t xml:space="preserve"> der 3. semester er enten et regulært utenlandsopphold ved et av de anbefalte partneruniversiteter eller er tilrettelagt i form av internasjonalt prosjektsemester eller praksis i utlandet.</w:t>
      </w:r>
    </w:p>
    <w:p w:rsidR="00E21114" w:rsidRPr="00325061" w:rsidRDefault="00E21114" w:rsidP="00E21114">
      <w:pPr>
        <w:rPr>
          <w:rFonts w:cs="Calibri"/>
          <w:i/>
        </w:rPr>
      </w:pPr>
      <w:r w:rsidRPr="00325061">
        <w:rPr>
          <w:rFonts w:cs="Calibri"/>
          <w:i/>
        </w:rPr>
        <w:t xml:space="preserve">Studieretningen ved AMS, </w:t>
      </w:r>
      <w:proofErr w:type="spellStart"/>
      <w:r w:rsidRPr="00325061">
        <w:rPr>
          <w:rFonts w:cs="Calibri"/>
          <w:i/>
        </w:rPr>
        <w:t>Modern</w:t>
      </w:r>
      <w:proofErr w:type="spellEnd"/>
      <w:r w:rsidRPr="00325061">
        <w:rPr>
          <w:rFonts w:cs="Calibri"/>
          <w:i/>
        </w:rPr>
        <w:t xml:space="preserve"> Japan, ønsker som pilot å innføre et 3. semester på denne måten og derved gi studentene i 2. semester valgmuligheten av en 60 eller 30 </w:t>
      </w:r>
      <w:proofErr w:type="spellStart"/>
      <w:r w:rsidRPr="00325061">
        <w:rPr>
          <w:rFonts w:cs="Calibri"/>
          <w:i/>
        </w:rPr>
        <w:t>sp</w:t>
      </w:r>
      <w:proofErr w:type="spellEnd"/>
      <w:r w:rsidRPr="00325061">
        <w:rPr>
          <w:rFonts w:cs="Calibri"/>
          <w:i/>
        </w:rPr>
        <w:t xml:space="preserve"> masteroppgave.</w:t>
      </w:r>
    </w:p>
    <w:p w:rsidR="00076820" w:rsidRPr="00325061" w:rsidRDefault="00E21114" w:rsidP="00E21114">
      <w:r w:rsidRPr="00325061">
        <w:rPr>
          <w:rFonts w:cs="Calibri"/>
        </w:rPr>
        <w:t>-</w:t>
      </w:r>
      <w:r w:rsidRPr="00325061">
        <w:t xml:space="preserve"> </w:t>
      </w:r>
      <w:r w:rsidR="00076820" w:rsidRPr="00325061">
        <w:t xml:space="preserve">Innføre underveisevaluering på masteroppgaveemner </w:t>
      </w:r>
    </w:p>
    <w:p w:rsidR="00E21114" w:rsidRPr="00325061" w:rsidRDefault="00E21114" w:rsidP="002E6A50">
      <w:pPr>
        <w:pStyle w:val="NoSpacing"/>
        <w:rPr>
          <w:i/>
        </w:rPr>
      </w:pPr>
      <w:r w:rsidRPr="00325061">
        <w:rPr>
          <w:i/>
        </w:rPr>
        <w:lastRenderedPageBreak/>
        <w:t>Dette ble gjennomført ved AMS</w:t>
      </w:r>
      <w:r w:rsidR="002E6A50" w:rsidRPr="00325061">
        <w:rPr>
          <w:i/>
        </w:rPr>
        <w:t xml:space="preserve"> høsten 2013</w:t>
      </w:r>
      <w:r w:rsidRPr="00325061">
        <w:rPr>
          <w:i/>
        </w:rPr>
        <w:t xml:space="preserve">, men ikke ved </w:t>
      </w:r>
      <w:r w:rsidR="002E6A50" w:rsidRPr="00325061">
        <w:rPr>
          <w:i/>
        </w:rPr>
        <w:t>REL eller KUL</w:t>
      </w:r>
      <w:r w:rsidR="000468B5">
        <w:rPr>
          <w:i/>
        </w:rPr>
        <w:t>MUS der tiltaket ble nektet utført.</w:t>
      </w:r>
    </w:p>
    <w:p w:rsidR="002E6A50" w:rsidRPr="00325061" w:rsidRDefault="002E6A50" w:rsidP="002E6A50">
      <w:pPr>
        <w:pStyle w:val="NoSpacing"/>
        <w:rPr>
          <w:i/>
        </w:rPr>
      </w:pPr>
      <w:r w:rsidRPr="00325061">
        <w:rPr>
          <w:i/>
        </w:rPr>
        <w:t xml:space="preserve">Svarprosentene var imidlertid svært lav ved AMS og ut i fra det kan man foreløpig si lite om funnene. </w:t>
      </w:r>
    </w:p>
    <w:p w:rsidR="002E6A50" w:rsidRPr="00325061" w:rsidRDefault="002E6A50" w:rsidP="002E6A50">
      <w:pPr>
        <w:pStyle w:val="NoSpacing"/>
        <w:rPr>
          <w:rFonts w:cs="Calibri"/>
          <w:i/>
        </w:rPr>
      </w:pPr>
      <w:r w:rsidRPr="00325061">
        <w:rPr>
          <w:i/>
        </w:rPr>
        <w:t>Tiltaket vil fortsette som ordinær underveisevaluering ved IKOS.</w:t>
      </w:r>
      <w:r w:rsidR="001930A7">
        <w:rPr>
          <w:i/>
        </w:rPr>
        <w:t xml:space="preserve"> Vi vurderer</w:t>
      </w:r>
      <w:r w:rsidR="000468B5">
        <w:rPr>
          <w:i/>
        </w:rPr>
        <w:t xml:space="preserve"> hvordan vi kan gjennomføre en underveiseval</w:t>
      </w:r>
      <w:r w:rsidR="001930A7">
        <w:rPr>
          <w:i/>
        </w:rPr>
        <w:t>uering med bedre oppslutning: F</w:t>
      </w:r>
      <w:r w:rsidR="000468B5">
        <w:rPr>
          <w:i/>
        </w:rPr>
        <w:t xml:space="preserve">ølge et kull eller sende evaluering ut til de studenter som er </w:t>
      </w:r>
      <w:r w:rsidR="001930A7">
        <w:rPr>
          <w:i/>
        </w:rPr>
        <w:t>oppmeldt i masteroppgaveemnet, f</w:t>
      </w:r>
      <w:r w:rsidR="000468B5">
        <w:rPr>
          <w:i/>
        </w:rPr>
        <w:t xml:space="preserve">.eks. på slutten av hvert høstsemester og som en påminnelse igjen i begynnelse av hvert vårsemester. </w:t>
      </w:r>
    </w:p>
    <w:p w:rsidR="002E6A50" w:rsidRPr="00325061" w:rsidRDefault="002E6A50" w:rsidP="002E6A50">
      <w:pPr>
        <w:pStyle w:val="NoSpacing"/>
        <w:rPr>
          <w:rFonts w:cs="Calibri"/>
          <w:i/>
        </w:rPr>
      </w:pPr>
    </w:p>
    <w:p w:rsidR="00076820" w:rsidRPr="00325061" w:rsidRDefault="002E6A50" w:rsidP="002E6A50">
      <w:pPr>
        <w:pStyle w:val="NoSpacing"/>
      </w:pPr>
      <w:r w:rsidRPr="00325061">
        <w:rPr>
          <w:rFonts w:cs="Calibri"/>
        </w:rPr>
        <w:t>-</w:t>
      </w:r>
      <w:r w:rsidRPr="00325061">
        <w:t xml:space="preserve"> </w:t>
      </w:r>
      <w:r w:rsidR="00076820" w:rsidRPr="00325061">
        <w:t>Etter at underveisevalueringen er gjennomført, skal vi avholde seminar for alle veiledere ved IKOS</w:t>
      </w:r>
      <w:r w:rsidRPr="00325061">
        <w:t>.</w:t>
      </w:r>
    </w:p>
    <w:p w:rsidR="002E6A50" w:rsidRPr="00325061" w:rsidRDefault="002E6A50" w:rsidP="002E6A50">
      <w:pPr>
        <w:pStyle w:val="NoSpacing"/>
      </w:pPr>
    </w:p>
    <w:p w:rsidR="002E6A50" w:rsidRPr="00325061" w:rsidRDefault="002E6A50" w:rsidP="002E6A50">
      <w:pPr>
        <w:pStyle w:val="NoSpacing"/>
        <w:rPr>
          <w:i/>
        </w:rPr>
      </w:pPr>
      <w:r w:rsidRPr="00325061">
        <w:rPr>
          <w:i/>
        </w:rPr>
        <w:t>Dette planlegges avviklet høsten 2014.</w:t>
      </w:r>
    </w:p>
    <w:p w:rsidR="00FB2116" w:rsidRPr="00325061" w:rsidRDefault="00FB2116" w:rsidP="002E6A50">
      <w:pPr>
        <w:pStyle w:val="NoSpacing"/>
        <w:rPr>
          <w:i/>
        </w:rPr>
      </w:pPr>
    </w:p>
    <w:p w:rsidR="008D6442" w:rsidRPr="00325061" w:rsidRDefault="008D6442" w:rsidP="008D6442">
      <w:pPr>
        <w:pStyle w:val="NoSpacing"/>
        <w:rPr>
          <w:rFonts w:cs="Calibri"/>
        </w:rPr>
      </w:pPr>
      <w:r w:rsidRPr="00325061">
        <w:rPr>
          <w:rFonts w:cs="Calibri"/>
        </w:rPr>
        <w:t>3.7 Synergier i undervisningstilbudet ved IKOS</w:t>
      </w:r>
    </w:p>
    <w:p w:rsidR="008D6442" w:rsidRPr="00325061" w:rsidRDefault="008D6442" w:rsidP="008D6442">
      <w:pPr>
        <w:pStyle w:val="NoSpacing"/>
        <w:rPr>
          <w:rFonts w:cs="Calibri"/>
        </w:rPr>
      </w:pPr>
    </w:p>
    <w:p w:rsidR="008D6442" w:rsidRPr="00325061" w:rsidRDefault="008D6442" w:rsidP="008D6442">
      <w:pPr>
        <w:pStyle w:val="NoSpacing"/>
        <w:rPr>
          <w:rFonts w:cs="Calibri"/>
        </w:rPr>
      </w:pPr>
      <w:r w:rsidRPr="00325061">
        <w:rPr>
          <w:rFonts w:cs="Calibri"/>
        </w:rPr>
        <w:t xml:space="preserve">En tverrfaglig arbeidsgruppe har kartlagt buddhisme-undervisningen og utarbeidet et forslag om studiespesialisering på BA- og MA-nivå basert på eksisterende undervisningstilbud ved IKOS.  I tilknytning til SAK-prosjektet i religionshistorie vil muligheten for dette forslaget og tilsvarende spesialiseringsmuligheter innenfor islam- og kristendomsstudier kartlegges. </w:t>
      </w:r>
    </w:p>
    <w:p w:rsidR="008D6442" w:rsidRPr="00325061" w:rsidRDefault="008D6442" w:rsidP="008D6442">
      <w:pPr>
        <w:pStyle w:val="NoSpacing"/>
        <w:rPr>
          <w:rFonts w:cs="Calibri"/>
        </w:rPr>
      </w:pPr>
    </w:p>
    <w:p w:rsidR="008D6442" w:rsidRPr="00325061" w:rsidRDefault="008D6442" w:rsidP="008D6442">
      <w:pPr>
        <w:pStyle w:val="NoSpacing"/>
        <w:rPr>
          <w:rFonts w:cs="Calibri"/>
          <w:i/>
        </w:rPr>
      </w:pPr>
      <w:r w:rsidRPr="00325061">
        <w:rPr>
          <w:rFonts w:cs="Calibri"/>
          <w:i/>
        </w:rPr>
        <w:t xml:space="preserve">Det ble lagt frem forslag til en ny studieretning på master med arbeidstittel «Buddhist </w:t>
      </w:r>
      <w:proofErr w:type="spellStart"/>
      <w:r w:rsidRPr="00325061">
        <w:rPr>
          <w:rFonts w:cs="Calibri"/>
          <w:i/>
        </w:rPr>
        <w:t>Modernities</w:t>
      </w:r>
      <w:proofErr w:type="spellEnd"/>
      <w:r w:rsidRPr="00325061">
        <w:rPr>
          <w:rFonts w:cs="Calibri"/>
          <w:i/>
        </w:rPr>
        <w:t xml:space="preserve">». Forslaget ble avslått av undervisningsledelsen. Dette begrunnet i omstillingsprosessen HF er inne i der man skal jobbe opp mot robuste, bærekraftige studietilbud. De fleste emner som inngikk i forslaget tilbys også ved eksisterende studieretninger ved IKOS. For å synliggjøre ulike </w:t>
      </w:r>
      <w:proofErr w:type="gramStart"/>
      <w:r w:rsidRPr="00325061">
        <w:rPr>
          <w:rFonts w:cs="Calibri"/>
          <w:i/>
        </w:rPr>
        <w:t>felt  innenfor</w:t>
      </w:r>
      <w:proofErr w:type="gramEnd"/>
      <w:r w:rsidRPr="00325061">
        <w:rPr>
          <w:rFonts w:cs="Calibri"/>
          <w:i/>
        </w:rPr>
        <w:t xml:space="preserve"> undervisningstilbudet, i sær på master og derved muligens rekruttere bedre, vil IKOS følge utviklingen av emnetråden «arbeidslivsrelevans» nøye for å se om noe lignende kan utvikles i f.eks. «buddhisme»</w:t>
      </w:r>
    </w:p>
    <w:p w:rsidR="008D6442" w:rsidRPr="00325061" w:rsidRDefault="008D6442" w:rsidP="008D6442">
      <w:pPr>
        <w:pStyle w:val="NoSpacing"/>
        <w:rPr>
          <w:rFonts w:cs="Calibri"/>
          <w:i/>
        </w:rPr>
      </w:pPr>
    </w:p>
    <w:p w:rsidR="008D6442" w:rsidRPr="00325061" w:rsidRDefault="008D6442" w:rsidP="008D6442">
      <w:pPr>
        <w:pStyle w:val="NoSpacing"/>
        <w:rPr>
          <w:rFonts w:cs="Calibri"/>
          <w:i/>
        </w:rPr>
      </w:pPr>
      <w:r w:rsidRPr="00325061">
        <w:rPr>
          <w:rFonts w:cs="Calibri"/>
          <w:i/>
        </w:rPr>
        <w:t>SAK-prosjektet religionshistorie har lagt frem en foreløpig rapport med forslag til tiltak for nasjonalt samarbeid. Ingen av tiltakene gir en arbeidsdeling eller konsentrasjo</w:t>
      </w:r>
      <w:r w:rsidR="0031242C" w:rsidRPr="00325061">
        <w:rPr>
          <w:rFonts w:cs="Calibri"/>
          <w:i/>
        </w:rPr>
        <w:t>n av tilbudet innenfor feltet. D</w:t>
      </w:r>
      <w:r w:rsidRPr="00325061">
        <w:rPr>
          <w:rFonts w:cs="Calibri"/>
          <w:i/>
        </w:rPr>
        <w:t xml:space="preserve">et vil heller kreve ressurser og ytterligere midler. </w:t>
      </w:r>
      <w:r w:rsidR="0031242C" w:rsidRPr="00325061">
        <w:rPr>
          <w:rFonts w:cs="Calibri"/>
          <w:i/>
        </w:rPr>
        <w:t>Vi har derfor ikke sett noen umiddelbar effekt av SAK-prosjektet i form av synliggjøring av spesialiseringsmuligheter på tvers av universitetsgrensene.</w:t>
      </w:r>
    </w:p>
    <w:p w:rsidR="0031242C" w:rsidRPr="00325061" w:rsidRDefault="0031242C" w:rsidP="008D6442">
      <w:pPr>
        <w:pStyle w:val="NoSpacing"/>
        <w:rPr>
          <w:rFonts w:cs="Calibri"/>
          <w:i/>
        </w:rPr>
      </w:pPr>
    </w:p>
    <w:p w:rsidR="0031242C" w:rsidRPr="00325061" w:rsidRDefault="006837AF" w:rsidP="008D6442">
      <w:pPr>
        <w:pStyle w:val="NoSpacing"/>
        <w:rPr>
          <w:rFonts w:cs="Calibri"/>
        </w:rPr>
      </w:pPr>
      <w:r w:rsidRPr="00325061">
        <w:rPr>
          <w:rFonts w:cs="Calibri"/>
        </w:rPr>
        <w:t>3.8 Tiltak fra 2012 som ble fulgt opp i 2013</w:t>
      </w:r>
    </w:p>
    <w:p w:rsidR="006837AF" w:rsidRPr="00325061" w:rsidRDefault="006837AF" w:rsidP="008D6442">
      <w:pPr>
        <w:pStyle w:val="NoSpacing"/>
        <w:rPr>
          <w:rFonts w:cs="Calibri"/>
        </w:rPr>
      </w:pPr>
    </w:p>
    <w:p w:rsidR="006837AF" w:rsidRPr="00325061" w:rsidRDefault="006837AF" w:rsidP="006837AF">
      <w:pPr>
        <w:pStyle w:val="NoSpacing"/>
        <w:rPr>
          <w:rFonts w:cs="Calibri"/>
        </w:rPr>
      </w:pPr>
      <w:r w:rsidRPr="00325061">
        <w:rPr>
          <w:rFonts w:cs="Calibri"/>
        </w:rPr>
        <w:t>- evaluering av signaturemneformen</w:t>
      </w:r>
    </w:p>
    <w:p w:rsidR="006837AF" w:rsidRPr="00325061" w:rsidRDefault="006837AF" w:rsidP="006837AF">
      <w:pPr>
        <w:pStyle w:val="NoSpacing"/>
        <w:rPr>
          <w:rFonts w:cs="Calibri"/>
        </w:rPr>
      </w:pPr>
    </w:p>
    <w:p w:rsidR="006837AF" w:rsidRPr="00325061" w:rsidRDefault="006837AF" w:rsidP="006837AF">
      <w:pPr>
        <w:pStyle w:val="NoSpacing"/>
        <w:rPr>
          <w:rFonts w:cs="Arial"/>
          <w:i/>
          <w:color w:val="2B2B2B"/>
        </w:rPr>
      </w:pPr>
      <w:r w:rsidRPr="00325061">
        <w:rPr>
          <w:rFonts w:cs="Calibri"/>
          <w:i/>
        </w:rPr>
        <w:t xml:space="preserve"> IKOS har kun</w:t>
      </w:r>
      <w:r w:rsidR="007D3FE9" w:rsidRPr="00325061">
        <w:rPr>
          <w:rFonts w:cs="Calibri"/>
          <w:i/>
        </w:rPr>
        <w:t xml:space="preserve"> valgt å </w:t>
      </w:r>
      <w:r w:rsidRPr="00325061">
        <w:rPr>
          <w:rFonts w:cs="Calibri"/>
          <w:i/>
        </w:rPr>
        <w:t xml:space="preserve">fortsette med signaturemner i form av navneendringer på noen utvalgte emner. </w:t>
      </w:r>
      <w:r w:rsidR="007D3FE9" w:rsidRPr="00325061">
        <w:rPr>
          <w:rFonts w:cs="Calibri"/>
          <w:i/>
        </w:rPr>
        <w:t>Vi er usikre</w:t>
      </w:r>
      <w:r w:rsidRPr="00325061">
        <w:rPr>
          <w:rFonts w:cs="Calibri"/>
          <w:i/>
        </w:rPr>
        <w:t xml:space="preserve"> på effekten av markedsføringen med flyers og plakater og tiltaket fant ingen brukerstøtte ved fakultet</w:t>
      </w:r>
      <w:r w:rsidR="007D3FE9" w:rsidRPr="00325061">
        <w:rPr>
          <w:rFonts w:cs="Calibri"/>
          <w:i/>
        </w:rPr>
        <w:t xml:space="preserve">et. Det man imidlertid </w:t>
      </w:r>
      <w:r w:rsidRPr="00325061">
        <w:rPr>
          <w:rFonts w:cs="Calibri"/>
          <w:i/>
        </w:rPr>
        <w:t xml:space="preserve">ser er at emnets navn har en rekrutterende virkning. </w:t>
      </w:r>
      <w:r w:rsidR="007D3FE9" w:rsidRPr="00325061">
        <w:rPr>
          <w:rFonts w:cs="Calibri"/>
          <w:i/>
        </w:rPr>
        <w:t>MØNA1000 vil høsten 14 endre navn fra «</w:t>
      </w:r>
      <w:r w:rsidR="007D3FE9" w:rsidRPr="00325061">
        <w:rPr>
          <w:rFonts w:cs="Arial"/>
          <w:i/>
          <w:color w:val="2B2B2B"/>
        </w:rPr>
        <w:t xml:space="preserve">Arabisk vår, men aldri sommer? Hvordan forstå </w:t>
      </w:r>
      <w:proofErr w:type="gramStart"/>
      <w:r w:rsidR="007D3FE9" w:rsidRPr="00325061">
        <w:rPr>
          <w:rFonts w:cs="Arial"/>
          <w:i/>
          <w:color w:val="2B2B2B"/>
        </w:rPr>
        <w:t>Midtøsten»</w:t>
      </w:r>
      <w:r w:rsidR="007D3FE9" w:rsidRPr="00325061">
        <w:rPr>
          <w:rFonts w:cs="Calibri"/>
          <w:i/>
        </w:rPr>
        <w:t xml:space="preserve">   til</w:t>
      </w:r>
      <w:proofErr w:type="gramEnd"/>
      <w:r w:rsidR="007D3FE9" w:rsidRPr="00325061">
        <w:rPr>
          <w:rFonts w:cs="Calibri"/>
          <w:i/>
        </w:rPr>
        <w:t xml:space="preserve"> «</w:t>
      </w:r>
      <w:r w:rsidR="007D3FE9" w:rsidRPr="00325061">
        <w:rPr>
          <w:rFonts w:cs="Arial"/>
          <w:i/>
          <w:color w:val="2B2B2B"/>
        </w:rPr>
        <w:t>Bare kupp, kaos, kriger og katastrofer? Hvordan forstå Midtøsten»</w:t>
      </w:r>
    </w:p>
    <w:p w:rsidR="007D3FE9" w:rsidRPr="00325061" w:rsidRDefault="007D3FE9" w:rsidP="006837AF">
      <w:pPr>
        <w:pStyle w:val="NoSpacing"/>
        <w:rPr>
          <w:rFonts w:cs="Arial"/>
          <w:color w:val="2B2B2B"/>
        </w:rPr>
      </w:pPr>
    </w:p>
    <w:p w:rsidR="007D3FE9" w:rsidRPr="00325061" w:rsidRDefault="007D3FE9" w:rsidP="007D3FE9">
      <w:pPr>
        <w:pStyle w:val="NoSpacing"/>
        <w:rPr>
          <w:rFonts w:cs="Calibri"/>
        </w:rPr>
      </w:pPr>
      <w:r w:rsidRPr="00325061">
        <w:rPr>
          <w:rFonts w:cs="Calibri"/>
        </w:rPr>
        <w:t xml:space="preserve">- Forum for erfaringsutveksling blant </w:t>
      </w:r>
      <w:proofErr w:type="spellStart"/>
      <w:r w:rsidRPr="00325061">
        <w:rPr>
          <w:rFonts w:cs="Calibri"/>
        </w:rPr>
        <w:t>språklærerne</w:t>
      </w:r>
      <w:proofErr w:type="spellEnd"/>
      <w:r w:rsidRPr="00325061">
        <w:rPr>
          <w:rFonts w:cs="Calibri"/>
        </w:rPr>
        <w:t xml:space="preserve"> ved IKOS</w:t>
      </w:r>
    </w:p>
    <w:p w:rsidR="007D3FE9" w:rsidRPr="00325061" w:rsidRDefault="007D3FE9" w:rsidP="007D3FE9">
      <w:pPr>
        <w:pStyle w:val="NoSpacing"/>
        <w:rPr>
          <w:rFonts w:cs="Calibri"/>
        </w:rPr>
      </w:pPr>
    </w:p>
    <w:p w:rsidR="007D3FE9" w:rsidRPr="00325061" w:rsidRDefault="007D3FE9" w:rsidP="007D3FE9">
      <w:pPr>
        <w:pStyle w:val="NoSpacing"/>
        <w:rPr>
          <w:rFonts w:cs="Calibri"/>
          <w:i/>
        </w:rPr>
      </w:pPr>
      <w:r w:rsidRPr="00325061">
        <w:rPr>
          <w:rFonts w:cs="Calibri"/>
          <w:i/>
        </w:rPr>
        <w:t xml:space="preserve">Det ble avholdt to språkseminarer i perioden, med god oppslutning. Forumet vil fortsette i regi av </w:t>
      </w:r>
      <w:proofErr w:type="spellStart"/>
      <w:r w:rsidRPr="00325061">
        <w:rPr>
          <w:rFonts w:cs="Calibri"/>
          <w:i/>
        </w:rPr>
        <w:t>språklærerne</w:t>
      </w:r>
      <w:proofErr w:type="spellEnd"/>
      <w:r w:rsidRPr="00325061">
        <w:rPr>
          <w:rFonts w:cs="Calibri"/>
          <w:i/>
        </w:rPr>
        <w:t xml:space="preserve"> selv.</w:t>
      </w:r>
    </w:p>
    <w:p w:rsidR="007D3FE9" w:rsidRPr="00325061" w:rsidRDefault="007D3FE9" w:rsidP="007D3FE9">
      <w:pPr>
        <w:pStyle w:val="NoSpacing"/>
        <w:rPr>
          <w:rFonts w:cs="Calibri"/>
          <w:i/>
        </w:rPr>
      </w:pPr>
    </w:p>
    <w:p w:rsidR="007D3FE9" w:rsidRPr="00325061" w:rsidRDefault="007D3FE9" w:rsidP="007D3FE9">
      <w:pPr>
        <w:pStyle w:val="NoSpacing"/>
        <w:rPr>
          <w:rFonts w:cs="Calibri"/>
        </w:rPr>
      </w:pPr>
      <w:r w:rsidRPr="00325061">
        <w:rPr>
          <w:rFonts w:cs="Calibri"/>
        </w:rPr>
        <w:t>- Økt rekruttering til Sør-Asia—studier</w:t>
      </w:r>
    </w:p>
    <w:p w:rsidR="007D3FE9" w:rsidRPr="00325061" w:rsidRDefault="007D3FE9" w:rsidP="007D3FE9">
      <w:pPr>
        <w:pStyle w:val="NoSpacing"/>
        <w:rPr>
          <w:rFonts w:cs="Calibri"/>
        </w:rPr>
      </w:pPr>
    </w:p>
    <w:p w:rsidR="007D3FE9" w:rsidRPr="00325061" w:rsidRDefault="007D3FE9" w:rsidP="007D3FE9">
      <w:pPr>
        <w:pStyle w:val="NoSpacing"/>
        <w:rPr>
          <w:rFonts w:cs="Calibri"/>
          <w:i/>
        </w:rPr>
      </w:pPr>
      <w:r w:rsidRPr="00325061">
        <w:rPr>
          <w:rFonts w:cs="Calibri"/>
          <w:i/>
        </w:rPr>
        <w:t>Fagmiljøet vil høsten 14 sette i gang en omstillingsprosess av sine studietilbud på både BA og MA- nivå der man vil jobbe frem forslag til nye og reformerte studieretninger med sikte på etablering og opptak høsten 16.</w:t>
      </w:r>
    </w:p>
    <w:p w:rsidR="000D245F" w:rsidRPr="00325061" w:rsidRDefault="000D245F" w:rsidP="007D3FE9">
      <w:pPr>
        <w:pStyle w:val="NoSpacing"/>
        <w:rPr>
          <w:rFonts w:cs="Calibri"/>
          <w:i/>
        </w:rPr>
      </w:pPr>
    </w:p>
    <w:p w:rsidR="000D245F" w:rsidRPr="00325061" w:rsidRDefault="000D245F" w:rsidP="000D245F">
      <w:pPr>
        <w:pStyle w:val="NoSpacing"/>
        <w:rPr>
          <w:rFonts w:cs="Calibri"/>
        </w:rPr>
      </w:pPr>
      <w:r w:rsidRPr="00325061">
        <w:rPr>
          <w:rFonts w:cs="Calibri"/>
        </w:rPr>
        <w:lastRenderedPageBreak/>
        <w:t>- Økt mobilitet på RELKUL programmet</w:t>
      </w:r>
    </w:p>
    <w:p w:rsidR="000D245F" w:rsidRPr="00325061" w:rsidRDefault="000D245F" w:rsidP="000D245F">
      <w:pPr>
        <w:pStyle w:val="NoSpacing"/>
        <w:rPr>
          <w:rFonts w:cs="Calibri"/>
        </w:rPr>
      </w:pPr>
    </w:p>
    <w:p w:rsidR="000D245F" w:rsidRPr="00325061" w:rsidRDefault="000D245F" w:rsidP="000D245F">
      <w:pPr>
        <w:pStyle w:val="NoSpacing"/>
        <w:rPr>
          <w:i/>
        </w:rPr>
      </w:pPr>
      <w:r w:rsidRPr="00325061">
        <w:rPr>
          <w:i/>
        </w:rPr>
        <w:t xml:space="preserve">Tallene for utreisende på REKUL programmet holder seg påfallende lavt stabile på tross av ulike tiltak. Nettsiden på programmet om utveksling er bearbeidet og nye studenter fikk informasjon om delstudier i utlandet ved semesterstart. Hvert semester blir det holdt egne informasjonsmøter om delstudier i utlandet og våren 2013 promoterte vi spesielt </w:t>
      </w:r>
      <w:r w:rsidR="007D205B" w:rsidRPr="00325061">
        <w:rPr>
          <w:i/>
        </w:rPr>
        <w:t>Berkeley</w:t>
      </w:r>
      <w:r w:rsidRPr="00325061">
        <w:rPr>
          <w:i/>
        </w:rPr>
        <w:t xml:space="preserve"> avtalen. Dette medførte to utreisende studenter på denne avtalen høsten </w:t>
      </w:r>
      <w:r w:rsidR="007D205B">
        <w:rPr>
          <w:i/>
        </w:rPr>
        <w:t>2013, men det samlede tallet er</w:t>
      </w:r>
      <w:r w:rsidRPr="00325061">
        <w:rPr>
          <w:i/>
        </w:rPr>
        <w:t xml:space="preserve"> fortsatt lavt slik det har vært i foregående år.</w:t>
      </w:r>
    </w:p>
    <w:p w:rsidR="000D245F" w:rsidRPr="00325061" w:rsidRDefault="000D245F" w:rsidP="000D245F">
      <w:pPr>
        <w:pStyle w:val="NoSpacing"/>
        <w:rPr>
          <w:i/>
        </w:rPr>
      </w:pPr>
    </w:p>
    <w:p w:rsidR="000D245F" w:rsidRPr="00325061" w:rsidRDefault="000D245F" w:rsidP="000D245F">
      <w:pPr>
        <w:pStyle w:val="NoSpacing"/>
      </w:pPr>
      <w:r w:rsidRPr="00325061">
        <w:t>- SAK Øst-Asia</w:t>
      </w:r>
    </w:p>
    <w:p w:rsidR="000D245F" w:rsidRPr="00325061" w:rsidRDefault="000D245F" w:rsidP="000D245F">
      <w:pPr>
        <w:pStyle w:val="NoSpacing"/>
      </w:pPr>
    </w:p>
    <w:p w:rsidR="000D245F" w:rsidRPr="00325061" w:rsidRDefault="000D245F" w:rsidP="000D245F">
      <w:pPr>
        <w:pStyle w:val="NoSpacing"/>
        <w:rPr>
          <w:i/>
        </w:rPr>
      </w:pPr>
      <w:r w:rsidRPr="00325061">
        <w:rPr>
          <w:i/>
        </w:rPr>
        <w:t xml:space="preserve">Samarbeid med NTNU i Trondheim har begynt så smått, vi er mer avventende i forhold til UiB </w:t>
      </w:r>
      <w:proofErr w:type="spellStart"/>
      <w:r w:rsidRPr="00325061">
        <w:rPr>
          <w:i/>
        </w:rPr>
        <w:t>p.g.a.</w:t>
      </w:r>
      <w:proofErr w:type="spellEnd"/>
      <w:r w:rsidRPr="00325061">
        <w:rPr>
          <w:i/>
        </w:rPr>
        <w:t xml:space="preserve"> omleggingsprosess i det japanske miljøet der.  Samarbeidsmulighet med BI i Oslo undersøkes nærmere (igangsatt).</w:t>
      </w:r>
    </w:p>
    <w:p w:rsidR="000D245F" w:rsidRPr="00325061" w:rsidRDefault="000D245F" w:rsidP="000D245F">
      <w:pPr>
        <w:pStyle w:val="Heading3"/>
        <w:rPr>
          <w:rFonts w:asciiTheme="minorHAnsi" w:hAnsiTheme="minorHAnsi"/>
        </w:rPr>
      </w:pPr>
      <w:r w:rsidRPr="00325061">
        <w:rPr>
          <w:rFonts w:asciiTheme="minorHAnsi" w:hAnsiTheme="minorHAnsi"/>
        </w:rPr>
        <w:t>4 Studiekvalitet</w:t>
      </w:r>
    </w:p>
    <w:p w:rsidR="000D245F" w:rsidRPr="00325061" w:rsidRDefault="000D245F" w:rsidP="000D245F">
      <w:pPr>
        <w:rPr>
          <w:rFonts w:cs="Calibri"/>
        </w:rPr>
      </w:pPr>
      <w:r w:rsidRPr="00325061">
        <w:rPr>
          <w:rFonts w:cs="Calibri"/>
        </w:rPr>
        <w:t>Har kvalitetssystemet (tilsynssensorrapporter, periodiske emnerapporter, andre evalueringer og rapporter)</w:t>
      </w:r>
      <w:r w:rsidR="00634FDC" w:rsidRPr="00325061">
        <w:rPr>
          <w:rFonts w:cs="Calibri"/>
        </w:rPr>
        <w:t xml:space="preserve"> FS-tall (karakterstatistikk, klager, frafall stryk, trekk og ikke møtt til eksamen)</w:t>
      </w:r>
      <w:r w:rsidRPr="00325061">
        <w:rPr>
          <w:rFonts w:cs="Calibri"/>
        </w:rPr>
        <w:t xml:space="preserve"> gitt indikasjoner på sviktende eller særlig god kvalitet, og hvordan er dette fulgt opp?</w:t>
      </w:r>
    </w:p>
    <w:p w:rsidR="000D245F" w:rsidRPr="00325061" w:rsidRDefault="00634FDC" w:rsidP="000D245F">
      <w:pPr>
        <w:rPr>
          <w:rFonts w:cs="Calibri"/>
          <w:i/>
        </w:rPr>
      </w:pPr>
      <w:r w:rsidRPr="00325061">
        <w:rPr>
          <w:rFonts w:cs="Calibri"/>
          <w:i/>
        </w:rPr>
        <w:t xml:space="preserve">Kvalitetssystemet: </w:t>
      </w:r>
      <w:r w:rsidR="000D245F" w:rsidRPr="00325061">
        <w:rPr>
          <w:rFonts w:cs="Calibri"/>
          <w:i/>
        </w:rPr>
        <w:t>På grunn av lav svarprosent blant studentene synes mange lærere det er vanskelig å bruke studentbesvarelsene i utstrakt grad som underlagsmateriale for den periodiske emnerapporten.</w:t>
      </w:r>
    </w:p>
    <w:p w:rsidR="000D245F" w:rsidRPr="00325061" w:rsidRDefault="000D245F" w:rsidP="000D245F">
      <w:pPr>
        <w:rPr>
          <w:rFonts w:cs="Calibri"/>
          <w:i/>
        </w:rPr>
      </w:pPr>
      <w:r w:rsidRPr="00325061">
        <w:rPr>
          <w:rFonts w:cs="Calibri"/>
          <w:i/>
        </w:rPr>
        <w:t xml:space="preserve">Underveisevalueringer av </w:t>
      </w:r>
      <w:proofErr w:type="spellStart"/>
      <w:r w:rsidRPr="00325061">
        <w:rPr>
          <w:rFonts w:cs="Calibri"/>
          <w:i/>
        </w:rPr>
        <w:t>emneansvarlig</w:t>
      </w:r>
      <w:proofErr w:type="spellEnd"/>
      <w:r w:rsidRPr="00325061">
        <w:rPr>
          <w:rFonts w:cs="Calibri"/>
          <w:i/>
        </w:rPr>
        <w:t xml:space="preserve"> utført på seminarer / forelesninger fungerer godt fordi de fleste studenten</w:t>
      </w:r>
      <w:r w:rsidR="007D205B">
        <w:rPr>
          <w:rFonts w:cs="Calibri"/>
          <w:i/>
        </w:rPr>
        <w:t>e</w:t>
      </w:r>
      <w:r w:rsidRPr="00325061">
        <w:rPr>
          <w:rFonts w:cs="Calibri"/>
          <w:i/>
        </w:rPr>
        <w:t xml:space="preserve"> deltar og gir informasjon den enkelte lærer trenger for det videre arbeid med emnet. </w:t>
      </w:r>
    </w:p>
    <w:p w:rsidR="000D245F" w:rsidRPr="00325061" w:rsidRDefault="00757679" w:rsidP="00757679">
      <w:pPr>
        <w:rPr>
          <w:rFonts w:cs="Calibri"/>
          <w:i/>
        </w:rPr>
      </w:pPr>
      <w:r w:rsidRPr="00325061">
        <w:rPr>
          <w:rFonts w:cs="Calibri"/>
          <w:i/>
        </w:rPr>
        <w:t xml:space="preserve">Seminar for </w:t>
      </w:r>
      <w:r w:rsidR="000D245F" w:rsidRPr="00325061">
        <w:rPr>
          <w:rFonts w:cs="Calibri"/>
          <w:i/>
        </w:rPr>
        <w:t>evaluering</w:t>
      </w:r>
      <w:r w:rsidRPr="00325061">
        <w:rPr>
          <w:rFonts w:cs="Calibri"/>
          <w:i/>
        </w:rPr>
        <w:t xml:space="preserve"> av undervisningen</w:t>
      </w:r>
      <w:r w:rsidR="000D245F" w:rsidRPr="00325061">
        <w:rPr>
          <w:rFonts w:cs="Calibri"/>
          <w:i/>
        </w:rPr>
        <w:t xml:space="preserve"> på slutten av semestere</w:t>
      </w:r>
      <w:r w:rsidRPr="00325061">
        <w:rPr>
          <w:rFonts w:cs="Calibri"/>
          <w:i/>
        </w:rPr>
        <w:t xml:space="preserve">t, som gjennomføres ved noen av våre studieretninger, er et </w:t>
      </w:r>
      <w:r w:rsidR="000D245F" w:rsidRPr="00325061">
        <w:rPr>
          <w:rFonts w:cs="Calibri"/>
          <w:i/>
        </w:rPr>
        <w:t>nyttig tiltak for å sikre sammenheng i undervisningen som tilbys</w:t>
      </w:r>
      <w:r w:rsidRPr="00325061">
        <w:rPr>
          <w:rFonts w:cs="Calibri"/>
          <w:i/>
        </w:rPr>
        <w:t>, der man samtidig går igjennom</w:t>
      </w:r>
      <w:r w:rsidR="007D205B">
        <w:rPr>
          <w:rFonts w:cs="Calibri"/>
          <w:i/>
        </w:rPr>
        <w:t xml:space="preserve"> ulike rapporter og diskuterer </w:t>
      </w:r>
      <w:r w:rsidRPr="00325061">
        <w:rPr>
          <w:rFonts w:cs="Calibri"/>
          <w:i/>
        </w:rPr>
        <w:t xml:space="preserve">de </w:t>
      </w:r>
      <w:r w:rsidR="000D245F" w:rsidRPr="00325061">
        <w:rPr>
          <w:rFonts w:cs="Calibri"/>
          <w:i/>
        </w:rPr>
        <w:t>evalueringsformene som be</w:t>
      </w:r>
      <w:r w:rsidRPr="00325061">
        <w:rPr>
          <w:rFonts w:cs="Calibri"/>
          <w:i/>
        </w:rPr>
        <w:t>nyttes. Noen studieretninge</w:t>
      </w:r>
      <w:r w:rsidR="007D205B">
        <w:rPr>
          <w:rFonts w:cs="Calibri"/>
          <w:i/>
        </w:rPr>
        <w:t>r avvikler seminaret i sine møter</w:t>
      </w:r>
      <w:r w:rsidRPr="00325061">
        <w:rPr>
          <w:rFonts w:cs="Calibri"/>
          <w:i/>
        </w:rPr>
        <w:t xml:space="preserve"> med </w:t>
      </w:r>
      <w:r w:rsidR="000D245F" w:rsidRPr="00325061">
        <w:rPr>
          <w:rFonts w:cs="Calibri"/>
          <w:i/>
        </w:rPr>
        <w:t>tilsynssensor</w:t>
      </w:r>
      <w:r w:rsidR="007D205B">
        <w:rPr>
          <w:rFonts w:cs="Calibri"/>
          <w:i/>
        </w:rPr>
        <w:t xml:space="preserve"> </w:t>
      </w:r>
      <w:r w:rsidRPr="00325061">
        <w:rPr>
          <w:rFonts w:cs="Calibri"/>
          <w:i/>
        </w:rPr>
        <w:t xml:space="preserve">som </w:t>
      </w:r>
      <w:r w:rsidR="00226428">
        <w:rPr>
          <w:rFonts w:cs="Calibri"/>
          <w:i/>
        </w:rPr>
        <w:t>g</w:t>
      </w:r>
      <w:r w:rsidR="000D245F" w:rsidRPr="00325061">
        <w:rPr>
          <w:rFonts w:cs="Calibri"/>
          <w:i/>
        </w:rPr>
        <w:t xml:space="preserve">ir god anledning til å se på egen undervisning med eksternt blikk. </w:t>
      </w:r>
    </w:p>
    <w:p w:rsidR="00B917E6" w:rsidRPr="00325061" w:rsidRDefault="00757679" w:rsidP="00B917E6">
      <w:pPr>
        <w:rPr>
          <w:rFonts w:cs="Calibri"/>
          <w:color w:val="FF0000"/>
        </w:rPr>
      </w:pPr>
      <w:r w:rsidRPr="00325061">
        <w:rPr>
          <w:rFonts w:cs="Calibri"/>
          <w:i/>
        </w:rPr>
        <w:t xml:space="preserve">Ved noen emner har vi hatt studentevalueringer som har gitt grunn til bekymring. Dette har blitt fulgt opp av undervisningsledelsen og studieretningsansvarlig som har gått videre med saken til </w:t>
      </w:r>
      <w:proofErr w:type="spellStart"/>
      <w:r w:rsidRPr="00325061">
        <w:rPr>
          <w:rFonts w:cs="Calibri"/>
          <w:i/>
        </w:rPr>
        <w:t>emneansvarlig</w:t>
      </w:r>
      <w:proofErr w:type="spellEnd"/>
      <w:r w:rsidRPr="00325061">
        <w:rPr>
          <w:rFonts w:cs="Calibri"/>
          <w:i/>
        </w:rPr>
        <w:t xml:space="preserve">. Som nevnt i forrige års kvalitetsrapport har </w:t>
      </w:r>
      <w:r w:rsidR="00410034" w:rsidRPr="00325061">
        <w:rPr>
          <w:rFonts w:cs="Calibri"/>
          <w:i/>
        </w:rPr>
        <w:t>vi i sær mottatt henvendelser fra</w:t>
      </w:r>
      <w:r w:rsidRPr="00325061">
        <w:rPr>
          <w:rFonts w:cs="Calibri"/>
          <w:i/>
        </w:rPr>
        <w:t xml:space="preserve"> studenter ved </w:t>
      </w:r>
      <w:proofErr w:type="spellStart"/>
      <w:r w:rsidRPr="00325061">
        <w:rPr>
          <w:rFonts w:cs="Calibri"/>
          <w:i/>
        </w:rPr>
        <w:t>språkemnene</w:t>
      </w:r>
      <w:proofErr w:type="spellEnd"/>
      <w:r w:rsidRPr="00325061">
        <w:rPr>
          <w:rFonts w:cs="Calibri"/>
          <w:i/>
        </w:rPr>
        <w:t xml:space="preserve"> på arabisk. Våren 13 hadde IKOS møter med studentombudet ved UiO og instituttet valgte å hyre inn eksterne sensorer ved emnet ARA211</w:t>
      </w:r>
      <w:r w:rsidR="00410034" w:rsidRPr="00325061">
        <w:rPr>
          <w:rFonts w:cs="Calibri"/>
          <w:i/>
        </w:rPr>
        <w:t xml:space="preserve">0 for å sikre en uhildet sensur. Høsten 2014 hyret vi inn en </w:t>
      </w:r>
      <w:proofErr w:type="gramStart"/>
      <w:r w:rsidRPr="00325061">
        <w:rPr>
          <w:rFonts w:cs="Calibri"/>
          <w:i/>
        </w:rPr>
        <w:t>20%</w:t>
      </w:r>
      <w:proofErr w:type="gramEnd"/>
      <w:r w:rsidRPr="00325061">
        <w:rPr>
          <w:rFonts w:cs="Calibri"/>
          <w:i/>
        </w:rPr>
        <w:t xml:space="preserve"> lektor, i et vikariat frem til utlysning av fast 20% lektorstilling ved arabisk. </w:t>
      </w:r>
      <w:r w:rsidR="00410034" w:rsidRPr="00325061">
        <w:rPr>
          <w:rFonts w:cs="Calibri"/>
          <w:i/>
        </w:rPr>
        <w:t>Dette for å styrke t</w:t>
      </w:r>
      <w:r w:rsidR="00B917E6">
        <w:rPr>
          <w:rFonts w:cs="Calibri"/>
          <w:i/>
        </w:rPr>
        <w:t>ettere oppfølging av studentene.</w:t>
      </w:r>
      <w:r w:rsidR="00B917E6">
        <w:rPr>
          <w:rFonts w:cs="Calibri"/>
          <w:i/>
        </w:rPr>
        <w:t xml:space="preserve"> Dessverre opplever også kullet fra høst 13 at undervisning og læringsmiljøet ikke er optimalt. Det rapporteres om manglende samsvar mellom emnebeskrivelsens arbeidskrav og faktisk arbeidsmengde for studentene, dårlig koordinering og dialog mellom lærerne, noe som</w:t>
      </w:r>
      <w:r w:rsidR="001930A7">
        <w:rPr>
          <w:rFonts w:cs="Calibri"/>
          <w:i/>
        </w:rPr>
        <w:t xml:space="preserve"> igjen</w:t>
      </w:r>
      <w:r w:rsidR="00B917E6">
        <w:rPr>
          <w:rFonts w:cs="Calibri"/>
          <w:i/>
        </w:rPr>
        <w:t xml:space="preserve"> går ut over studentenes læringsmiljø. Vi ser og tegn til økende frafall ved ARA-</w:t>
      </w:r>
      <w:proofErr w:type="spellStart"/>
      <w:r w:rsidR="00B917E6">
        <w:rPr>
          <w:rFonts w:cs="Calibri"/>
          <w:i/>
        </w:rPr>
        <w:t>språkemnene</w:t>
      </w:r>
      <w:proofErr w:type="spellEnd"/>
      <w:r w:rsidR="00B917E6">
        <w:rPr>
          <w:rFonts w:cs="Calibri"/>
          <w:i/>
        </w:rPr>
        <w:t xml:space="preserve">, </w:t>
      </w:r>
      <w:proofErr w:type="spellStart"/>
      <w:r w:rsidR="00B917E6">
        <w:rPr>
          <w:rFonts w:cs="Calibri"/>
          <w:i/>
        </w:rPr>
        <w:t>ekspempelvis</w:t>
      </w:r>
      <w:proofErr w:type="spellEnd"/>
      <w:r w:rsidR="00B917E6">
        <w:rPr>
          <w:rFonts w:cs="Calibri"/>
          <w:i/>
        </w:rPr>
        <w:t xml:space="preserve"> ARA2110: Våren 2011: 19 </w:t>
      </w:r>
      <w:proofErr w:type="spellStart"/>
      <w:r w:rsidR="00B917E6">
        <w:rPr>
          <w:rFonts w:cs="Calibri"/>
          <w:i/>
        </w:rPr>
        <w:t>stud</w:t>
      </w:r>
      <w:proofErr w:type="spellEnd"/>
      <w:r w:rsidR="00B917E6">
        <w:rPr>
          <w:rFonts w:cs="Calibri"/>
          <w:i/>
        </w:rPr>
        <w:t xml:space="preserve"> bestått, våren 2012: 19 </w:t>
      </w:r>
      <w:proofErr w:type="spellStart"/>
      <w:r w:rsidR="00B917E6">
        <w:rPr>
          <w:rFonts w:cs="Calibri"/>
          <w:i/>
        </w:rPr>
        <w:t>stud</w:t>
      </w:r>
      <w:proofErr w:type="spellEnd"/>
      <w:r w:rsidR="00B917E6">
        <w:rPr>
          <w:rFonts w:cs="Calibri"/>
          <w:i/>
        </w:rPr>
        <w:t xml:space="preserve"> bestått, våren 2013: 14 </w:t>
      </w:r>
      <w:proofErr w:type="spellStart"/>
      <w:r w:rsidR="00B917E6">
        <w:rPr>
          <w:rFonts w:cs="Calibri"/>
          <w:i/>
        </w:rPr>
        <w:t>stud</w:t>
      </w:r>
      <w:proofErr w:type="spellEnd"/>
      <w:r w:rsidR="00B917E6">
        <w:rPr>
          <w:rFonts w:cs="Calibri"/>
          <w:i/>
        </w:rPr>
        <w:t xml:space="preserve"> bestått</w:t>
      </w:r>
      <w:r w:rsidR="001930A7">
        <w:rPr>
          <w:rFonts w:cs="Calibri"/>
          <w:i/>
        </w:rPr>
        <w:t xml:space="preserve">. </w:t>
      </w:r>
    </w:p>
    <w:p w:rsidR="000D245F" w:rsidRPr="00325061" w:rsidRDefault="000D245F" w:rsidP="00634FDC">
      <w:pPr>
        <w:rPr>
          <w:rFonts w:cs="Calibri"/>
          <w:color w:val="FF0000"/>
        </w:rPr>
      </w:pPr>
    </w:p>
    <w:p w:rsidR="00634FDC" w:rsidRPr="00325061" w:rsidRDefault="00634FDC" w:rsidP="00634FDC">
      <w:pPr>
        <w:rPr>
          <w:rFonts w:cs="Calibri"/>
          <w:i/>
        </w:rPr>
      </w:pPr>
      <w:r w:rsidRPr="00325061">
        <w:rPr>
          <w:rFonts w:cs="Calibri"/>
          <w:i/>
        </w:rPr>
        <w:t>FS-tall: Generelt fo</w:t>
      </w:r>
      <w:r w:rsidR="00862969" w:rsidRPr="00325061">
        <w:rPr>
          <w:rFonts w:cs="Calibri"/>
          <w:i/>
        </w:rPr>
        <w:t xml:space="preserve">r IKOS ser vi en nedgang i 2013 i </w:t>
      </w:r>
      <w:proofErr w:type="spellStart"/>
      <w:r w:rsidR="00862969" w:rsidRPr="00325061">
        <w:rPr>
          <w:rFonts w:cs="Calibri"/>
          <w:i/>
        </w:rPr>
        <w:t>studiepoengsproduksjonen</w:t>
      </w:r>
      <w:proofErr w:type="spellEnd"/>
      <w:r w:rsidR="00862969" w:rsidRPr="00325061">
        <w:rPr>
          <w:rFonts w:cs="Calibri"/>
          <w:i/>
        </w:rPr>
        <w:t>:</w:t>
      </w:r>
    </w:p>
    <w:p w:rsidR="00634FDC" w:rsidRPr="00325061" w:rsidRDefault="00862969" w:rsidP="00634FDC">
      <w:pPr>
        <w:rPr>
          <w:rFonts w:cs="Calibri"/>
          <w:i/>
        </w:rPr>
      </w:pPr>
      <w:r w:rsidRPr="00325061">
        <w:rPr>
          <w:rFonts w:cs="Calibri"/>
          <w:i/>
        </w:rPr>
        <w:lastRenderedPageBreak/>
        <w:t xml:space="preserve">Kulturhistorie og </w:t>
      </w:r>
      <w:proofErr w:type="spellStart"/>
      <w:r w:rsidRPr="00325061">
        <w:rPr>
          <w:rFonts w:cs="Calibri"/>
          <w:i/>
        </w:rPr>
        <w:t>museologi</w:t>
      </w:r>
      <w:proofErr w:type="spellEnd"/>
      <w:r w:rsidRPr="00325061">
        <w:rPr>
          <w:rFonts w:cs="Calibri"/>
          <w:i/>
        </w:rPr>
        <w:t xml:space="preserve"> </w:t>
      </w:r>
    </w:p>
    <w:tbl>
      <w:tblPr>
        <w:tblW w:w="4800" w:type="dxa"/>
        <w:tblInd w:w="55" w:type="dxa"/>
        <w:tblCellMar>
          <w:left w:w="70" w:type="dxa"/>
          <w:right w:w="70" w:type="dxa"/>
        </w:tblCellMar>
        <w:tblLook w:val="04A0" w:firstRow="1" w:lastRow="0" w:firstColumn="1" w:lastColumn="0" w:noHBand="0" w:noVBand="1"/>
      </w:tblPr>
      <w:tblGrid>
        <w:gridCol w:w="960"/>
        <w:gridCol w:w="960"/>
        <w:gridCol w:w="960"/>
        <w:gridCol w:w="960"/>
        <w:gridCol w:w="960"/>
      </w:tblGrid>
      <w:tr w:rsidR="00862969" w:rsidRPr="00325061" w:rsidTr="00862969">
        <w:trPr>
          <w:trHeight w:val="300"/>
        </w:trPr>
        <w:tc>
          <w:tcPr>
            <w:tcW w:w="960" w:type="dxa"/>
            <w:tcBorders>
              <w:top w:val="nil"/>
              <w:left w:val="nil"/>
              <w:bottom w:val="single" w:sz="12" w:space="0" w:color="FFFFFF"/>
              <w:right w:val="single" w:sz="4" w:space="0" w:color="FFFFFF"/>
            </w:tcBorders>
            <w:shd w:val="clear" w:color="4F81BD" w:fill="4F81BD"/>
          </w:tcPr>
          <w:p w:rsidR="00862969" w:rsidRPr="00325061" w:rsidRDefault="00862969" w:rsidP="00634FDC">
            <w:pPr>
              <w:spacing w:after="0" w:line="240" w:lineRule="auto"/>
              <w:rPr>
                <w:rFonts w:eastAsia="Times New Roman" w:cs="Times New Roman"/>
                <w:b/>
                <w:bCs/>
                <w:color w:val="FFFFFF"/>
              </w:rPr>
            </w:pPr>
          </w:p>
        </w:tc>
        <w:tc>
          <w:tcPr>
            <w:tcW w:w="960" w:type="dxa"/>
            <w:tcBorders>
              <w:top w:val="nil"/>
              <w:left w:val="nil"/>
              <w:bottom w:val="single" w:sz="12" w:space="0" w:color="FFFFFF"/>
              <w:right w:val="single" w:sz="4" w:space="0" w:color="FFFFFF"/>
            </w:tcBorders>
            <w:shd w:val="clear" w:color="4F81BD" w:fill="4F81BD"/>
            <w:noWrap/>
            <w:vAlign w:val="bottom"/>
            <w:hideMark/>
          </w:tcPr>
          <w:p w:rsidR="00862969" w:rsidRPr="00325061" w:rsidRDefault="00862969" w:rsidP="00634FDC">
            <w:pPr>
              <w:spacing w:after="0" w:line="240" w:lineRule="auto"/>
              <w:rPr>
                <w:rFonts w:eastAsia="Times New Roman" w:cs="Times New Roman"/>
                <w:b/>
                <w:bCs/>
                <w:color w:val="FFFFFF"/>
              </w:rPr>
            </w:pPr>
            <w:r w:rsidRPr="00325061">
              <w:rPr>
                <w:rFonts w:eastAsia="Times New Roman" w:cs="Times New Roman"/>
                <w:b/>
                <w:bCs/>
                <w:color w:val="FFFFFF"/>
              </w:rPr>
              <w:t>2010</w:t>
            </w:r>
          </w:p>
        </w:tc>
        <w:tc>
          <w:tcPr>
            <w:tcW w:w="960" w:type="dxa"/>
            <w:tcBorders>
              <w:top w:val="nil"/>
              <w:left w:val="single" w:sz="4" w:space="0" w:color="FFFFFF"/>
              <w:bottom w:val="single" w:sz="12" w:space="0" w:color="FFFFFF"/>
              <w:right w:val="single" w:sz="4" w:space="0" w:color="FFFFFF"/>
            </w:tcBorders>
            <w:shd w:val="clear" w:color="4F81BD" w:fill="4F81BD"/>
            <w:noWrap/>
            <w:vAlign w:val="bottom"/>
            <w:hideMark/>
          </w:tcPr>
          <w:p w:rsidR="00862969" w:rsidRPr="00325061" w:rsidRDefault="00862969" w:rsidP="00634FDC">
            <w:pPr>
              <w:spacing w:after="0" w:line="240" w:lineRule="auto"/>
              <w:rPr>
                <w:rFonts w:eastAsia="Times New Roman" w:cs="Times New Roman"/>
                <w:b/>
                <w:bCs/>
                <w:color w:val="FFFFFF"/>
              </w:rPr>
            </w:pPr>
            <w:r w:rsidRPr="00325061">
              <w:rPr>
                <w:rFonts w:eastAsia="Times New Roman" w:cs="Times New Roman"/>
                <w:b/>
                <w:bCs/>
                <w:color w:val="FFFFFF"/>
              </w:rPr>
              <w:t>2011</w:t>
            </w:r>
          </w:p>
        </w:tc>
        <w:tc>
          <w:tcPr>
            <w:tcW w:w="960" w:type="dxa"/>
            <w:tcBorders>
              <w:top w:val="nil"/>
              <w:left w:val="single" w:sz="4" w:space="0" w:color="FFFFFF"/>
              <w:bottom w:val="single" w:sz="12" w:space="0" w:color="FFFFFF"/>
              <w:right w:val="single" w:sz="4" w:space="0" w:color="FFFFFF"/>
            </w:tcBorders>
            <w:shd w:val="clear" w:color="4F81BD" w:fill="4F81BD"/>
            <w:noWrap/>
            <w:vAlign w:val="bottom"/>
            <w:hideMark/>
          </w:tcPr>
          <w:p w:rsidR="00862969" w:rsidRPr="00325061" w:rsidRDefault="00862969" w:rsidP="00634FDC">
            <w:pPr>
              <w:spacing w:after="0" w:line="240" w:lineRule="auto"/>
              <w:rPr>
                <w:rFonts w:eastAsia="Times New Roman" w:cs="Times New Roman"/>
                <w:b/>
                <w:bCs/>
                <w:color w:val="FFFFFF"/>
              </w:rPr>
            </w:pPr>
            <w:r w:rsidRPr="00325061">
              <w:rPr>
                <w:rFonts w:eastAsia="Times New Roman" w:cs="Times New Roman"/>
                <w:b/>
                <w:bCs/>
                <w:color w:val="FFFFFF"/>
              </w:rPr>
              <w:t>2012</w:t>
            </w:r>
          </w:p>
        </w:tc>
        <w:tc>
          <w:tcPr>
            <w:tcW w:w="960" w:type="dxa"/>
            <w:tcBorders>
              <w:top w:val="nil"/>
              <w:left w:val="single" w:sz="4" w:space="0" w:color="FFFFFF"/>
              <w:bottom w:val="single" w:sz="12" w:space="0" w:color="FFFFFF"/>
              <w:right w:val="nil"/>
            </w:tcBorders>
            <w:shd w:val="clear" w:color="4F81BD" w:fill="4F81BD"/>
            <w:noWrap/>
            <w:vAlign w:val="bottom"/>
            <w:hideMark/>
          </w:tcPr>
          <w:p w:rsidR="00862969" w:rsidRPr="00325061" w:rsidRDefault="00862969" w:rsidP="00634FDC">
            <w:pPr>
              <w:spacing w:after="0" w:line="240" w:lineRule="auto"/>
              <w:rPr>
                <w:rFonts w:eastAsia="Times New Roman" w:cs="Times New Roman"/>
                <w:b/>
                <w:bCs/>
                <w:color w:val="FFFFFF"/>
              </w:rPr>
            </w:pPr>
            <w:r w:rsidRPr="00325061">
              <w:rPr>
                <w:rFonts w:eastAsia="Times New Roman" w:cs="Times New Roman"/>
                <w:b/>
                <w:bCs/>
                <w:color w:val="FFFFFF"/>
              </w:rPr>
              <w:t>2013</w:t>
            </w:r>
          </w:p>
        </w:tc>
      </w:tr>
      <w:tr w:rsidR="00862969" w:rsidRPr="00325061" w:rsidTr="00862969">
        <w:trPr>
          <w:trHeight w:val="300"/>
        </w:trPr>
        <w:tc>
          <w:tcPr>
            <w:tcW w:w="960" w:type="dxa"/>
            <w:tcBorders>
              <w:top w:val="single" w:sz="4" w:space="0" w:color="FFFFFF"/>
              <w:left w:val="nil"/>
              <w:bottom w:val="single" w:sz="4" w:space="0" w:color="FFFFFF"/>
              <w:right w:val="single" w:sz="4" w:space="0" w:color="FFFFFF"/>
            </w:tcBorders>
            <w:shd w:val="clear" w:color="B8CCE4" w:fill="B8CCE4"/>
          </w:tcPr>
          <w:p w:rsidR="00862969" w:rsidRPr="00325061" w:rsidRDefault="00862969" w:rsidP="00634FDC">
            <w:pPr>
              <w:spacing w:after="0" w:line="240" w:lineRule="auto"/>
              <w:jc w:val="right"/>
              <w:rPr>
                <w:rFonts w:eastAsia="Times New Roman" w:cs="Times New Roman"/>
                <w:color w:val="000000"/>
              </w:rPr>
            </w:pPr>
            <w:r w:rsidRPr="00325061">
              <w:rPr>
                <w:rFonts w:eastAsia="Times New Roman" w:cs="Times New Roman"/>
                <w:color w:val="000000"/>
              </w:rPr>
              <w:t>Bachelor</w:t>
            </w:r>
          </w:p>
        </w:tc>
        <w:tc>
          <w:tcPr>
            <w:tcW w:w="960" w:type="dxa"/>
            <w:tcBorders>
              <w:top w:val="single" w:sz="4" w:space="0" w:color="FFFFFF"/>
              <w:left w:val="nil"/>
              <w:bottom w:val="single" w:sz="4" w:space="0" w:color="FFFFFF"/>
              <w:right w:val="single" w:sz="4" w:space="0" w:color="FFFFFF"/>
            </w:tcBorders>
            <w:shd w:val="clear" w:color="B8CCE4" w:fill="B8CCE4"/>
            <w:noWrap/>
            <w:vAlign w:val="bottom"/>
            <w:hideMark/>
          </w:tcPr>
          <w:p w:rsidR="00862969" w:rsidRPr="00325061" w:rsidRDefault="00862969" w:rsidP="00634FDC">
            <w:pPr>
              <w:spacing w:after="0" w:line="240" w:lineRule="auto"/>
              <w:jc w:val="right"/>
              <w:rPr>
                <w:rFonts w:eastAsia="Times New Roman" w:cs="Times New Roman"/>
                <w:color w:val="000000"/>
              </w:rPr>
            </w:pPr>
            <w:r w:rsidRPr="00325061">
              <w:rPr>
                <w:rFonts w:eastAsia="Times New Roman" w:cs="Times New Roman"/>
                <w:color w:val="000000"/>
              </w:rPr>
              <w:t>3030</w:t>
            </w:r>
          </w:p>
        </w:tc>
        <w:tc>
          <w:tcPr>
            <w:tcW w:w="9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862969" w:rsidRPr="00325061" w:rsidRDefault="00862969" w:rsidP="00634FDC">
            <w:pPr>
              <w:spacing w:after="0" w:line="240" w:lineRule="auto"/>
              <w:jc w:val="right"/>
              <w:rPr>
                <w:rFonts w:eastAsia="Times New Roman" w:cs="Times New Roman"/>
                <w:color w:val="000000"/>
              </w:rPr>
            </w:pPr>
            <w:r w:rsidRPr="00325061">
              <w:rPr>
                <w:rFonts w:eastAsia="Times New Roman" w:cs="Times New Roman"/>
                <w:color w:val="000000"/>
              </w:rPr>
              <w:t>3710</w:t>
            </w:r>
          </w:p>
        </w:tc>
        <w:tc>
          <w:tcPr>
            <w:tcW w:w="9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862969" w:rsidRPr="00325061" w:rsidRDefault="00862969" w:rsidP="00634FDC">
            <w:pPr>
              <w:spacing w:after="0" w:line="240" w:lineRule="auto"/>
              <w:jc w:val="right"/>
              <w:rPr>
                <w:rFonts w:eastAsia="Times New Roman" w:cs="Times New Roman"/>
                <w:color w:val="000000"/>
              </w:rPr>
            </w:pPr>
            <w:r w:rsidRPr="00325061">
              <w:rPr>
                <w:rFonts w:eastAsia="Times New Roman" w:cs="Times New Roman"/>
                <w:color w:val="000000"/>
              </w:rPr>
              <w:t>3600</w:t>
            </w:r>
          </w:p>
        </w:tc>
        <w:tc>
          <w:tcPr>
            <w:tcW w:w="960" w:type="dxa"/>
            <w:tcBorders>
              <w:top w:val="single" w:sz="4" w:space="0" w:color="FFFFFF"/>
              <w:left w:val="single" w:sz="4" w:space="0" w:color="FFFFFF"/>
              <w:bottom w:val="single" w:sz="4" w:space="0" w:color="FFFFFF"/>
              <w:right w:val="nil"/>
            </w:tcBorders>
            <w:shd w:val="clear" w:color="B8CCE4" w:fill="B8CCE4"/>
            <w:noWrap/>
            <w:vAlign w:val="bottom"/>
            <w:hideMark/>
          </w:tcPr>
          <w:p w:rsidR="00862969" w:rsidRPr="00325061" w:rsidRDefault="00862969" w:rsidP="00634FDC">
            <w:pPr>
              <w:spacing w:after="0" w:line="240" w:lineRule="auto"/>
              <w:jc w:val="right"/>
              <w:rPr>
                <w:rFonts w:eastAsia="Times New Roman" w:cs="Times New Roman"/>
                <w:color w:val="000000"/>
              </w:rPr>
            </w:pPr>
            <w:r w:rsidRPr="00325061">
              <w:rPr>
                <w:rFonts w:eastAsia="Times New Roman" w:cs="Times New Roman"/>
                <w:color w:val="000000"/>
              </w:rPr>
              <w:t>3360</w:t>
            </w:r>
          </w:p>
        </w:tc>
      </w:tr>
      <w:tr w:rsidR="00862969" w:rsidRPr="00325061" w:rsidTr="00862969">
        <w:trPr>
          <w:trHeight w:val="300"/>
        </w:trPr>
        <w:tc>
          <w:tcPr>
            <w:tcW w:w="960" w:type="dxa"/>
            <w:tcBorders>
              <w:top w:val="single" w:sz="4" w:space="0" w:color="FFFFFF"/>
              <w:left w:val="nil"/>
              <w:bottom w:val="single" w:sz="4" w:space="0" w:color="FFFFFF"/>
              <w:right w:val="single" w:sz="4" w:space="0" w:color="FFFFFF"/>
            </w:tcBorders>
            <w:shd w:val="clear" w:color="DCE6F1" w:fill="DCE6F1"/>
          </w:tcPr>
          <w:p w:rsidR="00862969" w:rsidRPr="00325061" w:rsidRDefault="00862969" w:rsidP="00634FDC">
            <w:pPr>
              <w:spacing w:after="0" w:line="240" w:lineRule="auto"/>
              <w:jc w:val="right"/>
              <w:rPr>
                <w:rFonts w:eastAsia="Times New Roman" w:cs="Times New Roman"/>
                <w:color w:val="000000"/>
              </w:rPr>
            </w:pPr>
            <w:r w:rsidRPr="00325061">
              <w:rPr>
                <w:rFonts w:eastAsia="Times New Roman" w:cs="Times New Roman"/>
                <w:color w:val="000000"/>
              </w:rPr>
              <w:t>Master</w:t>
            </w:r>
          </w:p>
        </w:tc>
        <w:tc>
          <w:tcPr>
            <w:tcW w:w="960" w:type="dxa"/>
            <w:tcBorders>
              <w:top w:val="single" w:sz="4" w:space="0" w:color="FFFFFF"/>
              <w:left w:val="nil"/>
              <w:bottom w:val="single" w:sz="4" w:space="0" w:color="FFFFFF"/>
              <w:right w:val="single" w:sz="4" w:space="0" w:color="FFFFFF"/>
            </w:tcBorders>
            <w:shd w:val="clear" w:color="DCE6F1" w:fill="DCE6F1"/>
            <w:noWrap/>
            <w:vAlign w:val="bottom"/>
            <w:hideMark/>
          </w:tcPr>
          <w:p w:rsidR="00862969" w:rsidRPr="00325061" w:rsidRDefault="00862969" w:rsidP="00634FDC">
            <w:pPr>
              <w:spacing w:after="0" w:line="240" w:lineRule="auto"/>
              <w:jc w:val="right"/>
              <w:rPr>
                <w:rFonts w:eastAsia="Times New Roman" w:cs="Times New Roman"/>
                <w:color w:val="000000"/>
              </w:rPr>
            </w:pPr>
            <w:r w:rsidRPr="00325061">
              <w:rPr>
                <w:rFonts w:eastAsia="Times New Roman" w:cs="Times New Roman"/>
                <w:color w:val="000000"/>
              </w:rPr>
              <w:t>1800</w:t>
            </w:r>
          </w:p>
        </w:tc>
        <w:tc>
          <w:tcPr>
            <w:tcW w:w="9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862969" w:rsidRPr="00325061" w:rsidRDefault="00862969" w:rsidP="00634FDC">
            <w:pPr>
              <w:spacing w:after="0" w:line="240" w:lineRule="auto"/>
              <w:jc w:val="right"/>
              <w:rPr>
                <w:rFonts w:eastAsia="Times New Roman" w:cs="Times New Roman"/>
                <w:color w:val="000000"/>
              </w:rPr>
            </w:pPr>
            <w:r w:rsidRPr="00325061">
              <w:rPr>
                <w:rFonts w:eastAsia="Times New Roman" w:cs="Times New Roman"/>
                <w:color w:val="000000"/>
              </w:rPr>
              <w:t>1550</w:t>
            </w:r>
          </w:p>
        </w:tc>
        <w:tc>
          <w:tcPr>
            <w:tcW w:w="9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862969" w:rsidRPr="00325061" w:rsidRDefault="00862969" w:rsidP="00634FDC">
            <w:pPr>
              <w:spacing w:after="0" w:line="240" w:lineRule="auto"/>
              <w:jc w:val="right"/>
              <w:rPr>
                <w:rFonts w:eastAsia="Times New Roman" w:cs="Times New Roman"/>
                <w:color w:val="000000"/>
              </w:rPr>
            </w:pPr>
            <w:r w:rsidRPr="00325061">
              <w:rPr>
                <w:rFonts w:eastAsia="Times New Roman" w:cs="Times New Roman"/>
                <w:color w:val="000000"/>
              </w:rPr>
              <w:t>2425</w:t>
            </w:r>
          </w:p>
        </w:tc>
        <w:tc>
          <w:tcPr>
            <w:tcW w:w="960" w:type="dxa"/>
            <w:tcBorders>
              <w:top w:val="single" w:sz="4" w:space="0" w:color="FFFFFF"/>
              <w:left w:val="single" w:sz="4" w:space="0" w:color="FFFFFF"/>
              <w:bottom w:val="single" w:sz="4" w:space="0" w:color="FFFFFF"/>
              <w:right w:val="nil"/>
            </w:tcBorders>
            <w:shd w:val="clear" w:color="DCE6F1" w:fill="DCE6F1"/>
            <w:noWrap/>
            <w:vAlign w:val="bottom"/>
            <w:hideMark/>
          </w:tcPr>
          <w:p w:rsidR="00862969" w:rsidRPr="00325061" w:rsidRDefault="00862969" w:rsidP="00634FDC">
            <w:pPr>
              <w:spacing w:after="0" w:line="240" w:lineRule="auto"/>
              <w:jc w:val="right"/>
              <w:rPr>
                <w:rFonts w:eastAsia="Times New Roman" w:cs="Times New Roman"/>
                <w:color w:val="000000"/>
              </w:rPr>
            </w:pPr>
            <w:r w:rsidRPr="00325061">
              <w:rPr>
                <w:rFonts w:eastAsia="Times New Roman" w:cs="Times New Roman"/>
                <w:color w:val="000000"/>
              </w:rPr>
              <w:t>2140</w:t>
            </w:r>
          </w:p>
        </w:tc>
      </w:tr>
      <w:tr w:rsidR="00862969" w:rsidRPr="00325061" w:rsidTr="00862969">
        <w:trPr>
          <w:trHeight w:val="300"/>
        </w:trPr>
        <w:tc>
          <w:tcPr>
            <w:tcW w:w="960" w:type="dxa"/>
            <w:tcBorders>
              <w:top w:val="single" w:sz="4" w:space="0" w:color="FFFFFF"/>
              <w:left w:val="nil"/>
              <w:bottom w:val="single" w:sz="4" w:space="0" w:color="FFFFFF"/>
              <w:right w:val="single" w:sz="4" w:space="0" w:color="FFFFFF"/>
            </w:tcBorders>
            <w:shd w:val="clear" w:color="B8CCE4" w:fill="B8CCE4"/>
          </w:tcPr>
          <w:p w:rsidR="00862969" w:rsidRPr="00325061" w:rsidRDefault="00862969" w:rsidP="00634FDC">
            <w:pPr>
              <w:spacing w:after="0" w:line="240" w:lineRule="auto"/>
              <w:jc w:val="right"/>
              <w:rPr>
                <w:rFonts w:eastAsia="Times New Roman" w:cs="Times New Roman"/>
                <w:color w:val="000000"/>
              </w:rPr>
            </w:pPr>
            <w:r w:rsidRPr="00325061">
              <w:rPr>
                <w:rFonts w:eastAsia="Times New Roman" w:cs="Times New Roman"/>
                <w:color w:val="000000"/>
              </w:rPr>
              <w:t>Totalt</w:t>
            </w:r>
          </w:p>
        </w:tc>
        <w:tc>
          <w:tcPr>
            <w:tcW w:w="960" w:type="dxa"/>
            <w:tcBorders>
              <w:top w:val="single" w:sz="4" w:space="0" w:color="FFFFFF"/>
              <w:left w:val="nil"/>
              <w:bottom w:val="single" w:sz="4" w:space="0" w:color="FFFFFF"/>
              <w:right w:val="single" w:sz="4" w:space="0" w:color="FFFFFF"/>
            </w:tcBorders>
            <w:shd w:val="clear" w:color="B8CCE4" w:fill="B8CCE4"/>
            <w:noWrap/>
            <w:vAlign w:val="bottom"/>
            <w:hideMark/>
          </w:tcPr>
          <w:p w:rsidR="00862969" w:rsidRPr="00325061" w:rsidRDefault="00862969" w:rsidP="00634FDC">
            <w:pPr>
              <w:spacing w:after="0" w:line="240" w:lineRule="auto"/>
              <w:jc w:val="right"/>
              <w:rPr>
                <w:rFonts w:eastAsia="Times New Roman" w:cs="Times New Roman"/>
                <w:color w:val="000000"/>
              </w:rPr>
            </w:pPr>
            <w:r w:rsidRPr="00325061">
              <w:rPr>
                <w:rFonts w:eastAsia="Times New Roman" w:cs="Times New Roman"/>
                <w:color w:val="000000"/>
              </w:rPr>
              <w:t>4830</w:t>
            </w:r>
          </w:p>
        </w:tc>
        <w:tc>
          <w:tcPr>
            <w:tcW w:w="9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862969" w:rsidRPr="00325061" w:rsidRDefault="00862969" w:rsidP="00634FDC">
            <w:pPr>
              <w:spacing w:after="0" w:line="240" w:lineRule="auto"/>
              <w:jc w:val="right"/>
              <w:rPr>
                <w:rFonts w:eastAsia="Times New Roman" w:cs="Times New Roman"/>
                <w:color w:val="000000"/>
              </w:rPr>
            </w:pPr>
            <w:r w:rsidRPr="00325061">
              <w:rPr>
                <w:rFonts w:eastAsia="Times New Roman" w:cs="Times New Roman"/>
                <w:color w:val="000000"/>
              </w:rPr>
              <w:t>5260</w:t>
            </w:r>
          </w:p>
        </w:tc>
        <w:tc>
          <w:tcPr>
            <w:tcW w:w="9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862969" w:rsidRPr="00325061" w:rsidRDefault="00862969" w:rsidP="00634FDC">
            <w:pPr>
              <w:spacing w:after="0" w:line="240" w:lineRule="auto"/>
              <w:jc w:val="right"/>
              <w:rPr>
                <w:rFonts w:eastAsia="Times New Roman" w:cs="Times New Roman"/>
                <w:color w:val="000000"/>
              </w:rPr>
            </w:pPr>
            <w:r w:rsidRPr="00325061">
              <w:rPr>
                <w:rFonts w:eastAsia="Times New Roman" w:cs="Times New Roman"/>
                <w:color w:val="000000"/>
              </w:rPr>
              <w:t>6025</w:t>
            </w:r>
          </w:p>
        </w:tc>
        <w:tc>
          <w:tcPr>
            <w:tcW w:w="960" w:type="dxa"/>
            <w:tcBorders>
              <w:top w:val="single" w:sz="4" w:space="0" w:color="FFFFFF"/>
              <w:left w:val="single" w:sz="4" w:space="0" w:color="FFFFFF"/>
              <w:bottom w:val="single" w:sz="4" w:space="0" w:color="FFFFFF"/>
              <w:right w:val="nil"/>
            </w:tcBorders>
            <w:shd w:val="clear" w:color="B8CCE4" w:fill="B8CCE4"/>
            <w:noWrap/>
            <w:vAlign w:val="bottom"/>
            <w:hideMark/>
          </w:tcPr>
          <w:p w:rsidR="00862969" w:rsidRPr="00325061" w:rsidRDefault="00862969" w:rsidP="00634FDC">
            <w:pPr>
              <w:spacing w:after="0" w:line="240" w:lineRule="auto"/>
              <w:jc w:val="right"/>
              <w:rPr>
                <w:rFonts w:eastAsia="Times New Roman" w:cs="Times New Roman"/>
                <w:color w:val="000000"/>
              </w:rPr>
            </w:pPr>
            <w:r w:rsidRPr="00325061">
              <w:rPr>
                <w:rFonts w:eastAsia="Times New Roman" w:cs="Times New Roman"/>
                <w:color w:val="000000"/>
              </w:rPr>
              <w:t>5500</w:t>
            </w:r>
          </w:p>
        </w:tc>
      </w:tr>
    </w:tbl>
    <w:p w:rsidR="00634FDC" w:rsidRPr="00325061" w:rsidRDefault="00634FDC" w:rsidP="00634FDC">
      <w:pPr>
        <w:rPr>
          <w:rFonts w:cs="Calibri"/>
          <w:i/>
        </w:rPr>
      </w:pPr>
    </w:p>
    <w:p w:rsidR="000D245F" w:rsidRPr="00325061" w:rsidRDefault="00862969" w:rsidP="000D245F">
      <w:pPr>
        <w:pStyle w:val="NoSpacing"/>
        <w:rPr>
          <w:rFonts w:cs="Calibri"/>
          <w:i/>
        </w:rPr>
      </w:pPr>
      <w:r w:rsidRPr="00325061">
        <w:rPr>
          <w:rFonts w:cs="Calibri"/>
          <w:i/>
        </w:rPr>
        <w:t>Religionshistorie:</w:t>
      </w:r>
    </w:p>
    <w:p w:rsidR="00862969" w:rsidRPr="00325061" w:rsidRDefault="00862969" w:rsidP="000D245F">
      <w:pPr>
        <w:pStyle w:val="NoSpacing"/>
        <w:rPr>
          <w:rFonts w:cs="Calibri"/>
        </w:rPr>
      </w:pPr>
    </w:p>
    <w:tbl>
      <w:tblPr>
        <w:tblW w:w="4800" w:type="dxa"/>
        <w:tblInd w:w="55" w:type="dxa"/>
        <w:tblCellMar>
          <w:left w:w="70" w:type="dxa"/>
          <w:right w:w="70" w:type="dxa"/>
        </w:tblCellMar>
        <w:tblLook w:val="04A0" w:firstRow="1" w:lastRow="0" w:firstColumn="1" w:lastColumn="0" w:noHBand="0" w:noVBand="1"/>
      </w:tblPr>
      <w:tblGrid>
        <w:gridCol w:w="960"/>
        <w:gridCol w:w="960"/>
        <w:gridCol w:w="960"/>
        <w:gridCol w:w="960"/>
        <w:gridCol w:w="960"/>
      </w:tblGrid>
      <w:tr w:rsidR="00862969" w:rsidRPr="00325061" w:rsidTr="00862969">
        <w:trPr>
          <w:trHeight w:val="300"/>
        </w:trPr>
        <w:tc>
          <w:tcPr>
            <w:tcW w:w="960" w:type="dxa"/>
            <w:tcBorders>
              <w:top w:val="nil"/>
              <w:left w:val="nil"/>
              <w:bottom w:val="single" w:sz="12" w:space="0" w:color="FFFFFF"/>
              <w:right w:val="single" w:sz="4" w:space="0" w:color="FFFFFF"/>
            </w:tcBorders>
            <w:shd w:val="clear" w:color="4F81BD" w:fill="4F81BD"/>
          </w:tcPr>
          <w:p w:rsidR="00862969" w:rsidRPr="00325061" w:rsidRDefault="00862969" w:rsidP="00862969">
            <w:pPr>
              <w:spacing w:after="0" w:line="240" w:lineRule="auto"/>
              <w:rPr>
                <w:rFonts w:eastAsia="Times New Roman" w:cs="Times New Roman"/>
                <w:b/>
                <w:bCs/>
                <w:color w:val="FFFFFF"/>
              </w:rPr>
            </w:pPr>
          </w:p>
        </w:tc>
        <w:tc>
          <w:tcPr>
            <w:tcW w:w="960" w:type="dxa"/>
            <w:tcBorders>
              <w:top w:val="nil"/>
              <w:left w:val="nil"/>
              <w:bottom w:val="single" w:sz="12" w:space="0" w:color="FFFFFF"/>
              <w:right w:val="single" w:sz="4" w:space="0" w:color="FFFFFF"/>
            </w:tcBorders>
            <w:shd w:val="clear" w:color="4F81BD" w:fill="4F81BD"/>
            <w:noWrap/>
            <w:vAlign w:val="bottom"/>
            <w:hideMark/>
          </w:tcPr>
          <w:p w:rsidR="00862969" w:rsidRPr="00325061" w:rsidRDefault="00862969" w:rsidP="00862969">
            <w:pPr>
              <w:spacing w:after="0" w:line="240" w:lineRule="auto"/>
              <w:rPr>
                <w:rFonts w:eastAsia="Times New Roman" w:cs="Times New Roman"/>
                <w:b/>
                <w:bCs/>
                <w:color w:val="FFFFFF"/>
              </w:rPr>
            </w:pPr>
            <w:r w:rsidRPr="00325061">
              <w:rPr>
                <w:rFonts w:eastAsia="Times New Roman" w:cs="Times New Roman"/>
                <w:b/>
                <w:bCs/>
                <w:color w:val="FFFFFF"/>
              </w:rPr>
              <w:t>2010</w:t>
            </w:r>
          </w:p>
        </w:tc>
        <w:tc>
          <w:tcPr>
            <w:tcW w:w="960" w:type="dxa"/>
            <w:tcBorders>
              <w:top w:val="nil"/>
              <w:left w:val="single" w:sz="4" w:space="0" w:color="FFFFFF"/>
              <w:bottom w:val="single" w:sz="12" w:space="0" w:color="FFFFFF"/>
              <w:right w:val="single" w:sz="4" w:space="0" w:color="FFFFFF"/>
            </w:tcBorders>
            <w:shd w:val="clear" w:color="4F81BD" w:fill="4F81BD"/>
            <w:noWrap/>
            <w:vAlign w:val="bottom"/>
            <w:hideMark/>
          </w:tcPr>
          <w:p w:rsidR="00862969" w:rsidRPr="00325061" w:rsidRDefault="00862969" w:rsidP="00862969">
            <w:pPr>
              <w:spacing w:after="0" w:line="240" w:lineRule="auto"/>
              <w:rPr>
                <w:rFonts w:eastAsia="Times New Roman" w:cs="Times New Roman"/>
                <w:b/>
                <w:bCs/>
                <w:color w:val="FFFFFF"/>
              </w:rPr>
            </w:pPr>
            <w:r w:rsidRPr="00325061">
              <w:rPr>
                <w:rFonts w:eastAsia="Times New Roman" w:cs="Times New Roman"/>
                <w:b/>
                <w:bCs/>
                <w:color w:val="FFFFFF"/>
              </w:rPr>
              <w:t>2011</w:t>
            </w:r>
          </w:p>
        </w:tc>
        <w:tc>
          <w:tcPr>
            <w:tcW w:w="960" w:type="dxa"/>
            <w:tcBorders>
              <w:top w:val="nil"/>
              <w:left w:val="single" w:sz="4" w:space="0" w:color="FFFFFF"/>
              <w:bottom w:val="single" w:sz="12" w:space="0" w:color="FFFFFF"/>
              <w:right w:val="single" w:sz="4" w:space="0" w:color="FFFFFF"/>
            </w:tcBorders>
            <w:shd w:val="clear" w:color="4F81BD" w:fill="4F81BD"/>
            <w:noWrap/>
            <w:vAlign w:val="bottom"/>
            <w:hideMark/>
          </w:tcPr>
          <w:p w:rsidR="00862969" w:rsidRPr="00325061" w:rsidRDefault="00862969" w:rsidP="00862969">
            <w:pPr>
              <w:spacing w:after="0" w:line="240" w:lineRule="auto"/>
              <w:rPr>
                <w:rFonts w:eastAsia="Times New Roman" w:cs="Times New Roman"/>
                <w:b/>
                <w:bCs/>
                <w:color w:val="FFFFFF"/>
              </w:rPr>
            </w:pPr>
            <w:r w:rsidRPr="00325061">
              <w:rPr>
                <w:rFonts w:eastAsia="Times New Roman" w:cs="Times New Roman"/>
                <w:b/>
                <w:bCs/>
                <w:color w:val="FFFFFF"/>
              </w:rPr>
              <w:t>2012</w:t>
            </w:r>
          </w:p>
        </w:tc>
        <w:tc>
          <w:tcPr>
            <w:tcW w:w="960" w:type="dxa"/>
            <w:tcBorders>
              <w:top w:val="nil"/>
              <w:left w:val="single" w:sz="4" w:space="0" w:color="FFFFFF"/>
              <w:bottom w:val="single" w:sz="12" w:space="0" w:color="FFFFFF"/>
              <w:right w:val="nil"/>
            </w:tcBorders>
            <w:shd w:val="clear" w:color="4F81BD" w:fill="4F81BD"/>
            <w:noWrap/>
            <w:vAlign w:val="bottom"/>
            <w:hideMark/>
          </w:tcPr>
          <w:p w:rsidR="00862969" w:rsidRPr="00325061" w:rsidRDefault="00862969" w:rsidP="00862969">
            <w:pPr>
              <w:spacing w:after="0" w:line="240" w:lineRule="auto"/>
              <w:rPr>
                <w:rFonts w:eastAsia="Times New Roman" w:cs="Times New Roman"/>
                <w:b/>
                <w:bCs/>
                <w:color w:val="FFFFFF"/>
              </w:rPr>
            </w:pPr>
            <w:r w:rsidRPr="00325061">
              <w:rPr>
                <w:rFonts w:eastAsia="Times New Roman" w:cs="Times New Roman"/>
                <w:b/>
                <w:bCs/>
                <w:color w:val="FFFFFF"/>
              </w:rPr>
              <w:t>2013</w:t>
            </w:r>
          </w:p>
        </w:tc>
      </w:tr>
      <w:tr w:rsidR="00862969" w:rsidRPr="00325061" w:rsidTr="00862969">
        <w:trPr>
          <w:trHeight w:val="300"/>
        </w:trPr>
        <w:tc>
          <w:tcPr>
            <w:tcW w:w="960" w:type="dxa"/>
            <w:tcBorders>
              <w:top w:val="single" w:sz="4" w:space="0" w:color="FFFFFF"/>
              <w:left w:val="nil"/>
              <w:bottom w:val="single" w:sz="4" w:space="0" w:color="FFFFFF"/>
              <w:right w:val="single" w:sz="4" w:space="0" w:color="FFFFFF"/>
            </w:tcBorders>
            <w:shd w:val="clear" w:color="B8CCE4" w:fill="B8CCE4"/>
          </w:tcPr>
          <w:p w:rsidR="00862969" w:rsidRPr="00325061" w:rsidRDefault="00862969" w:rsidP="00862969">
            <w:pPr>
              <w:spacing w:after="0" w:line="240" w:lineRule="auto"/>
              <w:jc w:val="right"/>
              <w:rPr>
                <w:rFonts w:eastAsia="Times New Roman" w:cs="Times New Roman"/>
                <w:color w:val="000000"/>
              </w:rPr>
            </w:pPr>
            <w:r w:rsidRPr="00325061">
              <w:rPr>
                <w:rFonts w:eastAsia="Times New Roman" w:cs="Times New Roman"/>
                <w:color w:val="000000"/>
              </w:rPr>
              <w:t>Bachelor</w:t>
            </w:r>
          </w:p>
        </w:tc>
        <w:tc>
          <w:tcPr>
            <w:tcW w:w="960" w:type="dxa"/>
            <w:tcBorders>
              <w:top w:val="single" w:sz="4" w:space="0" w:color="FFFFFF"/>
              <w:left w:val="nil"/>
              <w:bottom w:val="single" w:sz="4" w:space="0" w:color="FFFFFF"/>
              <w:right w:val="single" w:sz="4" w:space="0" w:color="FFFFFF"/>
            </w:tcBorders>
            <w:shd w:val="clear" w:color="B8CCE4" w:fill="B8CCE4"/>
            <w:noWrap/>
            <w:vAlign w:val="bottom"/>
            <w:hideMark/>
          </w:tcPr>
          <w:p w:rsidR="00862969" w:rsidRPr="00325061" w:rsidRDefault="00862969" w:rsidP="00862969">
            <w:pPr>
              <w:spacing w:after="0" w:line="240" w:lineRule="auto"/>
              <w:jc w:val="right"/>
              <w:rPr>
                <w:rFonts w:eastAsia="Times New Roman" w:cs="Times New Roman"/>
                <w:color w:val="000000"/>
              </w:rPr>
            </w:pPr>
            <w:r w:rsidRPr="00325061">
              <w:rPr>
                <w:rFonts w:eastAsia="Times New Roman" w:cs="Times New Roman"/>
                <w:color w:val="000000"/>
              </w:rPr>
              <w:t>6160</w:t>
            </w:r>
          </w:p>
        </w:tc>
        <w:tc>
          <w:tcPr>
            <w:tcW w:w="9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862969" w:rsidRPr="00325061" w:rsidRDefault="00862969" w:rsidP="00862969">
            <w:pPr>
              <w:spacing w:after="0" w:line="240" w:lineRule="auto"/>
              <w:jc w:val="right"/>
              <w:rPr>
                <w:rFonts w:eastAsia="Times New Roman" w:cs="Times New Roman"/>
                <w:color w:val="000000"/>
              </w:rPr>
            </w:pPr>
            <w:r w:rsidRPr="00325061">
              <w:rPr>
                <w:rFonts w:eastAsia="Times New Roman" w:cs="Times New Roman"/>
                <w:color w:val="000000"/>
              </w:rPr>
              <w:t>7100</w:t>
            </w:r>
          </w:p>
        </w:tc>
        <w:tc>
          <w:tcPr>
            <w:tcW w:w="9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862969" w:rsidRPr="00325061" w:rsidRDefault="00862969" w:rsidP="00862969">
            <w:pPr>
              <w:spacing w:after="0" w:line="240" w:lineRule="auto"/>
              <w:jc w:val="right"/>
              <w:rPr>
                <w:rFonts w:eastAsia="Times New Roman" w:cs="Times New Roman"/>
                <w:color w:val="000000"/>
              </w:rPr>
            </w:pPr>
            <w:r w:rsidRPr="00325061">
              <w:rPr>
                <w:rFonts w:eastAsia="Times New Roman" w:cs="Times New Roman"/>
                <w:color w:val="000000"/>
              </w:rPr>
              <w:t>7420</w:t>
            </w:r>
          </w:p>
        </w:tc>
        <w:tc>
          <w:tcPr>
            <w:tcW w:w="960" w:type="dxa"/>
            <w:tcBorders>
              <w:top w:val="single" w:sz="4" w:space="0" w:color="FFFFFF"/>
              <w:left w:val="single" w:sz="4" w:space="0" w:color="FFFFFF"/>
              <w:bottom w:val="single" w:sz="4" w:space="0" w:color="FFFFFF"/>
              <w:right w:val="nil"/>
            </w:tcBorders>
            <w:shd w:val="clear" w:color="B8CCE4" w:fill="B8CCE4"/>
            <w:noWrap/>
            <w:vAlign w:val="bottom"/>
            <w:hideMark/>
          </w:tcPr>
          <w:p w:rsidR="00862969" w:rsidRPr="00325061" w:rsidRDefault="00862969" w:rsidP="00862969">
            <w:pPr>
              <w:spacing w:after="0" w:line="240" w:lineRule="auto"/>
              <w:jc w:val="right"/>
              <w:rPr>
                <w:rFonts w:eastAsia="Times New Roman" w:cs="Times New Roman"/>
                <w:color w:val="000000"/>
              </w:rPr>
            </w:pPr>
            <w:r w:rsidRPr="00325061">
              <w:rPr>
                <w:rFonts w:eastAsia="Times New Roman" w:cs="Times New Roman"/>
                <w:color w:val="000000"/>
              </w:rPr>
              <w:t>6610</w:t>
            </w:r>
          </w:p>
        </w:tc>
      </w:tr>
      <w:tr w:rsidR="00862969" w:rsidRPr="00325061" w:rsidTr="00862969">
        <w:trPr>
          <w:trHeight w:val="300"/>
        </w:trPr>
        <w:tc>
          <w:tcPr>
            <w:tcW w:w="960" w:type="dxa"/>
            <w:tcBorders>
              <w:top w:val="single" w:sz="4" w:space="0" w:color="FFFFFF"/>
              <w:left w:val="nil"/>
              <w:bottom w:val="single" w:sz="4" w:space="0" w:color="FFFFFF"/>
              <w:right w:val="single" w:sz="4" w:space="0" w:color="FFFFFF"/>
            </w:tcBorders>
            <w:shd w:val="clear" w:color="DCE6F1" w:fill="DCE6F1"/>
          </w:tcPr>
          <w:p w:rsidR="00862969" w:rsidRPr="00325061" w:rsidRDefault="00862969" w:rsidP="00862969">
            <w:pPr>
              <w:spacing w:after="0" w:line="240" w:lineRule="auto"/>
              <w:jc w:val="right"/>
              <w:rPr>
                <w:rFonts w:eastAsia="Times New Roman" w:cs="Times New Roman"/>
                <w:color w:val="000000"/>
              </w:rPr>
            </w:pPr>
            <w:r w:rsidRPr="00325061">
              <w:rPr>
                <w:rFonts w:eastAsia="Times New Roman" w:cs="Times New Roman"/>
                <w:color w:val="000000"/>
              </w:rPr>
              <w:t xml:space="preserve">Master </w:t>
            </w:r>
          </w:p>
        </w:tc>
        <w:tc>
          <w:tcPr>
            <w:tcW w:w="960" w:type="dxa"/>
            <w:tcBorders>
              <w:top w:val="single" w:sz="4" w:space="0" w:color="FFFFFF"/>
              <w:left w:val="nil"/>
              <w:bottom w:val="single" w:sz="4" w:space="0" w:color="FFFFFF"/>
              <w:right w:val="single" w:sz="4" w:space="0" w:color="FFFFFF"/>
            </w:tcBorders>
            <w:shd w:val="clear" w:color="DCE6F1" w:fill="DCE6F1"/>
            <w:noWrap/>
            <w:vAlign w:val="bottom"/>
            <w:hideMark/>
          </w:tcPr>
          <w:p w:rsidR="00862969" w:rsidRPr="00325061" w:rsidRDefault="00862969" w:rsidP="00862969">
            <w:pPr>
              <w:spacing w:after="0" w:line="240" w:lineRule="auto"/>
              <w:jc w:val="right"/>
              <w:rPr>
                <w:rFonts w:eastAsia="Times New Roman" w:cs="Times New Roman"/>
                <w:color w:val="000000"/>
              </w:rPr>
            </w:pPr>
            <w:r w:rsidRPr="00325061">
              <w:rPr>
                <w:rFonts w:eastAsia="Times New Roman" w:cs="Times New Roman"/>
                <w:color w:val="000000"/>
              </w:rPr>
              <w:t>1660</w:t>
            </w:r>
          </w:p>
        </w:tc>
        <w:tc>
          <w:tcPr>
            <w:tcW w:w="9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862969" w:rsidRPr="00325061" w:rsidRDefault="00862969" w:rsidP="00862969">
            <w:pPr>
              <w:spacing w:after="0" w:line="240" w:lineRule="auto"/>
              <w:jc w:val="right"/>
              <w:rPr>
                <w:rFonts w:eastAsia="Times New Roman" w:cs="Times New Roman"/>
                <w:color w:val="000000"/>
              </w:rPr>
            </w:pPr>
            <w:r w:rsidRPr="00325061">
              <w:rPr>
                <w:rFonts w:eastAsia="Times New Roman" w:cs="Times New Roman"/>
                <w:color w:val="000000"/>
              </w:rPr>
              <w:t>2385</w:t>
            </w:r>
          </w:p>
        </w:tc>
        <w:tc>
          <w:tcPr>
            <w:tcW w:w="9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862969" w:rsidRPr="00325061" w:rsidRDefault="00862969" w:rsidP="00862969">
            <w:pPr>
              <w:spacing w:after="0" w:line="240" w:lineRule="auto"/>
              <w:jc w:val="right"/>
              <w:rPr>
                <w:rFonts w:eastAsia="Times New Roman" w:cs="Times New Roman"/>
                <w:color w:val="000000"/>
              </w:rPr>
            </w:pPr>
            <w:r w:rsidRPr="00325061">
              <w:rPr>
                <w:rFonts w:eastAsia="Times New Roman" w:cs="Times New Roman"/>
                <w:color w:val="000000"/>
              </w:rPr>
              <w:t>1750</w:t>
            </w:r>
          </w:p>
        </w:tc>
        <w:tc>
          <w:tcPr>
            <w:tcW w:w="960" w:type="dxa"/>
            <w:tcBorders>
              <w:top w:val="single" w:sz="4" w:space="0" w:color="FFFFFF"/>
              <w:left w:val="single" w:sz="4" w:space="0" w:color="FFFFFF"/>
              <w:bottom w:val="single" w:sz="4" w:space="0" w:color="FFFFFF"/>
              <w:right w:val="nil"/>
            </w:tcBorders>
            <w:shd w:val="clear" w:color="DCE6F1" w:fill="DCE6F1"/>
            <w:noWrap/>
            <w:vAlign w:val="bottom"/>
            <w:hideMark/>
          </w:tcPr>
          <w:p w:rsidR="00862969" w:rsidRPr="00325061" w:rsidRDefault="00862969" w:rsidP="00862969">
            <w:pPr>
              <w:spacing w:after="0" w:line="240" w:lineRule="auto"/>
              <w:jc w:val="right"/>
              <w:rPr>
                <w:rFonts w:eastAsia="Times New Roman" w:cs="Times New Roman"/>
                <w:color w:val="000000"/>
              </w:rPr>
            </w:pPr>
            <w:r w:rsidRPr="00325061">
              <w:rPr>
                <w:rFonts w:eastAsia="Times New Roman" w:cs="Times New Roman"/>
                <w:color w:val="000000"/>
              </w:rPr>
              <w:t>1810</w:t>
            </w:r>
          </w:p>
        </w:tc>
      </w:tr>
      <w:tr w:rsidR="00862969" w:rsidRPr="00325061" w:rsidTr="00862969">
        <w:trPr>
          <w:trHeight w:val="300"/>
        </w:trPr>
        <w:tc>
          <w:tcPr>
            <w:tcW w:w="960" w:type="dxa"/>
            <w:tcBorders>
              <w:top w:val="single" w:sz="4" w:space="0" w:color="FFFFFF"/>
              <w:left w:val="nil"/>
              <w:bottom w:val="nil"/>
              <w:right w:val="single" w:sz="4" w:space="0" w:color="FFFFFF"/>
            </w:tcBorders>
            <w:shd w:val="clear" w:color="B8CCE4" w:fill="B8CCE4"/>
          </w:tcPr>
          <w:p w:rsidR="00862969" w:rsidRPr="00325061" w:rsidRDefault="00862969" w:rsidP="00862969">
            <w:pPr>
              <w:spacing w:after="0" w:line="240" w:lineRule="auto"/>
              <w:jc w:val="right"/>
              <w:rPr>
                <w:rFonts w:eastAsia="Times New Roman" w:cs="Times New Roman"/>
                <w:color w:val="000000"/>
              </w:rPr>
            </w:pPr>
            <w:r w:rsidRPr="00325061">
              <w:rPr>
                <w:rFonts w:eastAsia="Times New Roman" w:cs="Times New Roman"/>
                <w:color w:val="000000"/>
              </w:rPr>
              <w:t xml:space="preserve">Totalt </w:t>
            </w:r>
          </w:p>
        </w:tc>
        <w:tc>
          <w:tcPr>
            <w:tcW w:w="960" w:type="dxa"/>
            <w:tcBorders>
              <w:top w:val="single" w:sz="4" w:space="0" w:color="FFFFFF"/>
              <w:left w:val="nil"/>
              <w:bottom w:val="nil"/>
              <w:right w:val="single" w:sz="4" w:space="0" w:color="FFFFFF"/>
            </w:tcBorders>
            <w:shd w:val="clear" w:color="B8CCE4" w:fill="B8CCE4"/>
            <w:noWrap/>
            <w:vAlign w:val="bottom"/>
            <w:hideMark/>
          </w:tcPr>
          <w:p w:rsidR="00862969" w:rsidRPr="00325061" w:rsidRDefault="00862969" w:rsidP="00862969">
            <w:pPr>
              <w:spacing w:after="0" w:line="240" w:lineRule="auto"/>
              <w:jc w:val="right"/>
              <w:rPr>
                <w:rFonts w:eastAsia="Times New Roman" w:cs="Times New Roman"/>
                <w:color w:val="000000"/>
              </w:rPr>
            </w:pPr>
            <w:r w:rsidRPr="00325061">
              <w:rPr>
                <w:rFonts w:eastAsia="Times New Roman" w:cs="Times New Roman"/>
                <w:color w:val="000000"/>
              </w:rPr>
              <w:t>7820</w:t>
            </w:r>
          </w:p>
        </w:tc>
        <w:tc>
          <w:tcPr>
            <w:tcW w:w="960" w:type="dxa"/>
            <w:tcBorders>
              <w:top w:val="single" w:sz="4" w:space="0" w:color="FFFFFF"/>
              <w:left w:val="single" w:sz="4" w:space="0" w:color="FFFFFF"/>
              <w:bottom w:val="nil"/>
              <w:right w:val="single" w:sz="4" w:space="0" w:color="FFFFFF"/>
            </w:tcBorders>
            <w:shd w:val="clear" w:color="B8CCE4" w:fill="B8CCE4"/>
            <w:noWrap/>
            <w:vAlign w:val="bottom"/>
            <w:hideMark/>
          </w:tcPr>
          <w:p w:rsidR="00862969" w:rsidRPr="00325061" w:rsidRDefault="00862969" w:rsidP="00862969">
            <w:pPr>
              <w:spacing w:after="0" w:line="240" w:lineRule="auto"/>
              <w:jc w:val="right"/>
              <w:rPr>
                <w:rFonts w:eastAsia="Times New Roman" w:cs="Times New Roman"/>
                <w:color w:val="000000"/>
              </w:rPr>
            </w:pPr>
            <w:r w:rsidRPr="00325061">
              <w:rPr>
                <w:rFonts w:eastAsia="Times New Roman" w:cs="Times New Roman"/>
                <w:color w:val="000000"/>
              </w:rPr>
              <w:t>9485</w:t>
            </w:r>
          </w:p>
        </w:tc>
        <w:tc>
          <w:tcPr>
            <w:tcW w:w="960" w:type="dxa"/>
            <w:tcBorders>
              <w:top w:val="single" w:sz="4" w:space="0" w:color="FFFFFF"/>
              <w:left w:val="single" w:sz="4" w:space="0" w:color="FFFFFF"/>
              <w:bottom w:val="nil"/>
              <w:right w:val="single" w:sz="4" w:space="0" w:color="FFFFFF"/>
            </w:tcBorders>
            <w:shd w:val="clear" w:color="B8CCE4" w:fill="B8CCE4"/>
            <w:noWrap/>
            <w:vAlign w:val="bottom"/>
            <w:hideMark/>
          </w:tcPr>
          <w:p w:rsidR="00862969" w:rsidRPr="00325061" w:rsidRDefault="00862969" w:rsidP="00862969">
            <w:pPr>
              <w:spacing w:after="0" w:line="240" w:lineRule="auto"/>
              <w:jc w:val="right"/>
              <w:rPr>
                <w:rFonts w:eastAsia="Times New Roman" w:cs="Times New Roman"/>
                <w:color w:val="000000"/>
              </w:rPr>
            </w:pPr>
            <w:r w:rsidRPr="00325061">
              <w:rPr>
                <w:rFonts w:eastAsia="Times New Roman" w:cs="Times New Roman"/>
                <w:color w:val="000000"/>
              </w:rPr>
              <w:t>9170</w:t>
            </w:r>
          </w:p>
        </w:tc>
        <w:tc>
          <w:tcPr>
            <w:tcW w:w="960" w:type="dxa"/>
            <w:tcBorders>
              <w:top w:val="single" w:sz="4" w:space="0" w:color="FFFFFF"/>
              <w:left w:val="single" w:sz="4" w:space="0" w:color="FFFFFF"/>
              <w:bottom w:val="nil"/>
              <w:right w:val="nil"/>
            </w:tcBorders>
            <w:shd w:val="clear" w:color="B8CCE4" w:fill="B8CCE4"/>
            <w:noWrap/>
            <w:vAlign w:val="bottom"/>
            <w:hideMark/>
          </w:tcPr>
          <w:p w:rsidR="00862969" w:rsidRPr="00325061" w:rsidRDefault="00862969" w:rsidP="00862969">
            <w:pPr>
              <w:spacing w:after="0" w:line="240" w:lineRule="auto"/>
              <w:jc w:val="right"/>
              <w:rPr>
                <w:rFonts w:eastAsia="Times New Roman" w:cs="Times New Roman"/>
                <w:color w:val="000000"/>
              </w:rPr>
            </w:pPr>
            <w:r w:rsidRPr="00325061">
              <w:rPr>
                <w:rFonts w:eastAsia="Times New Roman" w:cs="Times New Roman"/>
                <w:color w:val="000000"/>
              </w:rPr>
              <w:t>8420</w:t>
            </w:r>
          </w:p>
        </w:tc>
      </w:tr>
    </w:tbl>
    <w:p w:rsidR="00862969" w:rsidRPr="00325061" w:rsidRDefault="00862969" w:rsidP="000D245F">
      <w:pPr>
        <w:pStyle w:val="NoSpacing"/>
        <w:rPr>
          <w:rFonts w:cs="Calibri"/>
        </w:rPr>
      </w:pPr>
    </w:p>
    <w:p w:rsidR="00862969" w:rsidRPr="00325061" w:rsidRDefault="00862969" w:rsidP="000D245F">
      <w:pPr>
        <w:pStyle w:val="NoSpacing"/>
        <w:rPr>
          <w:rFonts w:cs="Calibri"/>
          <w:i/>
        </w:rPr>
      </w:pPr>
      <w:r w:rsidRPr="00325061">
        <w:rPr>
          <w:rFonts w:cs="Calibri"/>
          <w:i/>
        </w:rPr>
        <w:t xml:space="preserve">Øst-Asia: </w:t>
      </w:r>
    </w:p>
    <w:p w:rsidR="000D245F" w:rsidRPr="00325061" w:rsidRDefault="000D245F" w:rsidP="000D245F">
      <w:pPr>
        <w:pStyle w:val="NoSpacing"/>
        <w:rPr>
          <w:rFonts w:cs="Calibri"/>
        </w:rPr>
      </w:pPr>
    </w:p>
    <w:tbl>
      <w:tblPr>
        <w:tblW w:w="4800" w:type="dxa"/>
        <w:tblInd w:w="55" w:type="dxa"/>
        <w:tblCellMar>
          <w:left w:w="70" w:type="dxa"/>
          <w:right w:w="70" w:type="dxa"/>
        </w:tblCellMar>
        <w:tblLook w:val="04A0" w:firstRow="1" w:lastRow="0" w:firstColumn="1" w:lastColumn="0" w:noHBand="0" w:noVBand="1"/>
      </w:tblPr>
      <w:tblGrid>
        <w:gridCol w:w="960"/>
        <w:gridCol w:w="960"/>
        <w:gridCol w:w="960"/>
        <w:gridCol w:w="960"/>
        <w:gridCol w:w="960"/>
      </w:tblGrid>
      <w:tr w:rsidR="006143BC" w:rsidRPr="00325061" w:rsidTr="006143BC">
        <w:trPr>
          <w:trHeight w:val="300"/>
        </w:trPr>
        <w:tc>
          <w:tcPr>
            <w:tcW w:w="960" w:type="dxa"/>
            <w:tcBorders>
              <w:top w:val="nil"/>
              <w:left w:val="nil"/>
              <w:bottom w:val="single" w:sz="12" w:space="0" w:color="FFFFFF"/>
              <w:right w:val="single" w:sz="4" w:space="0" w:color="FFFFFF"/>
            </w:tcBorders>
            <w:shd w:val="clear" w:color="4F81BD" w:fill="4F81BD"/>
          </w:tcPr>
          <w:p w:rsidR="006143BC" w:rsidRPr="00325061" w:rsidRDefault="006143BC" w:rsidP="006143BC">
            <w:pPr>
              <w:spacing w:after="0" w:line="240" w:lineRule="auto"/>
              <w:rPr>
                <w:rFonts w:eastAsia="Times New Roman" w:cs="Times New Roman"/>
                <w:b/>
                <w:bCs/>
                <w:color w:val="FFFFFF"/>
              </w:rPr>
            </w:pPr>
          </w:p>
        </w:tc>
        <w:tc>
          <w:tcPr>
            <w:tcW w:w="960" w:type="dxa"/>
            <w:tcBorders>
              <w:top w:val="nil"/>
              <w:left w:val="nil"/>
              <w:bottom w:val="single" w:sz="12" w:space="0" w:color="FFFFFF"/>
              <w:right w:val="single" w:sz="4" w:space="0" w:color="FFFFFF"/>
            </w:tcBorders>
            <w:shd w:val="clear" w:color="4F81BD" w:fill="4F81BD"/>
            <w:noWrap/>
            <w:vAlign w:val="bottom"/>
            <w:hideMark/>
          </w:tcPr>
          <w:p w:rsidR="006143BC" w:rsidRPr="00325061" w:rsidRDefault="006143BC" w:rsidP="006143BC">
            <w:pPr>
              <w:spacing w:after="0" w:line="240" w:lineRule="auto"/>
              <w:rPr>
                <w:rFonts w:eastAsia="Times New Roman" w:cs="Times New Roman"/>
                <w:b/>
                <w:bCs/>
                <w:color w:val="FFFFFF"/>
              </w:rPr>
            </w:pPr>
            <w:r w:rsidRPr="00325061">
              <w:rPr>
                <w:rFonts w:eastAsia="Times New Roman" w:cs="Times New Roman"/>
                <w:b/>
                <w:bCs/>
                <w:color w:val="FFFFFF"/>
              </w:rPr>
              <w:t>2010</w:t>
            </w:r>
          </w:p>
        </w:tc>
        <w:tc>
          <w:tcPr>
            <w:tcW w:w="960" w:type="dxa"/>
            <w:tcBorders>
              <w:top w:val="nil"/>
              <w:left w:val="single" w:sz="4" w:space="0" w:color="FFFFFF"/>
              <w:bottom w:val="single" w:sz="12" w:space="0" w:color="FFFFFF"/>
              <w:right w:val="single" w:sz="4" w:space="0" w:color="FFFFFF"/>
            </w:tcBorders>
            <w:shd w:val="clear" w:color="4F81BD" w:fill="4F81BD"/>
            <w:noWrap/>
            <w:vAlign w:val="bottom"/>
            <w:hideMark/>
          </w:tcPr>
          <w:p w:rsidR="006143BC" w:rsidRPr="00325061" w:rsidRDefault="006143BC" w:rsidP="006143BC">
            <w:pPr>
              <w:spacing w:after="0" w:line="240" w:lineRule="auto"/>
              <w:rPr>
                <w:rFonts w:eastAsia="Times New Roman" w:cs="Times New Roman"/>
                <w:b/>
                <w:bCs/>
                <w:color w:val="FFFFFF"/>
              </w:rPr>
            </w:pPr>
            <w:r w:rsidRPr="00325061">
              <w:rPr>
                <w:rFonts w:eastAsia="Times New Roman" w:cs="Times New Roman"/>
                <w:b/>
                <w:bCs/>
                <w:color w:val="FFFFFF"/>
              </w:rPr>
              <w:t>2011</w:t>
            </w:r>
          </w:p>
        </w:tc>
        <w:tc>
          <w:tcPr>
            <w:tcW w:w="960" w:type="dxa"/>
            <w:tcBorders>
              <w:top w:val="nil"/>
              <w:left w:val="single" w:sz="4" w:space="0" w:color="FFFFFF"/>
              <w:bottom w:val="single" w:sz="12" w:space="0" w:color="FFFFFF"/>
              <w:right w:val="single" w:sz="4" w:space="0" w:color="FFFFFF"/>
            </w:tcBorders>
            <w:shd w:val="clear" w:color="4F81BD" w:fill="4F81BD"/>
            <w:noWrap/>
            <w:vAlign w:val="bottom"/>
            <w:hideMark/>
          </w:tcPr>
          <w:p w:rsidR="006143BC" w:rsidRPr="00325061" w:rsidRDefault="006143BC" w:rsidP="006143BC">
            <w:pPr>
              <w:spacing w:after="0" w:line="240" w:lineRule="auto"/>
              <w:rPr>
                <w:rFonts w:eastAsia="Times New Roman" w:cs="Times New Roman"/>
                <w:b/>
                <w:bCs/>
                <w:color w:val="FFFFFF"/>
              </w:rPr>
            </w:pPr>
            <w:r w:rsidRPr="00325061">
              <w:rPr>
                <w:rFonts w:eastAsia="Times New Roman" w:cs="Times New Roman"/>
                <w:b/>
                <w:bCs/>
                <w:color w:val="FFFFFF"/>
              </w:rPr>
              <w:t>2012</w:t>
            </w:r>
          </w:p>
        </w:tc>
        <w:tc>
          <w:tcPr>
            <w:tcW w:w="960" w:type="dxa"/>
            <w:tcBorders>
              <w:top w:val="nil"/>
              <w:left w:val="single" w:sz="4" w:space="0" w:color="FFFFFF"/>
              <w:bottom w:val="single" w:sz="12" w:space="0" w:color="FFFFFF"/>
              <w:right w:val="nil"/>
            </w:tcBorders>
            <w:shd w:val="clear" w:color="4F81BD" w:fill="4F81BD"/>
            <w:noWrap/>
            <w:vAlign w:val="bottom"/>
            <w:hideMark/>
          </w:tcPr>
          <w:p w:rsidR="006143BC" w:rsidRPr="00325061" w:rsidRDefault="006143BC" w:rsidP="006143BC">
            <w:pPr>
              <w:spacing w:after="0" w:line="240" w:lineRule="auto"/>
              <w:rPr>
                <w:rFonts w:eastAsia="Times New Roman" w:cs="Times New Roman"/>
                <w:b/>
                <w:bCs/>
                <w:color w:val="FFFFFF"/>
              </w:rPr>
            </w:pPr>
            <w:r w:rsidRPr="00325061">
              <w:rPr>
                <w:rFonts w:eastAsia="Times New Roman" w:cs="Times New Roman"/>
                <w:b/>
                <w:bCs/>
                <w:color w:val="FFFFFF"/>
              </w:rPr>
              <w:t>2013</w:t>
            </w:r>
          </w:p>
        </w:tc>
      </w:tr>
      <w:tr w:rsidR="006143BC" w:rsidRPr="00325061" w:rsidTr="006143BC">
        <w:trPr>
          <w:trHeight w:val="300"/>
        </w:trPr>
        <w:tc>
          <w:tcPr>
            <w:tcW w:w="960" w:type="dxa"/>
            <w:tcBorders>
              <w:top w:val="single" w:sz="4" w:space="0" w:color="FFFFFF"/>
              <w:left w:val="nil"/>
              <w:bottom w:val="single" w:sz="4" w:space="0" w:color="FFFFFF"/>
              <w:right w:val="single" w:sz="4" w:space="0" w:color="FFFFFF"/>
            </w:tcBorders>
            <w:shd w:val="clear" w:color="B8CCE4" w:fill="B8CCE4"/>
          </w:tcPr>
          <w:p w:rsidR="006143BC" w:rsidRPr="00325061" w:rsidRDefault="006143BC" w:rsidP="006143BC">
            <w:pPr>
              <w:spacing w:after="0" w:line="240" w:lineRule="auto"/>
              <w:jc w:val="right"/>
              <w:rPr>
                <w:rFonts w:eastAsia="Times New Roman" w:cs="Times New Roman"/>
                <w:color w:val="000000"/>
              </w:rPr>
            </w:pPr>
            <w:r w:rsidRPr="00325061">
              <w:rPr>
                <w:rFonts w:eastAsia="Times New Roman" w:cs="Times New Roman"/>
                <w:color w:val="000000"/>
              </w:rPr>
              <w:t>Bachelor</w:t>
            </w:r>
          </w:p>
        </w:tc>
        <w:tc>
          <w:tcPr>
            <w:tcW w:w="960" w:type="dxa"/>
            <w:tcBorders>
              <w:top w:val="single" w:sz="4" w:space="0" w:color="FFFFFF"/>
              <w:left w:val="nil"/>
              <w:bottom w:val="single" w:sz="4" w:space="0" w:color="FFFFFF"/>
              <w:right w:val="single" w:sz="4" w:space="0" w:color="FFFFFF"/>
            </w:tcBorders>
            <w:shd w:val="clear" w:color="B8CCE4" w:fill="B8CCE4"/>
            <w:noWrap/>
            <w:vAlign w:val="bottom"/>
            <w:hideMark/>
          </w:tcPr>
          <w:p w:rsidR="006143BC" w:rsidRPr="00325061" w:rsidRDefault="006143BC" w:rsidP="006143BC">
            <w:pPr>
              <w:spacing w:after="0" w:line="240" w:lineRule="auto"/>
              <w:jc w:val="right"/>
              <w:rPr>
                <w:rFonts w:eastAsia="Times New Roman" w:cs="Times New Roman"/>
                <w:color w:val="000000"/>
              </w:rPr>
            </w:pPr>
            <w:r w:rsidRPr="00325061">
              <w:rPr>
                <w:rFonts w:eastAsia="Times New Roman" w:cs="Times New Roman"/>
                <w:color w:val="000000"/>
              </w:rPr>
              <w:t>10190</w:t>
            </w:r>
          </w:p>
        </w:tc>
        <w:tc>
          <w:tcPr>
            <w:tcW w:w="9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143BC" w:rsidRPr="00325061" w:rsidRDefault="006143BC" w:rsidP="006143BC">
            <w:pPr>
              <w:spacing w:after="0" w:line="240" w:lineRule="auto"/>
              <w:jc w:val="right"/>
              <w:rPr>
                <w:rFonts w:eastAsia="Times New Roman" w:cs="Times New Roman"/>
                <w:color w:val="000000"/>
              </w:rPr>
            </w:pPr>
            <w:r w:rsidRPr="00325061">
              <w:rPr>
                <w:rFonts w:eastAsia="Times New Roman" w:cs="Times New Roman"/>
                <w:color w:val="000000"/>
              </w:rPr>
              <w:t>9130</w:t>
            </w:r>
          </w:p>
        </w:tc>
        <w:tc>
          <w:tcPr>
            <w:tcW w:w="9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143BC" w:rsidRPr="00325061" w:rsidRDefault="006143BC" w:rsidP="006143BC">
            <w:pPr>
              <w:spacing w:after="0" w:line="240" w:lineRule="auto"/>
              <w:jc w:val="right"/>
              <w:rPr>
                <w:rFonts w:eastAsia="Times New Roman" w:cs="Times New Roman"/>
                <w:color w:val="000000"/>
              </w:rPr>
            </w:pPr>
            <w:r w:rsidRPr="00325061">
              <w:rPr>
                <w:rFonts w:eastAsia="Times New Roman" w:cs="Times New Roman"/>
                <w:color w:val="000000"/>
              </w:rPr>
              <w:t>10250</w:t>
            </w:r>
          </w:p>
        </w:tc>
        <w:tc>
          <w:tcPr>
            <w:tcW w:w="960" w:type="dxa"/>
            <w:tcBorders>
              <w:top w:val="single" w:sz="4" w:space="0" w:color="FFFFFF"/>
              <w:left w:val="single" w:sz="4" w:space="0" w:color="FFFFFF"/>
              <w:bottom w:val="single" w:sz="4" w:space="0" w:color="FFFFFF"/>
              <w:right w:val="nil"/>
            </w:tcBorders>
            <w:shd w:val="clear" w:color="B8CCE4" w:fill="B8CCE4"/>
            <w:noWrap/>
            <w:vAlign w:val="bottom"/>
            <w:hideMark/>
          </w:tcPr>
          <w:p w:rsidR="006143BC" w:rsidRPr="00325061" w:rsidRDefault="006143BC" w:rsidP="006143BC">
            <w:pPr>
              <w:spacing w:after="0" w:line="240" w:lineRule="auto"/>
              <w:jc w:val="right"/>
              <w:rPr>
                <w:rFonts w:eastAsia="Times New Roman" w:cs="Times New Roman"/>
                <w:color w:val="000000"/>
              </w:rPr>
            </w:pPr>
            <w:r w:rsidRPr="00325061">
              <w:rPr>
                <w:rFonts w:eastAsia="Times New Roman" w:cs="Times New Roman"/>
                <w:color w:val="000000"/>
              </w:rPr>
              <w:t>9820</w:t>
            </w:r>
          </w:p>
        </w:tc>
      </w:tr>
      <w:tr w:rsidR="006143BC" w:rsidRPr="00325061" w:rsidTr="006143BC">
        <w:trPr>
          <w:trHeight w:val="300"/>
        </w:trPr>
        <w:tc>
          <w:tcPr>
            <w:tcW w:w="960" w:type="dxa"/>
            <w:tcBorders>
              <w:top w:val="single" w:sz="4" w:space="0" w:color="FFFFFF"/>
              <w:left w:val="nil"/>
              <w:bottom w:val="single" w:sz="4" w:space="0" w:color="FFFFFF"/>
              <w:right w:val="single" w:sz="4" w:space="0" w:color="FFFFFF"/>
            </w:tcBorders>
            <w:shd w:val="clear" w:color="DCE6F1" w:fill="DCE6F1"/>
          </w:tcPr>
          <w:p w:rsidR="006143BC" w:rsidRPr="00325061" w:rsidRDefault="006143BC" w:rsidP="006143BC">
            <w:pPr>
              <w:spacing w:after="0" w:line="240" w:lineRule="auto"/>
              <w:jc w:val="right"/>
              <w:rPr>
                <w:rFonts w:eastAsia="Times New Roman" w:cs="Times New Roman"/>
                <w:color w:val="000000"/>
              </w:rPr>
            </w:pPr>
            <w:r w:rsidRPr="00325061">
              <w:rPr>
                <w:rFonts w:eastAsia="Times New Roman" w:cs="Times New Roman"/>
                <w:color w:val="000000"/>
              </w:rPr>
              <w:t xml:space="preserve">Master </w:t>
            </w:r>
          </w:p>
        </w:tc>
        <w:tc>
          <w:tcPr>
            <w:tcW w:w="960" w:type="dxa"/>
            <w:tcBorders>
              <w:top w:val="single" w:sz="4" w:space="0" w:color="FFFFFF"/>
              <w:left w:val="nil"/>
              <w:bottom w:val="single" w:sz="4" w:space="0" w:color="FFFFFF"/>
              <w:right w:val="single" w:sz="4" w:space="0" w:color="FFFFFF"/>
            </w:tcBorders>
            <w:shd w:val="clear" w:color="DCE6F1" w:fill="DCE6F1"/>
            <w:noWrap/>
            <w:vAlign w:val="bottom"/>
            <w:hideMark/>
          </w:tcPr>
          <w:p w:rsidR="006143BC" w:rsidRPr="00325061" w:rsidRDefault="006143BC" w:rsidP="006143BC">
            <w:pPr>
              <w:spacing w:after="0" w:line="240" w:lineRule="auto"/>
              <w:jc w:val="right"/>
              <w:rPr>
                <w:rFonts w:eastAsia="Times New Roman" w:cs="Times New Roman"/>
                <w:color w:val="000000"/>
              </w:rPr>
            </w:pPr>
            <w:r w:rsidRPr="00325061">
              <w:rPr>
                <w:rFonts w:eastAsia="Times New Roman" w:cs="Times New Roman"/>
                <w:color w:val="000000"/>
              </w:rPr>
              <w:t>1700</w:t>
            </w:r>
          </w:p>
        </w:tc>
        <w:tc>
          <w:tcPr>
            <w:tcW w:w="9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143BC" w:rsidRPr="00325061" w:rsidRDefault="006143BC" w:rsidP="006143BC">
            <w:pPr>
              <w:spacing w:after="0" w:line="240" w:lineRule="auto"/>
              <w:jc w:val="right"/>
              <w:rPr>
                <w:rFonts w:eastAsia="Times New Roman" w:cs="Times New Roman"/>
                <w:color w:val="000000"/>
              </w:rPr>
            </w:pPr>
            <w:r w:rsidRPr="00325061">
              <w:rPr>
                <w:rFonts w:eastAsia="Times New Roman" w:cs="Times New Roman"/>
                <w:color w:val="000000"/>
              </w:rPr>
              <w:t>2560</w:t>
            </w:r>
          </w:p>
        </w:tc>
        <w:tc>
          <w:tcPr>
            <w:tcW w:w="9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143BC" w:rsidRPr="00325061" w:rsidRDefault="006143BC" w:rsidP="006143BC">
            <w:pPr>
              <w:spacing w:after="0" w:line="240" w:lineRule="auto"/>
              <w:jc w:val="right"/>
              <w:rPr>
                <w:rFonts w:eastAsia="Times New Roman" w:cs="Times New Roman"/>
                <w:color w:val="000000"/>
              </w:rPr>
            </w:pPr>
            <w:r w:rsidRPr="00325061">
              <w:rPr>
                <w:rFonts w:eastAsia="Times New Roman" w:cs="Times New Roman"/>
                <w:color w:val="000000"/>
              </w:rPr>
              <w:t>2470</w:t>
            </w:r>
          </w:p>
        </w:tc>
        <w:tc>
          <w:tcPr>
            <w:tcW w:w="960" w:type="dxa"/>
            <w:tcBorders>
              <w:top w:val="single" w:sz="4" w:space="0" w:color="FFFFFF"/>
              <w:left w:val="single" w:sz="4" w:space="0" w:color="FFFFFF"/>
              <w:bottom w:val="single" w:sz="4" w:space="0" w:color="FFFFFF"/>
              <w:right w:val="nil"/>
            </w:tcBorders>
            <w:shd w:val="clear" w:color="DCE6F1" w:fill="DCE6F1"/>
            <w:noWrap/>
            <w:vAlign w:val="bottom"/>
            <w:hideMark/>
          </w:tcPr>
          <w:p w:rsidR="006143BC" w:rsidRPr="00325061" w:rsidRDefault="006143BC" w:rsidP="006143BC">
            <w:pPr>
              <w:spacing w:after="0" w:line="240" w:lineRule="auto"/>
              <w:jc w:val="right"/>
              <w:rPr>
                <w:rFonts w:eastAsia="Times New Roman" w:cs="Times New Roman"/>
                <w:color w:val="000000"/>
              </w:rPr>
            </w:pPr>
            <w:r w:rsidRPr="00325061">
              <w:rPr>
                <w:rFonts w:eastAsia="Times New Roman" w:cs="Times New Roman"/>
                <w:color w:val="000000"/>
              </w:rPr>
              <w:t>1480</w:t>
            </w:r>
          </w:p>
        </w:tc>
      </w:tr>
      <w:tr w:rsidR="006143BC" w:rsidRPr="00325061" w:rsidTr="006143BC">
        <w:trPr>
          <w:trHeight w:val="300"/>
        </w:trPr>
        <w:tc>
          <w:tcPr>
            <w:tcW w:w="960" w:type="dxa"/>
            <w:tcBorders>
              <w:top w:val="single" w:sz="4" w:space="0" w:color="FFFFFF"/>
              <w:left w:val="nil"/>
              <w:bottom w:val="nil"/>
              <w:right w:val="single" w:sz="4" w:space="0" w:color="FFFFFF"/>
            </w:tcBorders>
            <w:shd w:val="clear" w:color="B8CCE4" w:fill="B8CCE4"/>
          </w:tcPr>
          <w:p w:rsidR="006143BC" w:rsidRPr="00325061" w:rsidRDefault="006143BC" w:rsidP="006143BC">
            <w:pPr>
              <w:spacing w:after="0" w:line="240" w:lineRule="auto"/>
              <w:jc w:val="right"/>
              <w:rPr>
                <w:rFonts w:eastAsia="Times New Roman" w:cs="Times New Roman"/>
                <w:color w:val="000000"/>
              </w:rPr>
            </w:pPr>
            <w:r w:rsidRPr="00325061">
              <w:rPr>
                <w:rFonts w:eastAsia="Times New Roman" w:cs="Times New Roman"/>
                <w:color w:val="000000"/>
              </w:rPr>
              <w:t xml:space="preserve">Totalt </w:t>
            </w:r>
          </w:p>
        </w:tc>
        <w:tc>
          <w:tcPr>
            <w:tcW w:w="960" w:type="dxa"/>
            <w:tcBorders>
              <w:top w:val="single" w:sz="4" w:space="0" w:color="FFFFFF"/>
              <w:left w:val="nil"/>
              <w:bottom w:val="nil"/>
              <w:right w:val="single" w:sz="4" w:space="0" w:color="FFFFFF"/>
            </w:tcBorders>
            <w:shd w:val="clear" w:color="B8CCE4" w:fill="B8CCE4"/>
            <w:noWrap/>
            <w:vAlign w:val="bottom"/>
            <w:hideMark/>
          </w:tcPr>
          <w:p w:rsidR="006143BC" w:rsidRPr="00325061" w:rsidRDefault="006143BC" w:rsidP="006143BC">
            <w:pPr>
              <w:spacing w:after="0" w:line="240" w:lineRule="auto"/>
              <w:jc w:val="right"/>
              <w:rPr>
                <w:rFonts w:eastAsia="Times New Roman" w:cs="Times New Roman"/>
                <w:color w:val="000000"/>
              </w:rPr>
            </w:pPr>
            <w:r w:rsidRPr="00325061">
              <w:rPr>
                <w:rFonts w:eastAsia="Times New Roman" w:cs="Times New Roman"/>
                <w:color w:val="000000"/>
              </w:rPr>
              <w:t>11890</w:t>
            </w:r>
          </w:p>
        </w:tc>
        <w:tc>
          <w:tcPr>
            <w:tcW w:w="960" w:type="dxa"/>
            <w:tcBorders>
              <w:top w:val="single" w:sz="4" w:space="0" w:color="FFFFFF"/>
              <w:left w:val="single" w:sz="4" w:space="0" w:color="FFFFFF"/>
              <w:bottom w:val="nil"/>
              <w:right w:val="single" w:sz="4" w:space="0" w:color="FFFFFF"/>
            </w:tcBorders>
            <w:shd w:val="clear" w:color="B8CCE4" w:fill="B8CCE4"/>
            <w:noWrap/>
            <w:vAlign w:val="bottom"/>
            <w:hideMark/>
          </w:tcPr>
          <w:p w:rsidR="006143BC" w:rsidRPr="00325061" w:rsidRDefault="006143BC" w:rsidP="006143BC">
            <w:pPr>
              <w:spacing w:after="0" w:line="240" w:lineRule="auto"/>
              <w:jc w:val="right"/>
              <w:rPr>
                <w:rFonts w:eastAsia="Times New Roman" w:cs="Times New Roman"/>
                <w:color w:val="000000"/>
              </w:rPr>
            </w:pPr>
            <w:r w:rsidRPr="00325061">
              <w:rPr>
                <w:rFonts w:eastAsia="Times New Roman" w:cs="Times New Roman"/>
                <w:color w:val="000000"/>
              </w:rPr>
              <w:t>11690</w:t>
            </w:r>
          </w:p>
        </w:tc>
        <w:tc>
          <w:tcPr>
            <w:tcW w:w="960" w:type="dxa"/>
            <w:tcBorders>
              <w:top w:val="single" w:sz="4" w:space="0" w:color="FFFFFF"/>
              <w:left w:val="single" w:sz="4" w:space="0" w:color="FFFFFF"/>
              <w:bottom w:val="nil"/>
              <w:right w:val="single" w:sz="4" w:space="0" w:color="FFFFFF"/>
            </w:tcBorders>
            <w:shd w:val="clear" w:color="B8CCE4" w:fill="B8CCE4"/>
            <w:noWrap/>
            <w:vAlign w:val="bottom"/>
            <w:hideMark/>
          </w:tcPr>
          <w:p w:rsidR="006143BC" w:rsidRPr="00325061" w:rsidRDefault="006143BC" w:rsidP="006143BC">
            <w:pPr>
              <w:spacing w:after="0" w:line="240" w:lineRule="auto"/>
              <w:jc w:val="right"/>
              <w:rPr>
                <w:rFonts w:eastAsia="Times New Roman" w:cs="Times New Roman"/>
                <w:color w:val="000000"/>
              </w:rPr>
            </w:pPr>
            <w:r w:rsidRPr="00325061">
              <w:rPr>
                <w:rFonts w:eastAsia="Times New Roman" w:cs="Times New Roman"/>
                <w:color w:val="000000"/>
              </w:rPr>
              <w:t>12720</w:t>
            </w:r>
          </w:p>
        </w:tc>
        <w:tc>
          <w:tcPr>
            <w:tcW w:w="960" w:type="dxa"/>
            <w:tcBorders>
              <w:top w:val="single" w:sz="4" w:space="0" w:color="FFFFFF"/>
              <w:left w:val="single" w:sz="4" w:space="0" w:color="FFFFFF"/>
              <w:bottom w:val="nil"/>
              <w:right w:val="nil"/>
            </w:tcBorders>
            <w:shd w:val="clear" w:color="B8CCE4" w:fill="B8CCE4"/>
            <w:noWrap/>
            <w:vAlign w:val="bottom"/>
            <w:hideMark/>
          </w:tcPr>
          <w:p w:rsidR="006143BC" w:rsidRPr="00325061" w:rsidRDefault="006143BC" w:rsidP="006143BC">
            <w:pPr>
              <w:spacing w:after="0" w:line="240" w:lineRule="auto"/>
              <w:jc w:val="right"/>
              <w:rPr>
                <w:rFonts w:eastAsia="Times New Roman" w:cs="Times New Roman"/>
                <w:color w:val="000000"/>
              </w:rPr>
            </w:pPr>
            <w:r w:rsidRPr="00325061">
              <w:rPr>
                <w:rFonts w:eastAsia="Times New Roman" w:cs="Times New Roman"/>
                <w:color w:val="000000"/>
              </w:rPr>
              <w:t>11300</w:t>
            </w:r>
          </w:p>
        </w:tc>
      </w:tr>
    </w:tbl>
    <w:p w:rsidR="006143BC" w:rsidRPr="00325061" w:rsidRDefault="006143BC" w:rsidP="008D6442">
      <w:pPr>
        <w:ind w:left="360"/>
        <w:rPr>
          <w:rFonts w:cs="Calibri"/>
        </w:rPr>
      </w:pPr>
    </w:p>
    <w:p w:rsidR="00076820" w:rsidRPr="00325061" w:rsidRDefault="006143BC" w:rsidP="006143BC">
      <w:pPr>
        <w:pStyle w:val="NoSpacing"/>
        <w:rPr>
          <w:rFonts w:cs="Calibri"/>
          <w:i/>
        </w:rPr>
      </w:pPr>
      <w:r w:rsidRPr="00325061">
        <w:rPr>
          <w:rFonts w:cs="Calibri"/>
          <w:i/>
        </w:rPr>
        <w:t>Midtøsten og Afrika:</w:t>
      </w:r>
    </w:p>
    <w:p w:rsidR="006143BC" w:rsidRPr="00325061" w:rsidRDefault="006143BC" w:rsidP="006143BC">
      <w:pPr>
        <w:pStyle w:val="NoSpacing"/>
        <w:rPr>
          <w:rFonts w:cs="Calibri"/>
          <w:i/>
        </w:rPr>
      </w:pPr>
    </w:p>
    <w:tbl>
      <w:tblPr>
        <w:tblW w:w="4800" w:type="dxa"/>
        <w:tblInd w:w="55" w:type="dxa"/>
        <w:tblCellMar>
          <w:left w:w="70" w:type="dxa"/>
          <w:right w:w="70" w:type="dxa"/>
        </w:tblCellMar>
        <w:tblLook w:val="04A0" w:firstRow="1" w:lastRow="0" w:firstColumn="1" w:lastColumn="0" w:noHBand="0" w:noVBand="1"/>
      </w:tblPr>
      <w:tblGrid>
        <w:gridCol w:w="960"/>
        <w:gridCol w:w="960"/>
        <w:gridCol w:w="960"/>
        <w:gridCol w:w="960"/>
        <w:gridCol w:w="960"/>
      </w:tblGrid>
      <w:tr w:rsidR="008D1077" w:rsidRPr="00325061" w:rsidTr="008D1077">
        <w:trPr>
          <w:trHeight w:val="300"/>
        </w:trPr>
        <w:tc>
          <w:tcPr>
            <w:tcW w:w="960" w:type="dxa"/>
            <w:tcBorders>
              <w:top w:val="nil"/>
              <w:left w:val="nil"/>
              <w:bottom w:val="single" w:sz="12" w:space="0" w:color="FFFFFF"/>
              <w:right w:val="single" w:sz="4" w:space="0" w:color="FFFFFF"/>
            </w:tcBorders>
            <w:shd w:val="clear" w:color="4F81BD" w:fill="4F81BD"/>
          </w:tcPr>
          <w:p w:rsidR="008D1077" w:rsidRPr="00325061" w:rsidRDefault="008D1077" w:rsidP="006143BC">
            <w:pPr>
              <w:spacing w:after="0" w:line="240" w:lineRule="auto"/>
              <w:rPr>
                <w:rFonts w:eastAsia="Times New Roman" w:cs="Times New Roman"/>
                <w:b/>
                <w:bCs/>
                <w:color w:val="FFFFFF"/>
              </w:rPr>
            </w:pPr>
          </w:p>
        </w:tc>
        <w:tc>
          <w:tcPr>
            <w:tcW w:w="960" w:type="dxa"/>
            <w:tcBorders>
              <w:top w:val="nil"/>
              <w:left w:val="nil"/>
              <w:bottom w:val="single" w:sz="12" w:space="0" w:color="FFFFFF"/>
              <w:right w:val="single" w:sz="4" w:space="0" w:color="FFFFFF"/>
            </w:tcBorders>
            <w:shd w:val="clear" w:color="4F81BD" w:fill="4F81BD"/>
            <w:noWrap/>
            <w:vAlign w:val="bottom"/>
            <w:hideMark/>
          </w:tcPr>
          <w:p w:rsidR="008D1077" w:rsidRPr="00325061" w:rsidRDefault="008D1077" w:rsidP="006143BC">
            <w:pPr>
              <w:spacing w:after="0" w:line="240" w:lineRule="auto"/>
              <w:rPr>
                <w:rFonts w:eastAsia="Times New Roman" w:cs="Times New Roman"/>
                <w:b/>
                <w:bCs/>
                <w:color w:val="FFFFFF"/>
              </w:rPr>
            </w:pPr>
            <w:r w:rsidRPr="00325061">
              <w:rPr>
                <w:rFonts w:eastAsia="Times New Roman" w:cs="Times New Roman"/>
                <w:b/>
                <w:bCs/>
                <w:color w:val="FFFFFF"/>
              </w:rPr>
              <w:t>2010</w:t>
            </w:r>
          </w:p>
        </w:tc>
        <w:tc>
          <w:tcPr>
            <w:tcW w:w="960" w:type="dxa"/>
            <w:tcBorders>
              <w:top w:val="nil"/>
              <w:left w:val="single" w:sz="4" w:space="0" w:color="FFFFFF"/>
              <w:bottom w:val="single" w:sz="12" w:space="0" w:color="FFFFFF"/>
              <w:right w:val="single" w:sz="4" w:space="0" w:color="FFFFFF"/>
            </w:tcBorders>
            <w:shd w:val="clear" w:color="4F81BD" w:fill="4F81BD"/>
            <w:noWrap/>
            <w:vAlign w:val="bottom"/>
            <w:hideMark/>
          </w:tcPr>
          <w:p w:rsidR="008D1077" w:rsidRPr="00325061" w:rsidRDefault="008D1077" w:rsidP="006143BC">
            <w:pPr>
              <w:spacing w:after="0" w:line="240" w:lineRule="auto"/>
              <w:rPr>
                <w:rFonts w:eastAsia="Times New Roman" w:cs="Times New Roman"/>
                <w:b/>
                <w:bCs/>
                <w:color w:val="FFFFFF"/>
              </w:rPr>
            </w:pPr>
            <w:r w:rsidRPr="00325061">
              <w:rPr>
                <w:rFonts w:eastAsia="Times New Roman" w:cs="Times New Roman"/>
                <w:b/>
                <w:bCs/>
                <w:color w:val="FFFFFF"/>
              </w:rPr>
              <w:t>2011</w:t>
            </w:r>
          </w:p>
        </w:tc>
        <w:tc>
          <w:tcPr>
            <w:tcW w:w="960" w:type="dxa"/>
            <w:tcBorders>
              <w:top w:val="nil"/>
              <w:left w:val="single" w:sz="4" w:space="0" w:color="FFFFFF"/>
              <w:bottom w:val="single" w:sz="12" w:space="0" w:color="FFFFFF"/>
              <w:right w:val="single" w:sz="4" w:space="0" w:color="FFFFFF"/>
            </w:tcBorders>
            <w:shd w:val="clear" w:color="4F81BD" w:fill="4F81BD"/>
            <w:noWrap/>
            <w:vAlign w:val="bottom"/>
            <w:hideMark/>
          </w:tcPr>
          <w:p w:rsidR="008D1077" w:rsidRPr="00325061" w:rsidRDefault="008D1077" w:rsidP="006143BC">
            <w:pPr>
              <w:spacing w:after="0" w:line="240" w:lineRule="auto"/>
              <w:rPr>
                <w:rFonts w:eastAsia="Times New Roman" w:cs="Times New Roman"/>
                <w:b/>
                <w:bCs/>
                <w:color w:val="FFFFFF"/>
              </w:rPr>
            </w:pPr>
            <w:r w:rsidRPr="00325061">
              <w:rPr>
                <w:rFonts w:eastAsia="Times New Roman" w:cs="Times New Roman"/>
                <w:b/>
                <w:bCs/>
                <w:color w:val="FFFFFF"/>
              </w:rPr>
              <w:t>2012</w:t>
            </w:r>
          </w:p>
        </w:tc>
        <w:tc>
          <w:tcPr>
            <w:tcW w:w="960" w:type="dxa"/>
            <w:tcBorders>
              <w:top w:val="nil"/>
              <w:left w:val="single" w:sz="4" w:space="0" w:color="FFFFFF"/>
              <w:bottom w:val="single" w:sz="12" w:space="0" w:color="FFFFFF"/>
              <w:right w:val="nil"/>
            </w:tcBorders>
            <w:shd w:val="clear" w:color="4F81BD" w:fill="4F81BD"/>
            <w:noWrap/>
            <w:vAlign w:val="bottom"/>
            <w:hideMark/>
          </w:tcPr>
          <w:p w:rsidR="008D1077" w:rsidRPr="00325061" w:rsidRDefault="008D1077" w:rsidP="006143BC">
            <w:pPr>
              <w:spacing w:after="0" w:line="240" w:lineRule="auto"/>
              <w:rPr>
                <w:rFonts w:eastAsia="Times New Roman" w:cs="Times New Roman"/>
                <w:b/>
                <w:bCs/>
                <w:color w:val="FFFFFF"/>
              </w:rPr>
            </w:pPr>
            <w:r w:rsidRPr="00325061">
              <w:rPr>
                <w:rFonts w:eastAsia="Times New Roman" w:cs="Times New Roman"/>
                <w:b/>
                <w:bCs/>
                <w:color w:val="FFFFFF"/>
              </w:rPr>
              <w:t>2013</w:t>
            </w:r>
          </w:p>
        </w:tc>
      </w:tr>
      <w:tr w:rsidR="008D1077" w:rsidRPr="00325061" w:rsidTr="008D1077">
        <w:trPr>
          <w:trHeight w:val="300"/>
        </w:trPr>
        <w:tc>
          <w:tcPr>
            <w:tcW w:w="960" w:type="dxa"/>
            <w:tcBorders>
              <w:top w:val="single" w:sz="4" w:space="0" w:color="FFFFFF"/>
              <w:left w:val="nil"/>
              <w:bottom w:val="single" w:sz="4" w:space="0" w:color="FFFFFF"/>
              <w:right w:val="single" w:sz="4" w:space="0" w:color="FFFFFF"/>
            </w:tcBorders>
            <w:shd w:val="clear" w:color="B8CCE4" w:fill="B8CCE4"/>
          </w:tcPr>
          <w:p w:rsidR="008D1077" w:rsidRPr="00325061" w:rsidRDefault="008D1077" w:rsidP="006143BC">
            <w:pPr>
              <w:spacing w:after="0" w:line="240" w:lineRule="auto"/>
              <w:jc w:val="right"/>
              <w:rPr>
                <w:rFonts w:eastAsia="Times New Roman" w:cs="Times New Roman"/>
                <w:color w:val="000000"/>
              </w:rPr>
            </w:pPr>
            <w:r w:rsidRPr="00325061">
              <w:rPr>
                <w:rFonts w:eastAsia="Times New Roman" w:cs="Times New Roman"/>
                <w:color w:val="000000"/>
              </w:rPr>
              <w:t>Bachelor</w:t>
            </w:r>
          </w:p>
        </w:tc>
        <w:tc>
          <w:tcPr>
            <w:tcW w:w="960" w:type="dxa"/>
            <w:tcBorders>
              <w:top w:val="single" w:sz="4" w:space="0" w:color="FFFFFF"/>
              <w:left w:val="nil"/>
              <w:bottom w:val="single" w:sz="4" w:space="0" w:color="FFFFFF"/>
              <w:right w:val="single" w:sz="4" w:space="0" w:color="FFFFFF"/>
            </w:tcBorders>
            <w:shd w:val="clear" w:color="B8CCE4" w:fill="B8CCE4"/>
            <w:noWrap/>
            <w:vAlign w:val="bottom"/>
            <w:hideMark/>
          </w:tcPr>
          <w:p w:rsidR="008D1077" w:rsidRPr="00325061" w:rsidRDefault="008D1077" w:rsidP="006143BC">
            <w:pPr>
              <w:spacing w:after="0" w:line="240" w:lineRule="auto"/>
              <w:jc w:val="right"/>
              <w:rPr>
                <w:rFonts w:eastAsia="Times New Roman" w:cs="Times New Roman"/>
                <w:color w:val="000000"/>
              </w:rPr>
            </w:pPr>
            <w:r w:rsidRPr="00325061">
              <w:rPr>
                <w:rFonts w:eastAsia="Times New Roman" w:cs="Times New Roman"/>
                <w:color w:val="000000"/>
              </w:rPr>
              <w:t>6680</w:t>
            </w:r>
          </w:p>
        </w:tc>
        <w:tc>
          <w:tcPr>
            <w:tcW w:w="9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8D1077" w:rsidRPr="00325061" w:rsidRDefault="008D1077" w:rsidP="006143BC">
            <w:pPr>
              <w:spacing w:after="0" w:line="240" w:lineRule="auto"/>
              <w:jc w:val="right"/>
              <w:rPr>
                <w:rFonts w:eastAsia="Times New Roman" w:cs="Times New Roman"/>
                <w:color w:val="000000"/>
              </w:rPr>
            </w:pPr>
            <w:r w:rsidRPr="00325061">
              <w:rPr>
                <w:rFonts w:eastAsia="Times New Roman" w:cs="Times New Roman"/>
                <w:color w:val="000000"/>
              </w:rPr>
              <w:t>6640</w:t>
            </w:r>
          </w:p>
        </w:tc>
        <w:tc>
          <w:tcPr>
            <w:tcW w:w="9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8D1077" w:rsidRPr="00325061" w:rsidRDefault="008D1077" w:rsidP="006143BC">
            <w:pPr>
              <w:spacing w:after="0" w:line="240" w:lineRule="auto"/>
              <w:jc w:val="right"/>
              <w:rPr>
                <w:rFonts w:eastAsia="Times New Roman" w:cs="Times New Roman"/>
                <w:color w:val="000000"/>
              </w:rPr>
            </w:pPr>
            <w:r w:rsidRPr="00325061">
              <w:rPr>
                <w:rFonts w:eastAsia="Times New Roman" w:cs="Times New Roman"/>
                <w:color w:val="000000"/>
              </w:rPr>
              <w:t>6900</w:t>
            </w:r>
          </w:p>
        </w:tc>
        <w:tc>
          <w:tcPr>
            <w:tcW w:w="960" w:type="dxa"/>
            <w:tcBorders>
              <w:top w:val="single" w:sz="4" w:space="0" w:color="FFFFFF"/>
              <w:left w:val="single" w:sz="4" w:space="0" w:color="FFFFFF"/>
              <w:bottom w:val="single" w:sz="4" w:space="0" w:color="FFFFFF"/>
              <w:right w:val="nil"/>
            </w:tcBorders>
            <w:shd w:val="clear" w:color="B8CCE4" w:fill="B8CCE4"/>
            <w:noWrap/>
            <w:vAlign w:val="bottom"/>
            <w:hideMark/>
          </w:tcPr>
          <w:p w:rsidR="008D1077" w:rsidRPr="00325061" w:rsidRDefault="008D1077" w:rsidP="006143BC">
            <w:pPr>
              <w:spacing w:after="0" w:line="240" w:lineRule="auto"/>
              <w:jc w:val="right"/>
              <w:rPr>
                <w:rFonts w:eastAsia="Times New Roman" w:cs="Times New Roman"/>
                <w:color w:val="000000"/>
              </w:rPr>
            </w:pPr>
            <w:r w:rsidRPr="00325061">
              <w:rPr>
                <w:rFonts w:eastAsia="Times New Roman" w:cs="Times New Roman"/>
                <w:color w:val="000000"/>
              </w:rPr>
              <w:t>6230</w:t>
            </w:r>
          </w:p>
        </w:tc>
      </w:tr>
      <w:tr w:rsidR="008D1077" w:rsidRPr="00325061" w:rsidTr="008D1077">
        <w:trPr>
          <w:trHeight w:val="300"/>
        </w:trPr>
        <w:tc>
          <w:tcPr>
            <w:tcW w:w="960" w:type="dxa"/>
            <w:tcBorders>
              <w:top w:val="single" w:sz="4" w:space="0" w:color="FFFFFF"/>
              <w:left w:val="nil"/>
              <w:bottom w:val="single" w:sz="4" w:space="0" w:color="FFFFFF"/>
              <w:right w:val="single" w:sz="4" w:space="0" w:color="FFFFFF"/>
            </w:tcBorders>
            <w:shd w:val="clear" w:color="DCE6F1" w:fill="DCE6F1"/>
          </w:tcPr>
          <w:p w:rsidR="008D1077" w:rsidRPr="00325061" w:rsidRDefault="008D1077" w:rsidP="006143BC">
            <w:pPr>
              <w:spacing w:after="0" w:line="240" w:lineRule="auto"/>
              <w:jc w:val="right"/>
              <w:rPr>
                <w:rFonts w:eastAsia="Times New Roman" w:cs="Times New Roman"/>
                <w:color w:val="000000"/>
              </w:rPr>
            </w:pPr>
            <w:r w:rsidRPr="00325061">
              <w:rPr>
                <w:rFonts w:eastAsia="Times New Roman" w:cs="Times New Roman"/>
                <w:color w:val="000000"/>
              </w:rPr>
              <w:t xml:space="preserve">Master </w:t>
            </w:r>
          </w:p>
        </w:tc>
        <w:tc>
          <w:tcPr>
            <w:tcW w:w="960" w:type="dxa"/>
            <w:tcBorders>
              <w:top w:val="single" w:sz="4" w:space="0" w:color="FFFFFF"/>
              <w:left w:val="nil"/>
              <w:bottom w:val="single" w:sz="4" w:space="0" w:color="FFFFFF"/>
              <w:right w:val="single" w:sz="4" w:space="0" w:color="FFFFFF"/>
            </w:tcBorders>
            <w:shd w:val="clear" w:color="DCE6F1" w:fill="DCE6F1"/>
            <w:noWrap/>
            <w:vAlign w:val="bottom"/>
            <w:hideMark/>
          </w:tcPr>
          <w:p w:rsidR="008D1077" w:rsidRPr="00325061" w:rsidRDefault="008D1077" w:rsidP="006143BC">
            <w:pPr>
              <w:spacing w:after="0" w:line="240" w:lineRule="auto"/>
              <w:jc w:val="right"/>
              <w:rPr>
                <w:rFonts w:eastAsia="Times New Roman" w:cs="Times New Roman"/>
                <w:color w:val="000000"/>
              </w:rPr>
            </w:pPr>
            <w:r w:rsidRPr="00325061">
              <w:rPr>
                <w:rFonts w:eastAsia="Times New Roman" w:cs="Times New Roman"/>
                <w:color w:val="000000"/>
              </w:rPr>
              <w:t>1510</w:t>
            </w:r>
          </w:p>
        </w:tc>
        <w:tc>
          <w:tcPr>
            <w:tcW w:w="9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8D1077" w:rsidRPr="00325061" w:rsidRDefault="008D1077" w:rsidP="006143BC">
            <w:pPr>
              <w:spacing w:after="0" w:line="240" w:lineRule="auto"/>
              <w:jc w:val="right"/>
              <w:rPr>
                <w:rFonts w:eastAsia="Times New Roman" w:cs="Times New Roman"/>
                <w:color w:val="000000"/>
              </w:rPr>
            </w:pPr>
            <w:r w:rsidRPr="00325061">
              <w:rPr>
                <w:rFonts w:eastAsia="Times New Roman" w:cs="Times New Roman"/>
                <w:color w:val="000000"/>
              </w:rPr>
              <w:t>1690</w:t>
            </w:r>
          </w:p>
        </w:tc>
        <w:tc>
          <w:tcPr>
            <w:tcW w:w="9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8D1077" w:rsidRPr="00325061" w:rsidRDefault="008D1077" w:rsidP="006143BC">
            <w:pPr>
              <w:spacing w:after="0" w:line="240" w:lineRule="auto"/>
              <w:jc w:val="right"/>
              <w:rPr>
                <w:rFonts w:eastAsia="Times New Roman" w:cs="Times New Roman"/>
                <w:color w:val="000000"/>
              </w:rPr>
            </w:pPr>
            <w:r w:rsidRPr="00325061">
              <w:rPr>
                <w:rFonts w:eastAsia="Times New Roman" w:cs="Times New Roman"/>
                <w:color w:val="000000"/>
              </w:rPr>
              <w:t>1480</w:t>
            </w:r>
          </w:p>
        </w:tc>
        <w:tc>
          <w:tcPr>
            <w:tcW w:w="960" w:type="dxa"/>
            <w:tcBorders>
              <w:top w:val="single" w:sz="4" w:space="0" w:color="FFFFFF"/>
              <w:left w:val="single" w:sz="4" w:space="0" w:color="FFFFFF"/>
              <w:bottom w:val="single" w:sz="4" w:space="0" w:color="FFFFFF"/>
              <w:right w:val="nil"/>
            </w:tcBorders>
            <w:shd w:val="clear" w:color="DCE6F1" w:fill="DCE6F1"/>
            <w:noWrap/>
            <w:vAlign w:val="bottom"/>
            <w:hideMark/>
          </w:tcPr>
          <w:p w:rsidR="008D1077" w:rsidRPr="00325061" w:rsidRDefault="008D1077" w:rsidP="006143BC">
            <w:pPr>
              <w:spacing w:after="0" w:line="240" w:lineRule="auto"/>
              <w:jc w:val="right"/>
              <w:rPr>
                <w:rFonts w:eastAsia="Times New Roman" w:cs="Times New Roman"/>
                <w:color w:val="000000"/>
              </w:rPr>
            </w:pPr>
            <w:r w:rsidRPr="00325061">
              <w:rPr>
                <w:rFonts w:eastAsia="Times New Roman" w:cs="Times New Roman"/>
                <w:color w:val="000000"/>
              </w:rPr>
              <w:t>1040</w:t>
            </w:r>
          </w:p>
        </w:tc>
      </w:tr>
      <w:tr w:rsidR="008D1077" w:rsidRPr="00325061" w:rsidTr="008D1077">
        <w:trPr>
          <w:trHeight w:val="300"/>
        </w:trPr>
        <w:tc>
          <w:tcPr>
            <w:tcW w:w="960" w:type="dxa"/>
            <w:tcBorders>
              <w:top w:val="single" w:sz="4" w:space="0" w:color="FFFFFF"/>
              <w:left w:val="nil"/>
              <w:bottom w:val="nil"/>
              <w:right w:val="single" w:sz="4" w:space="0" w:color="FFFFFF"/>
            </w:tcBorders>
            <w:shd w:val="clear" w:color="B8CCE4" w:fill="B8CCE4"/>
          </w:tcPr>
          <w:p w:rsidR="008D1077" w:rsidRPr="00325061" w:rsidRDefault="008D1077" w:rsidP="006143BC">
            <w:pPr>
              <w:spacing w:after="0" w:line="240" w:lineRule="auto"/>
              <w:jc w:val="right"/>
              <w:rPr>
                <w:rFonts w:eastAsia="Times New Roman" w:cs="Times New Roman"/>
                <w:color w:val="000000"/>
              </w:rPr>
            </w:pPr>
            <w:r w:rsidRPr="00325061">
              <w:rPr>
                <w:rFonts w:eastAsia="Times New Roman" w:cs="Times New Roman"/>
                <w:color w:val="000000"/>
              </w:rPr>
              <w:t xml:space="preserve">Totalt </w:t>
            </w:r>
          </w:p>
        </w:tc>
        <w:tc>
          <w:tcPr>
            <w:tcW w:w="960" w:type="dxa"/>
            <w:tcBorders>
              <w:top w:val="single" w:sz="4" w:space="0" w:color="FFFFFF"/>
              <w:left w:val="nil"/>
              <w:bottom w:val="nil"/>
              <w:right w:val="single" w:sz="4" w:space="0" w:color="FFFFFF"/>
            </w:tcBorders>
            <w:shd w:val="clear" w:color="B8CCE4" w:fill="B8CCE4"/>
            <w:noWrap/>
            <w:vAlign w:val="bottom"/>
            <w:hideMark/>
          </w:tcPr>
          <w:p w:rsidR="008D1077" w:rsidRPr="00325061" w:rsidRDefault="008D1077" w:rsidP="006143BC">
            <w:pPr>
              <w:spacing w:after="0" w:line="240" w:lineRule="auto"/>
              <w:jc w:val="right"/>
              <w:rPr>
                <w:rFonts w:eastAsia="Times New Roman" w:cs="Times New Roman"/>
                <w:color w:val="000000"/>
              </w:rPr>
            </w:pPr>
            <w:r w:rsidRPr="00325061">
              <w:rPr>
                <w:rFonts w:eastAsia="Times New Roman" w:cs="Times New Roman"/>
                <w:color w:val="000000"/>
              </w:rPr>
              <w:t>8190</w:t>
            </w:r>
          </w:p>
        </w:tc>
        <w:tc>
          <w:tcPr>
            <w:tcW w:w="960" w:type="dxa"/>
            <w:tcBorders>
              <w:top w:val="single" w:sz="4" w:space="0" w:color="FFFFFF"/>
              <w:left w:val="single" w:sz="4" w:space="0" w:color="FFFFFF"/>
              <w:bottom w:val="nil"/>
              <w:right w:val="single" w:sz="4" w:space="0" w:color="FFFFFF"/>
            </w:tcBorders>
            <w:shd w:val="clear" w:color="B8CCE4" w:fill="B8CCE4"/>
            <w:noWrap/>
            <w:vAlign w:val="bottom"/>
            <w:hideMark/>
          </w:tcPr>
          <w:p w:rsidR="008D1077" w:rsidRPr="00325061" w:rsidRDefault="008D1077" w:rsidP="006143BC">
            <w:pPr>
              <w:spacing w:after="0" w:line="240" w:lineRule="auto"/>
              <w:jc w:val="right"/>
              <w:rPr>
                <w:rFonts w:eastAsia="Times New Roman" w:cs="Times New Roman"/>
                <w:color w:val="000000"/>
              </w:rPr>
            </w:pPr>
            <w:r w:rsidRPr="00325061">
              <w:rPr>
                <w:rFonts w:eastAsia="Times New Roman" w:cs="Times New Roman"/>
                <w:color w:val="000000"/>
              </w:rPr>
              <w:t>8330</w:t>
            </w:r>
          </w:p>
        </w:tc>
        <w:tc>
          <w:tcPr>
            <w:tcW w:w="960" w:type="dxa"/>
            <w:tcBorders>
              <w:top w:val="single" w:sz="4" w:space="0" w:color="FFFFFF"/>
              <w:left w:val="single" w:sz="4" w:space="0" w:color="FFFFFF"/>
              <w:bottom w:val="nil"/>
              <w:right w:val="single" w:sz="4" w:space="0" w:color="FFFFFF"/>
            </w:tcBorders>
            <w:shd w:val="clear" w:color="B8CCE4" w:fill="B8CCE4"/>
            <w:noWrap/>
            <w:vAlign w:val="bottom"/>
            <w:hideMark/>
          </w:tcPr>
          <w:p w:rsidR="008D1077" w:rsidRPr="00325061" w:rsidRDefault="008D1077" w:rsidP="006143BC">
            <w:pPr>
              <w:spacing w:after="0" w:line="240" w:lineRule="auto"/>
              <w:jc w:val="right"/>
              <w:rPr>
                <w:rFonts w:eastAsia="Times New Roman" w:cs="Times New Roman"/>
                <w:color w:val="000000"/>
              </w:rPr>
            </w:pPr>
            <w:r w:rsidRPr="00325061">
              <w:rPr>
                <w:rFonts w:eastAsia="Times New Roman" w:cs="Times New Roman"/>
                <w:color w:val="000000"/>
              </w:rPr>
              <w:t>8380</w:t>
            </w:r>
          </w:p>
        </w:tc>
        <w:tc>
          <w:tcPr>
            <w:tcW w:w="960" w:type="dxa"/>
            <w:tcBorders>
              <w:top w:val="single" w:sz="4" w:space="0" w:color="FFFFFF"/>
              <w:left w:val="single" w:sz="4" w:space="0" w:color="FFFFFF"/>
              <w:bottom w:val="nil"/>
              <w:right w:val="nil"/>
            </w:tcBorders>
            <w:shd w:val="clear" w:color="B8CCE4" w:fill="B8CCE4"/>
            <w:noWrap/>
            <w:vAlign w:val="bottom"/>
            <w:hideMark/>
          </w:tcPr>
          <w:p w:rsidR="008D1077" w:rsidRPr="00325061" w:rsidRDefault="008D1077" w:rsidP="006143BC">
            <w:pPr>
              <w:spacing w:after="0" w:line="240" w:lineRule="auto"/>
              <w:jc w:val="right"/>
              <w:rPr>
                <w:rFonts w:eastAsia="Times New Roman" w:cs="Times New Roman"/>
                <w:color w:val="000000"/>
              </w:rPr>
            </w:pPr>
            <w:r w:rsidRPr="00325061">
              <w:rPr>
                <w:rFonts w:eastAsia="Times New Roman" w:cs="Times New Roman"/>
                <w:color w:val="000000"/>
              </w:rPr>
              <w:t>7270</w:t>
            </w:r>
          </w:p>
        </w:tc>
      </w:tr>
    </w:tbl>
    <w:p w:rsidR="006143BC" w:rsidRPr="00325061" w:rsidRDefault="006143BC" w:rsidP="006143BC">
      <w:pPr>
        <w:pStyle w:val="NoSpacing"/>
        <w:rPr>
          <w:rFonts w:cs="Calibri"/>
        </w:rPr>
      </w:pPr>
    </w:p>
    <w:p w:rsidR="008D1077" w:rsidRPr="00325061" w:rsidRDefault="008D1077" w:rsidP="006143BC">
      <w:pPr>
        <w:pStyle w:val="NoSpacing"/>
        <w:rPr>
          <w:rFonts w:cs="Calibri"/>
          <w:i/>
        </w:rPr>
      </w:pPr>
      <w:r w:rsidRPr="00325061">
        <w:rPr>
          <w:rFonts w:cs="Calibri"/>
          <w:i/>
        </w:rPr>
        <w:t>Sør-Asia:</w:t>
      </w:r>
    </w:p>
    <w:p w:rsidR="008D1077" w:rsidRPr="00325061" w:rsidRDefault="008D1077" w:rsidP="006143BC">
      <w:pPr>
        <w:pStyle w:val="NoSpacing"/>
        <w:rPr>
          <w:rFonts w:cs="Calibri"/>
          <w:i/>
        </w:rPr>
      </w:pPr>
    </w:p>
    <w:tbl>
      <w:tblPr>
        <w:tblW w:w="4800" w:type="dxa"/>
        <w:tblInd w:w="55" w:type="dxa"/>
        <w:tblCellMar>
          <w:left w:w="70" w:type="dxa"/>
          <w:right w:w="70" w:type="dxa"/>
        </w:tblCellMar>
        <w:tblLook w:val="04A0" w:firstRow="1" w:lastRow="0" w:firstColumn="1" w:lastColumn="0" w:noHBand="0" w:noVBand="1"/>
      </w:tblPr>
      <w:tblGrid>
        <w:gridCol w:w="960"/>
        <w:gridCol w:w="960"/>
        <w:gridCol w:w="960"/>
        <w:gridCol w:w="960"/>
        <w:gridCol w:w="960"/>
      </w:tblGrid>
      <w:tr w:rsidR="008D1077" w:rsidRPr="00325061" w:rsidTr="008D1077">
        <w:trPr>
          <w:trHeight w:val="300"/>
        </w:trPr>
        <w:tc>
          <w:tcPr>
            <w:tcW w:w="960" w:type="dxa"/>
            <w:tcBorders>
              <w:top w:val="nil"/>
              <w:left w:val="nil"/>
              <w:bottom w:val="single" w:sz="12" w:space="0" w:color="FFFFFF"/>
              <w:right w:val="single" w:sz="4" w:space="0" w:color="FFFFFF"/>
            </w:tcBorders>
            <w:shd w:val="clear" w:color="4F81BD" w:fill="4F81BD"/>
          </w:tcPr>
          <w:p w:rsidR="008D1077" w:rsidRPr="00325061" w:rsidRDefault="008D1077" w:rsidP="008D1077">
            <w:pPr>
              <w:spacing w:after="0" w:line="240" w:lineRule="auto"/>
              <w:rPr>
                <w:rFonts w:eastAsia="Times New Roman" w:cs="Times New Roman"/>
                <w:b/>
                <w:bCs/>
                <w:color w:val="FFFFFF"/>
              </w:rPr>
            </w:pPr>
          </w:p>
        </w:tc>
        <w:tc>
          <w:tcPr>
            <w:tcW w:w="960" w:type="dxa"/>
            <w:tcBorders>
              <w:top w:val="nil"/>
              <w:left w:val="nil"/>
              <w:bottom w:val="single" w:sz="12" w:space="0" w:color="FFFFFF"/>
              <w:right w:val="single" w:sz="4" w:space="0" w:color="FFFFFF"/>
            </w:tcBorders>
            <w:shd w:val="clear" w:color="4F81BD" w:fill="4F81BD"/>
            <w:noWrap/>
            <w:vAlign w:val="bottom"/>
            <w:hideMark/>
          </w:tcPr>
          <w:p w:rsidR="008D1077" w:rsidRPr="00325061" w:rsidRDefault="008D1077" w:rsidP="008D1077">
            <w:pPr>
              <w:spacing w:after="0" w:line="240" w:lineRule="auto"/>
              <w:rPr>
                <w:rFonts w:eastAsia="Times New Roman" w:cs="Times New Roman"/>
                <w:b/>
                <w:bCs/>
                <w:color w:val="FFFFFF"/>
              </w:rPr>
            </w:pPr>
            <w:r w:rsidRPr="00325061">
              <w:rPr>
                <w:rFonts w:eastAsia="Times New Roman" w:cs="Times New Roman"/>
                <w:b/>
                <w:bCs/>
                <w:color w:val="FFFFFF"/>
              </w:rPr>
              <w:t>2010</w:t>
            </w:r>
          </w:p>
        </w:tc>
        <w:tc>
          <w:tcPr>
            <w:tcW w:w="960" w:type="dxa"/>
            <w:tcBorders>
              <w:top w:val="nil"/>
              <w:left w:val="single" w:sz="4" w:space="0" w:color="FFFFFF"/>
              <w:bottom w:val="single" w:sz="12" w:space="0" w:color="FFFFFF"/>
              <w:right w:val="single" w:sz="4" w:space="0" w:color="FFFFFF"/>
            </w:tcBorders>
            <w:shd w:val="clear" w:color="4F81BD" w:fill="4F81BD"/>
            <w:noWrap/>
            <w:vAlign w:val="bottom"/>
            <w:hideMark/>
          </w:tcPr>
          <w:p w:rsidR="008D1077" w:rsidRPr="00325061" w:rsidRDefault="008D1077" w:rsidP="008D1077">
            <w:pPr>
              <w:spacing w:after="0" w:line="240" w:lineRule="auto"/>
              <w:rPr>
                <w:rFonts w:eastAsia="Times New Roman" w:cs="Times New Roman"/>
                <w:b/>
                <w:bCs/>
                <w:color w:val="FFFFFF"/>
              </w:rPr>
            </w:pPr>
            <w:r w:rsidRPr="00325061">
              <w:rPr>
                <w:rFonts w:eastAsia="Times New Roman" w:cs="Times New Roman"/>
                <w:b/>
                <w:bCs/>
                <w:color w:val="FFFFFF"/>
              </w:rPr>
              <w:t>2011</w:t>
            </w:r>
          </w:p>
        </w:tc>
        <w:tc>
          <w:tcPr>
            <w:tcW w:w="960" w:type="dxa"/>
            <w:tcBorders>
              <w:top w:val="nil"/>
              <w:left w:val="single" w:sz="4" w:space="0" w:color="FFFFFF"/>
              <w:bottom w:val="single" w:sz="12" w:space="0" w:color="FFFFFF"/>
              <w:right w:val="single" w:sz="4" w:space="0" w:color="FFFFFF"/>
            </w:tcBorders>
            <w:shd w:val="clear" w:color="4F81BD" w:fill="4F81BD"/>
            <w:noWrap/>
            <w:vAlign w:val="bottom"/>
            <w:hideMark/>
          </w:tcPr>
          <w:p w:rsidR="008D1077" w:rsidRPr="00325061" w:rsidRDefault="008D1077" w:rsidP="008D1077">
            <w:pPr>
              <w:spacing w:after="0" w:line="240" w:lineRule="auto"/>
              <w:rPr>
                <w:rFonts w:eastAsia="Times New Roman" w:cs="Times New Roman"/>
                <w:b/>
                <w:bCs/>
                <w:color w:val="FFFFFF"/>
              </w:rPr>
            </w:pPr>
            <w:r w:rsidRPr="00325061">
              <w:rPr>
                <w:rFonts w:eastAsia="Times New Roman" w:cs="Times New Roman"/>
                <w:b/>
                <w:bCs/>
                <w:color w:val="FFFFFF"/>
              </w:rPr>
              <w:t>2012</w:t>
            </w:r>
          </w:p>
        </w:tc>
        <w:tc>
          <w:tcPr>
            <w:tcW w:w="960" w:type="dxa"/>
            <w:tcBorders>
              <w:top w:val="nil"/>
              <w:left w:val="single" w:sz="4" w:space="0" w:color="FFFFFF"/>
              <w:bottom w:val="single" w:sz="12" w:space="0" w:color="FFFFFF"/>
              <w:right w:val="nil"/>
            </w:tcBorders>
            <w:shd w:val="clear" w:color="4F81BD" w:fill="4F81BD"/>
            <w:noWrap/>
            <w:vAlign w:val="bottom"/>
            <w:hideMark/>
          </w:tcPr>
          <w:p w:rsidR="008D1077" w:rsidRPr="00325061" w:rsidRDefault="008D1077" w:rsidP="008D1077">
            <w:pPr>
              <w:spacing w:after="0" w:line="240" w:lineRule="auto"/>
              <w:rPr>
                <w:rFonts w:eastAsia="Times New Roman" w:cs="Times New Roman"/>
                <w:b/>
                <w:bCs/>
                <w:color w:val="FFFFFF"/>
              </w:rPr>
            </w:pPr>
            <w:r w:rsidRPr="00325061">
              <w:rPr>
                <w:rFonts w:eastAsia="Times New Roman" w:cs="Times New Roman"/>
                <w:b/>
                <w:bCs/>
                <w:color w:val="FFFFFF"/>
              </w:rPr>
              <w:t>2013</w:t>
            </w:r>
          </w:p>
        </w:tc>
      </w:tr>
      <w:tr w:rsidR="008D1077" w:rsidRPr="00325061" w:rsidTr="008D1077">
        <w:trPr>
          <w:trHeight w:val="300"/>
        </w:trPr>
        <w:tc>
          <w:tcPr>
            <w:tcW w:w="960" w:type="dxa"/>
            <w:tcBorders>
              <w:top w:val="single" w:sz="4" w:space="0" w:color="FFFFFF"/>
              <w:left w:val="nil"/>
              <w:bottom w:val="single" w:sz="4" w:space="0" w:color="FFFFFF"/>
              <w:right w:val="single" w:sz="4" w:space="0" w:color="FFFFFF"/>
            </w:tcBorders>
            <w:shd w:val="clear" w:color="B8CCE4" w:fill="B8CCE4"/>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 xml:space="preserve">Bachelor </w:t>
            </w:r>
          </w:p>
        </w:tc>
        <w:tc>
          <w:tcPr>
            <w:tcW w:w="960" w:type="dxa"/>
            <w:tcBorders>
              <w:top w:val="single" w:sz="4" w:space="0" w:color="FFFFFF"/>
              <w:left w:val="nil"/>
              <w:bottom w:val="single" w:sz="4" w:space="0" w:color="FFFFFF"/>
              <w:right w:val="single" w:sz="4" w:space="0" w:color="FFFFFF"/>
            </w:tcBorders>
            <w:shd w:val="clear" w:color="B8CCE4" w:fill="B8CCE4"/>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1220</w:t>
            </w:r>
          </w:p>
        </w:tc>
        <w:tc>
          <w:tcPr>
            <w:tcW w:w="9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710</w:t>
            </w:r>
          </w:p>
        </w:tc>
        <w:tc>
          <w:tcPr>
            <w:tcW w:w="9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1210</w:t>
            </w:r>
          </w:p>
        </w:tc>
        <w:tc>
          <w:tcPr>
            <w:tcW w:w="960" w:type="dxa"/>
            <w:tcBorders>
              <w:top w:val="single" w:sz="4" w:space="0" w:color="FFFFFF"/>
              <w:left w:val="single" w:sz="4" w:space="0" w:color="FFFFFF"/>
              <w:bottom w:val="single" w:sz="4" w:space="0" w:color="FFFFFF"/>
              <w:right w:val="nil"/>
            </w:tcBorders>
            <w:shd w:val="clear" w:color="B8CCE4" w:fill="B8CCE4"/>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640</w:t>
            </w:r>
          </w:p>
        </w:tc>
      </w:tr>
      <w:tr w:rsidR="008D1077" w:rsidRPr="00325061" w:rsidTr="008D1077">
        <w:trPr>
          <w:trHeight w:val="300"/>
        </w:trPr>
        <w:tc>
          <w:tcPr>
            <w:tcW w:w="960" w:type="dxa"/>
            <w:tcBorders>
              <w:top w:val="single" w:sz="4" w:space="0" w:color="FFFFFF"/>
              <w:left w:val="nil"/>
              <w:bottom w:val="single" w:sz="4" w:space="0" w:color="FFFFFF"/>
              <w:right w:val="single" w:sz="4" w:space="0" w:color="FFFFFF"/>
            </w:tcBorders>
            <w:shd w:val="clear" w:color="DCE6F1" w:fill="DCE6F1"/>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 xml:space="preserve">Master </w:t>
            </w:r>
          </w:p>
        </w:tc>
        <w:tc>
          <w:tcPr>
            <w:tcW w:w="960" w:type="dxa"/>
            <w:tcBorders>
              <w:top w:val="single" w:sz="4" w:space="0" w:color="FFFFFF"/>
              <w:left w:val="nil"/>
              <w:bottom w:val="single" w:sz="4" w:space="0" w:color="FFFFFF"/>
              <w:right w:val="single" w:sz="4" w:space="0" w:color="FFFFFF"/>
            </w:tcBorders>
            <w:shd w:val="clear" w:color="DCE6F1" w:fill="DCE6F1"/>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300</w:t>
            </w:r>
          </w:p>
        </w:tc>
        <w:tc>
          <w:tcPr>
            <w:tcW w:w="9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195</w:t>
            </w:r>
          </w:p>
        </w:tc>
        <w:tc>
          <w:tcPr>
            <w:tcW w:w="9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175</w:t>
            </w:r>
          </w:p>
        </w:tc>
        <w:tc>
          <w:tcPr>
            <w:tcW w:w="960" w:type="dxa"/>
            <w:tcBorders>
              <w:top w:val="single" w:sz="4" w:space="0" w:color="FFFFFF"/>
              <w:left w:val="single" w:sz="4" w:space="0" w:color="FFFFFF"/>
              <w:bottom w:val="single" w:sz="4" w:space="0" w:color="FFFFFF"/>
              <w:right w:val="nil"/>
            </w:tcBorders>
            <w:shd w:val="clear" w:color="DCE6F1" w:fill="DCE6F1"/>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230</w:t>
            </w:r>
          </w:p>
        </w:tc>
      </w:tr>
      <w:tr w:rsidR="008D1077" w:rsidRPr="00325061" w:rsidTr="008D1077">
        <w:trPr>
          <w:trHeight w:val="300"/>
        </w:trPr>
        <w:tc>
          <w:tcPr>
            <w:tcW w:w="960" w:type="dxa"/>
            <w:tcBorders>
              <w:top w:val="single" w:sz="4" w:space="0" w:color="FFFFFF"/>
              <w:left w:val="nil"/>
              <w:bottom w:val="nil"/>
              <w:right w:val="single" w:sz="4" w:space="0" w:color="FFFFFF"/>
            </w:tcBorders>
            <w:shd w:val="clear" w:color="B8CCE4" w:fill="B8CCE4"/>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 xml:space="preserve">Totalt </w:t>
            </w:r>
          </w:p>
        </w:tc>
        <w:tc>
          <w:tcPr>
            <w:tcW w:w="960" w:type="dxa"/>
            <w:tcBorders>
              <w:top w:val="single" w:sz="4" w:space="0" w:color="FFFFFF"/>
              <w:left w:val="nil"/>
              <w:bottom w:val="nil"/>
              <w:right w:val="single" w:sz="4" w:space="0" w:color="FFFFFF"/>
            </w:tcBorders>
            <w:shd w:val="clear" w:color="B8CCE4" w:fill="B8CCE4"/>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1520</w:t>
            </w:r>
          </w:p>
        </w:tc>
        <w:tc>
          <w:tcPr>
            <w:tcW w:w="960" w:type="dxa"/>
            <w:tcBorders>
              <w:top w:val="single" w:sz="4" w:space="0" w:color="FFFFFF"/>
              <w:left w:val="single" w:sz="4" w:space="0" w:color="FFFFFF"/>
              <w:bottom w:val="nil"/>
              <w:right w:val="single" w:sz="4" w:space="0" w:color="FFFFFF"/>
            </w:tcBorders>
            <w:shd w:val="clear" w:color="B8CCE4" w:fill="B8CCE4"/>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905</w:t>
            </w:r>
          </w:p>
        </w:tc>
        <w:tc>
          <w:tcPr>
            <w:tcW w:w="960" w:type="dxa"/>
            <w:tcBorders>
              <w:top w:val="single" w:sz="4" w:space="0" w:color="FFFFFF"/>
              <w:left w:val="single" w:sz="4" w:space="0" w:color="FFFFFF"/>
              <w:bottom w:val="nil"/>
              <w:right w:val="single" w:sz="4" w:space="0" w:color="FFFFFF"/>
            </w:tcBorders>
            <w:shd w:val="clear" w:color="B8CCE4" w:fill="B8CCE4"/>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1385</w:t>
            </w:r>
          </w:p>
        </w:tc>
        <w:tc>
          <w:tcPr>
            <w:tcW w:w="960" w:type="dxa"/>
            <w:tcBorders>
              <w:top w:val="single" w:sz="4" w:space="0" w:color="FFFFFF"/>
              <w:left w:val="single" w:sz="4" w:space="0" w:color="FFFFFF"/>
              <w:bottom w:val="nil"/>
              <w:right w:val="nil"/>
            </w:tcBorders>
            <w:shd w:val="clear" w:color="B8CCE4" w:fill="B8CCE4"/>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870</w:t>
            </w:r>
          </w:p>
        </w:tc>
      </w:tr>
    </w:tbl>
    <w:p w:rsidR="008D1077" w:rsidRPr="00325061" w:rsidRDefault="008D1077" w:rsidP="006143BC">
      <w:pPr>
        <w:pStyle w:val="NoSpacing"/>
        <w:rPr>
          <w:rFonts w:cs="Calibri"/>
        </w:rPr>
      </w:pPr>
    </w:p>
    <w:p w:rsidR="00076820" w:rsidRPr="00325061" w:rsidRDefault="00076820" w:rsidP="00076820">
      <w:pPr>
        <w:pStyle w:val="NoSpacing"/>
        <w:ind w:firstLine="708"/>
      </w:pPr>
    </w:p>
    <w:p w:rsidR="00226428" w:rsidRDefault="00226428" w:rsidP="007A0E95">
      <w:pPr>
        <w:rPr>
          <w:i/>
        </w:rPr>
      </w:pPr>
    </w:p>
    <w:p w:rsidR="00226428" w:rsidRDefault="00226428" w:rsidP="007A0E95">
      <w:pPr>
        <w:rPr>
          <w:i/>
        </w:rPr>
      </w:pPr>
    </w:p>
    <w:p w:rsidR="00226428" w:rsidRDefault="00226428" w:rsidP="007A0E95">
      <w:pPr>
        <w:rPr>
          <w:i/>
        </w:rPr>
      </w:pPr>
    </w:p>
    <w:p w:rsidR="00226428" w:rsidRDefault="00226428" w:rsidP="007A0E95">
      <w:pPr>
        <w:rPr>
          <w:i/>
        </w:rPr>
      </w:pPr>
    </w:p>
    <w:p w:rsidR="00226428" w:rsidRDefault="00226428" w:rsidP="007A0E95">
      <w:pPr>
        <w:rPr>
          <w:i/>
        </w:rPr>
      </w:pPr>
    </w:p>
    <w:p w:rsidR="00076820" w:rsidRPr="007D205B" w:rsidRDefault="008D1077" w:rsidP="007A0E95">
      <w:pPr>
        <w:rPr>
          <w:i/>
        </w:rPr>
      </w:pPr>
      <w:r w:rsidRPr="007D205B">
        <w:rPr>
          <w:i/>
        </w:rPr>
        <w:lastRenderedPageBreak/>
        <w:t>Ved AMS er tallene bekymringsfulle lave på master og det er i sær antall avlagte grader som går kraftig ned i 2013:</w:t>
      </w:r>
    </w:p>
    <w:tbl>
      <w:tblPr>
        <w:tblStyle w:val="TableGrid"/>
        <w:tblW w:w="0" w:type="auto"/>
        <w:tblLook w:val="04A0" w:firstRow="1" w:lastRow="0" w:firstColumn="1" w:lastColumn="0" w:noHBand="0" w:noVBand="1"/>
      </w:tblPr>
      <w:tblGrid>
        <w:gridCol w:w="9212"/>
      </w:tblGrid>
      <w:tr w:rsidR="008D1077" w:rsidRPr="00325061" w:rsidTr="008D1077">
        <w:tc>
          <w:tcPr>
            <w:tcW w:w="9212" w:type="dxa"/>
          </w:tcPr>
          <w:tbl>
            <w:tblPr>
              <w:tblW w:w="8640" w:type="dxa"/>
              <w:tblInd w:w="55" w:type="dxa"/>
              <w:tblCellMar>
                <w:left w:w="70" w:type="dxa"/>
                <w:right w:w="70" w:type="dxa"/>
              </w:tblCellMar>
              <w:tblLook w:val="04A0" w:firstRow="1" w:lastRow="0" w:firstColumn="1" w:lastColumn="0" w:noHBand="0" w:noVBand="1"/>
            </w:tblPr>
            <w:tblGrid>
              <w:gridCol w:w="1149"/>
              <w:gridCol w:w="771"/>
              <w:gridCol w:w="960"/>
              <w:gridCol w:w="960"/>
              <w:gridCol w:w="960"/>
              <w:gridCol w:w="960"/>
              <w:gridCol w:w="960"/>
              <w:gridCol w:w="960"/>
              <w:gridCol w:w="960"/>
            </w:tblGrid>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H2013</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V2013</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H2012</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V2012</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H2011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V2011</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ARA</w:t>
                  </w: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2</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2</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CHINP</w:t>
                  </w: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2</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4</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5</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3</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 xml:space="preserve">CHIN </w:t>
                  </w: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xml:space="preserve">                   </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2</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3</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EAL</w:t>
                  </w: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3</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4</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3</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2</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EAST</w:t>
                  </w: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4</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4</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7</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JAP</w:t>
                  </w: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5</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4</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MØNA</w:t>
                  </w: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xml:space="preserve">          3</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4</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3</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5</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3</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7</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PER</w:t>
                  </w: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2</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SAS</w:t>
                  </w: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2</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2</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SANS</w:t>
                  </w: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2</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SEMS</w:t>
                  </w: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2</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TIB</w:t>
                  </w: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3</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2</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2</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TYR</w:t>
                  </w: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2</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b/>
                      <w:bCs/>
                      <w:color w:val="000000"/>
                    </w:rPr>
                  </w:pPr>
                  <w:r w:rsidRPr="00325061">
                    <w:rPr>
                      <w:rFonts w:eastAsia="Times New Roman" w:cs="Times New Roman"/>
                      <w:b/>
                      <w:bCs/>
                      <w:color w:val="000000"/>
                    </w:rPr>
                    <w:t>FASS</w:t>
                  </w: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color w:val="000000"/>
                    </w:rPr>
                  </w:pPr>
                  <w:r w:rsidRPr="00325061">
                    <w:rPr>
                      <w:rFonts w:eastAsia="Times New Roman" w:cs="Times New Roman"/>
                      <w:color w:val="000000"/>
                    </w:rPr>
                    <w:t>2</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b/>
                      <w:bCs/>
                      <w:color w:val="000000"/>
                    </w:rPr>
                  </w:pPr>
                  <w:r w:rsidRPr="00325061">
                    <w:rPr>
                      <w:rFonts w:eastAsia="Times New Roman" w:cs="Times New Roman"/>
                      <w:b/>
                      <w:bCs/>
                      <w:color w:val="000000"/>
                    </w:rPr>
                    <w:t>11</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b/>
                      <w:bCs/>
                      <w:color w:val="000000"/>
                    </w:rPr>
                  </w:pPr>
                  <w:r w:rsidRPr="00325061">
                    <w:rPr>
                      <w:rFonts w:eastAsia="Times New Roman" w:cs="Times New Roman"/>
                      <w:b/>
                      <w:bCs/>
                      <w:color w:val="000000"/>
                    </w:rPr>
                    <w:t>17</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b/>
                      <w:bCs/>
                      <w:color w:val="000000"/>
                    </w:rPr>
                  </w:pPr>
                  <w:r w:rsidRPr="00325061">
                    <w:rPr>
                      <w:rFonts w:eastAsia="Times New Roman" w:cs="Times New Roman"/>
                      <w:b/>
                      <w:bCs/>
                      <w:color w:val="000000"/>
                    </w:rPr>
                    <w:t>15</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b/>
                      <w:bCs/>
                      <w:color w:val="000000"/>
                    </w:rPr>
                  </w:pPr>
                  <w:r w:rsidRPr="00325061">
                    <w:rPr>
                      <w:rFonts w:eastAsia="Times New Roman" w:cs="Times New Roman"/>
                      <w:b/>
                      <w:bCs/>
                      <w:color w:val="000000"/>
                    </w:rPr>
                    <w:t>33</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b/>
                      <w:bCs/>
                      <w:color w:val="000000"/>
                    </w:rPr>
                  </w:pPr>
                  <w:r w:rsidRPr="00325061">
                    <w:rPr>
                      <w:rFonts w:eastAsia="Times New Roman" w:cs="Times New Roman"/>
                      <w:b/>
                      <w:bCs/>
                      <w:color w:val="000000"/>
                    </w:rPr>
                    <w:t>15</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b/>
                      <w:bCs/>
                      <w:color w:val="000000"/>
                    </w:rPr>
                  </w:pPr>
                  <w:r w:rsidRPr="00325061">
                    <w:rPr>
                      <w:rFonts w:eastAsia="Times New Roman" w:cs="Times New Roman"/>
                      <w:b/>
                      <w:bCs/>
                      <w:color w:val="000000"/>
                    </w:rPr>
                    <w:t>32</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b/>
                      <w:bCs/>
                      <w:color w:val="000000"/>
                    </w:rPr>
                  </w:pPr>
                  <w:r w:rsidRPr="00325061">
                    <w:rPr>
                      <w:rFonts w:eastAsia="Times New Roman" w:cs="Times New Roman"/>
                      <w:b/>
                      <w:bCs/>
                      <w:color w:val="000000"/>
                    </w:rPr>
                    <w:t>2013</w:t>
                  </w: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b/>
                      <w:bCs/>
                      <w:color w:val="000000"/>
                    </w:rPr>
                  </w:pPr>
                  <w:r w:rsidRPr="00325061">
                    <w:rPr>
                      <w:rFonts w:eastAsia="Times New Roman" w:cs="Times New Roman"/>
                      <w:b/>
                      <w:bCs/>
                      <w:color w:val="000000"/>
                    </w:rPr>
                    <w:t>28</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b/>
                      <w:bCs/>
                      <w:color w:val="000000"/>
                    </w:rPr>
                  </w:pPr>
                  <w:r w:rsidRPr="00325061">
                    <w:rPr>
                      <w:rFonts w:eastAsia="Times New Roman" w:cs="Times New Roman"/>
                      <w:b/>
                      <w:bCs/>
                      <w:color w:val="000000"/>
                    </w:rPr>
                    <w:t>2012</w:t>
                  </w: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b/>
                      <w:bCs/>
                      <w:color w:val="000000"/>
                    </w:rPr>
                  </w:pPr>
                  <w:r w:rsidRPr="00325061">
                    <w:rPr>
                      <w:rFonts w:eastAsia="Times New Roman" w:cs="Times New Roman"/>
                      <w:b/>
                      <w:bCs/>
                      <w:color w:val="000000"/>
                    </w:rPr>
                    <w:t>48</w:t>
                  </w: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r w:rsidR="008D1077" w:rsidRPr="00325061" w:rsidTr="008D1077">
              <w:trPr>
                <w:trHeight w:val="300"/>
              </w:trPr>
              <w:tc>
                <w:tcPr>
                  <w:tcW w:w="1149"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b/>
                      <w:bCs/>
                      <w:color w:val="000000"/>
                    </w:rPr>
                  </w:pPr>
                  <w:r w:rsidRPr="00325061">
                    <w:rPr>
                      <w:rFonts w:eastAsia="Times New Roman" w:cs="Times New Roman"/>
                      <w:b/>
                      <w:bCs/>
                      <w:color w:val="000000"/>
                    </w:rPr>
                    <w:t>2011</w:t>
                  </w:r>
                </w:p>
              </w:tc>
              <w:tc>
                <w:tcPr>
                  <w:tcW w:w="771"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8D1077" w:rsidRPr="00325061" w:rsidRDefault="008D1077" w:rsidP="008D1077">
                  <w:pPr>
                    <w:spacing w:after="0" w:line="240" w:lineRule="auto"/>
                    <w:jc w:val="right"/>
                    <w:rPr>
                      <w:rFonts w:eastAsia="Times New Roman" w:cs="Times New Roman"/>
                      <w:b/>
                      <w:bCs/>
                      <w:color w:val="000000"/>
                    </w:rPr>
                  </w:pPr>
                  <w:r w:rsidRPr="00325061">
                    <w:rPr>
                      <w:rFonts w:eastAsia="Times New Roman" w:cs="Times New Roman"/>
                      <w:b/>
                      <w:bCs/>
                      <w:color w:val="000000"/>
                    </w:rPr>
                    <w:t>47</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c>
                <w:tcPr>
                  <w:tcW w:w="960" w:type="dxa"/>
                  <w:tcBorders>
                    <w:top w:val="nil"/>
                    <w:left w:val="nil"/>
                    <w:bottom w:val="nil"/>
                    <w:right w:val="nil"/>
                  </w:tcBorders>
                  <w:shd w:val="clear" w:color="000000" w:fill="FFFFFF"/>
                  <w:noWrap/>
                  <w:vAlign w:val="bottom"/>
                  <w:hideMark/>
                </w:tcPr>
                <w:p w:rsidR="008D1077" w:rsidRPr="00325061" w:rsidRDefault="008D1077" w:rsidP="008D1077">
                  <w:pPr>
                    <w:spacing w:after="0" w:line="240" w:lineRule="auto"/>
                    <w:rPr>
                      <w:rFonts w:eastAsia="Times New Roman" w:cs="Times New Roman"/>
                      <w:color w:val="000000"/>
                    </w:rPr>
                  </w:pPr>
                  <w:r w:rsidRPr="00325061">
                    <w:rPr>
                      <w:rFonts w:eastAsia="Times New Roman" w:cs="Times New Roman"/>
                      <w:color w:val="000000"/>
                    </w:rPr>
                    <w:t> </w:t>
                  </w:r>
                </w:p>
              </w:tc>
            </w:tr>
          </w:tbl>
          <w:p w:rsidR="008D1077" w:rsidRPr="00325061" w:rsidRDefault="008D1077" w:rsidP="008D1077"/>
        </w:tc>
      </w:tr>
    </w:tbl>
    <w:p w:rsidR="008D1077" w:rsidRPr="00325061" w:rsidRDefault="008D1077" w:rsidP="007A0E95"/>
    <w:p w:rsidR="008D1077" w:rsidRPr="00325061" w:rsidRDefault="00F21AAB" w:rsidP="008D1077">
      <w:pPr>
        <w:rPr>
          <w:i/>
        </w:rPr>
      </w:pPr>
      <w:r w:rsidRPr="00325061">
        <w:rPr>
          <w:i/>
        </w:rPr>
        <w:t xml:space="preserve">Tallmaterialet som viser </w:t>
      </w:r>
      <w:proofErr w:type="spellStart"/>
      <w:r w:rsidRPr="00325061">
        <w:rPr>
          <w:i/>
        </w:rPr>
        <w:t>studiepoengsproduksjonen</w:t>
      </w:r>
      <w:proofErr w:type="spellEnd"/>
      <w:r w:rsidRPr="00325061">
        <w:rPr>
          <w:i/>
        </w:rPr>
        <w:t xml:space="preserve"> på alle emner, fra 2010-2013, </w:t>
      </w:r>
      <w:r w:rsidR="00055977" w:rsidRPr="00325061">
        <w:rPr>
          <w:i/>
        </w:rPr>
        <w:t xml:space="preserve">samt </w:t>
      </w:r>
      <w:r w:rsidRPr="00325061">
        <w:rPr>
          <w:i/>
        </w:rPr>
        <w:t>avlagte grader og ja-svar til opptak på master,</w:t>
      </w:r>
      <w:r w:rsidR="008D1077" w:rsidRPr="00325061">
        <w:rPr>
          <w:i/>
        </w:rPr>
        <w:t xml:space="preserve"> er forelagt de studieretningsansvarlige</w:t>
      </w:r>
      <w:r w:rsidRPr="00325061">
        <w:rPr>
          <w:i/>
        </w:rPr>
        <w:t xml:space="preserve"> ved AMS</w:t>
      </w:r>
      <w:r w:rsidR="008D1077" w:rsidRPr="00325061">
        <w:rPr>
          <w:i/>
        </w:rPr>
        <w:t xml:space="preserve"> på siste programrådsmøte i mars 14 og vil bli tatt opp igjen til analyse og diskusjon for videre tiltak i mai 14. </w:t>
      </w:r>
    </w:p>
    <w:p w:rsidR="00F21AAB" w:rsidRPr="00325061" w:rsidRDefault="00F21AAB" w:rsidP="008D1077">
      <w:pPr>
        <w:rPr>
          <w:i/>
        </w:rPr>
      </w:pPr>
      <w:r w:rsidRPr="00325061">
        <w:rPr>
          <w:i/>
        </w:rPr>
        <w:t>Et lignende tallmateriale for RELKUL-programrådet legges frem</w:t>
      </w:r>
      <w:r w:rsidR="00055977" w:rsidRPr="00325061">
        <w:rPr>
          <w:i/>
        </w:rPr>
        <w:t xml:space="preserve"> for videre diskusjon og analyse på deres programrådsmøte i april 14.</w:t>
      </w:r>
    </w:p>
    <w:p w:rsidR="00055977" w:rsidRPr="00325061" w:rsidRDefault="00055977" w:rsidP="00055977">
      <w:pPr>
        <w:rPr>
          <w:i/>
        </w:rPr>
      </w:pPr>
      <w:r w:rsidRPr="00325061">
        <w:rPr>
          <w:i/>
        </w:rPr>
        <w:t>Tiltak nevnt i denne rapporten ønskes gjennomført for nettopp å bedre både rekruttering og gjennomføring: de tre omstillingsprosjektene på master, pilotprosjektet på CHINP og japansk ønsker å prøve ut to nye ordninger henholdsvis på japansk bachelor og master, hvis formål er å tette gapet mellom de to nivåene: punkt en - innføring av bacheloroppgave med utvidet omfang og punkt to -</w:t>
      </w:r>
      <w:r w:rsidR="00385FF8" w:rsidRPr="00325061">
        <w:rPr>
          <w:i/>
        </w:rPr>
        <w:t xml:space="preserve"> tettere oppfølgning og </w:t>
      </w:r>
      <w:r w:rsidRPr="00325061">
        <w:rPr>
          <w:i/>
        </w:rPr>
        <w:t xml:space="preserve">30 studiepoengs masteroppgave. Sør-Asia vil gjennomgå sitt studietilbud og kulturhistorie vil revidere sin emneportefølje på </w:t>
      </w:r>
      <w:r w:rsidR="007D205B">
        <w:rPr>
          <w:i/>
        </w:rPr>
        <w:t>både BA og MA-nivå</w:t>
      </w:r>
      <w:r w:rsidRPr="00325061">
        <w:rPr>
          <w:i/>
        </w:rPr>
        <w:t xml:space="preserve"> som vil stå mer i samsvar med de nyansatte på faget og de to nevnte nye omstillingsprosjektene på master.</w:t>
      </w:r>
    </w:p>
    <w:p w:rsidR="00385FF8" w:rsidRPr="001930A7" w:rsidRDefault="007D205B" w:rsidP="001930A7">
      <w:pPr>
        <w:rPr>
          <w:i/>
        </w:rPr>
      </w:pPr>
      <w:r>
        <w:rPr>
          <w:i/>
        </w:rPr>
        <w:t>Undervisningsledelsen ved IKOS</w:t>
      </w:r>
      <w:r w:rsidR="00055977" w:rsidRPr="00325061">
        <w:rPr>
          <w:i/>
        </w:rPr>
        <w:t xml:space="preserve"> vil jobbe</w:t>
      </w:r>
      <w:r>
        <w:rPr>
          <w:i/>
        </w:rPr>
        <w:t xml:space="preserve"> målrettet for å få </w:t>
      </w:r>
      <w:r w:rsidR="00055977" w:rsidRPr="00325061">
        <w:rPr>
          <w:i/>
        </w:rPr>
        <w:t xml:space="preserve">en overføringseffekt ovenfor andre </w:t>
      </w:r>
      <w:r>
        <w:rPr>
          <w:i/>
        </w:rPr>
        <w:t xml:space="preserve">programmer, studieretninger og </w:t>
      </w:r>
      <w:r w:rsidR="00055977" w:rsidRPr="00325061">
        <w:rPr>
          <w:i/>
        </w:rPr>
        <w:t>fag der en ser piloter gir resultater, som pilotprosjektet på CHINP</w:t>
      </w:r>
      <w:r>
        <w:rPr>
          <w:i/>
        </w:rPr>
        <w:t xml:space="preserve"> f</w:t>
      </w:r>
      <w:r w:rsidR="001930A7">
        <w:rPr>
          <w:i/>
        </w:rPr>
        <w:t>orventes å gi.</w:t>
      </w:r>
    </w:p>
    <w:p w:rsidR="00385FF8" w:rsidRPr="00325061" w:rsidRDefault="00385FF8" w:rsidP="00385FF8">
      <w:pPr>
        <w:pStyle w:val="Heading3"/>
        <w:rPr>
          <w:rFonts w:asciiTheme="minorHAnsi" w:hAnsiTheme="minorHAnsi"/>
        </w:rPr>
      </w:pPr>
    </w:p>
    <w:p w:rsidR="00385FF8" w:rsidRPr="00325061" w:rsidRDefault="00385FF8" w:rsidP="007D205B">
      <w:pPr>
        <w:pStyle w:val="Heading3"/>
        <w:numPr>
          <w:ilvl w:val="0"/>
          <w:numId w:val="11"/>
        </w:numPr>
        <w:rPr>
          <w:rFonts w:asciiTheme="minorHAnsi" w:hAnsiTheme="minorHAnsi"/>
          <w:i/>
        </w:rPr>
      </w:pPr>
      <w:r w:rsidRPr="00325061">
        <w:rPr>
          <w:rFonts w:asciiTheme="minorHAnsi" w:hAnsiTheme="minorHAnsi"/>
        </w:rPr>
        <w:t xml:space="preserve">Arbeidslivsrelevans </w:t>
      </w:r>
    </w:p>
    <w:p w:rsidR="00385FF8" w:rsidRPr="00325061" w:rsidRDefault="00385FF8" w:rsidP="007D205B">
      <w:r w:rsidRPr="00325061">
        <w:t>5.1 Gi en vurdering av instituttets innsats i forhold til årsplantiltaket</w:t>
      </w:r>
      <w:r w:rsidR="007D205B">
        <w:t xml:space="preserve">: </w:t>
      </w:r>
      <w:r w:rsidRPr="00325061">
        <w:t>Fakultetet skal jobbe for at flere studenter velger praksis i løpet av studietiden, og at flere skriver en masteroppgave i samarbeid med eksterne oppdragsgivere</w:t>
      </w:r>
    </w:p>
    <w:p w:rsidR="00385FF8" w:rsidRPr="00325061" w:rsidRDefault="00654032" w:rsidP="00385FF8">
      <w:pPr>
        <w:rPr>
          <w:rFonts w:cs="Calibri"/>
          <w:i/>
        </w:rPr>
      </w:pPr>
      <w:r w:rsidRPr="00325061">
        <w:rPr>
          <w:rFonts w:cs="Calibri"/>
          <w:i/>
        </w:rPr>
        <w:t xml:space="preserve">Vi viser til tiltak 2.1, </w:t>
      </w:r>
      <w:r w:rsidR="00385FF8" w:rsidRPr="00325061">
        <w:rPr>
          <w:rFonts w:cs="Calibri"/>
          <w:i/>
        </w:rPr>
        <w:t>2.2 – søknader om etablering av nye programmer og en ny studieretning</w:t>
      </w:r>
      <w:r w:rsidRPr="00325061">
        <w:rPr>
          <w:rFonts w:cs="Calibri"/>
          <w:i/>
        </w:rPr>
        <w:t xml:space="preserve">, samt tiltak 2.3 – utvikling av emnet som vil inngå i emnetråden «ARB arbeidslivsrelevans ved HF». De planlagte masterløpene ved KULMUS og </w:t>
      </w:r>
      <w:r w:rsidR="00385FF8" w:rsidRPr="00325061">
        <w:rPr>
          <w:rFonts w:cs="Calibri"/>
          <w:i/>
        </w:rPr>
        <w:t xml:space="preserve">MES og årsenheten </w:t>
      </w:r>
      <w:proofErr w:type="spellStart"/>
      <w:r w:rsidR="00385FF8" w:rsidRPr="00325061">
        <w:rPr>
          <w:i/>
        </w:rPr>
        <w:t>Asian</w:t>
      </w:r>
      <w:proofErr w:type="spellEnd"/>
      <w:r w:rsidR="00385FF8" w:rsidRPr="00325061">
        <w:rPr>
          <w:i/>
        </w:rPr>
        <w:t xml:space="preserve"> </w:t>
      </w:r>
      <w:proofErr w:type="spellStart"/>
      <w:r w:rsidR="00385FF8" w:rsidRPr="00325061">
        <w:rPr>
          <w:i/>
        </w:rPr>
        <w:t>Internship</w:t>
      </w:r>
      <w:proofErr w:type="spellEnd"/>
      <w:r w:rsidR="00385FF8" w:rsidRPr="00325061">
        <w:rPr>
          <w:i/>
        </w:rPr>
        <w:t xml:space="preserve">: Learning and </w:t>
      </w:r>
      <w:proofErr w:type="spellStart"/>
      <w:r w:rsidR="00385FF8" w:rsidRPr="00325061">
        <w:rPr>
          <w:i/>
        </w:rPr>
        <w:t>Practice</w:t>
      </w:r>
      <w:proofErr w:type="spellEnd"/>
      <w:r w:rsidR="00385FF8" w:rsidRPr="00325061">
        <w:rPr>
          <w:rFonts w:cs="Calibri"/>
          <w:i/>
        </w:rPr>
        <w:t xml:space="preserve"> har et sterkt innslag av praksis </w:t>
      </w:r>
      <w:r w:rsidRPr="00325061">
        <w:rPr>
          <w:rFonts w:cs="Calibri"/>
          <w:i/>
        </w:rPr>
        <w:t xml:space="preserve">i </w:t>
      </w:r>
      <w:r w:rsidR="00385FF8" w:rsidRPr="00325061">
        <w:rPr>
          <w:rFonts w:cs="Calibri"/>
          <w:i/>
        </w:rPr>
        <w:t>løpet av studietiden der man ser for seg et tettere samarbeid med arbeidslivet og eksterne oppdragsgivere</w:t>
      </w:r>
      <w:r w:rsidRPr="00325061">
        <w:rPr>
          <w:rFonts w:cs="Calibri"/>
          <w:i/>
        </w:rPr>
        <w:t>.  IKOS vurderer</w:t>
      </w:r>
      <w:r w:rsidR="00385FF8" w:rsidRPr="00325061">
        <w:rPr>
          <w:rFonts w:cs="Calibri"/>
          <w:i/>
        </w:rPr>
        <w:t xml:space="preserve"> å ansette en prof. </w:t>
      </w:r>
      <w:proofErr w:type="spellStart"/>
      <w:r w:rsidRPr="00325061">
        <w:rPr>
          <w:rFonts w:cs="Calibri"/>
          <w:i/>
        </w:rPr>
        <w:t>o</w:t>
      </w:r>
      <w:r w:rsidR="00385FF8" w:rsidRPr="00325061">
        <w:rPr>
          <w:rFonts w:cs="Calibri"/>
          <w:i/>
        </w:rPr>
        <w:t>f</w:t>
      </w:r>
      <w:proofErr w:type="spellEnd"/>
      <w:r w:rsidR="00385FF8" w:rsidRPr="00325061">
        <w:rPr>
          <w:rFonts w:cs="Calibri"/>
          <w:i/>
        </w:rPr>
        <w:t xml:space="preserve"> </w:t>
      </w:r>
      <w:proofErr w:type="spellStart"/>
      <w:r w:rsidR="00385FF8" w:rsidRPr="00325061">
        <w:rPr>
          <w:rFonts w:cs="Calibri"/>
          <w:i/>
        </w:rPr>
        <w:t>practice</w:t>
      </w:r>
      <w:proofErr w:type="spellEnd"/>
      <w:r w:rsidR="00385FF8" w:rsidRPr="00325061">
        <w:rPr>
          <w:rFonts w:cs="Calibri"/>
          <w:i/>
        </w:rPr>
        <w:t xml:space="preserve"> </w:t>
      </w:r>
      <w:r w:rsidRPr="00325061">
        <w:rPr>
          <w:rFonts w:cs="Calibri"/>
          <w:i/>
        </w:rPr>
        <w:t xml:space="preserve">som faglig og tematisk vil </w:t>
      </w:r>
      <w:r w:rsidR="007D205B">
        <w:rPr>
          <w:rFonts w:cs="Calibri"/>
          <w:i/>
        </w:rPr>
        <w:t xml:space="preserve">kunne </w:t>
      </w:r>
      <w:r w:rsidRPr="00325061">
        <w:rPr>
          <w:rFonts w:cs="Calibri"/>
          <w:i/>
        </w:rPr>
        <w:t>bidra i krysningspunktene</w:t>
      </w:r>
      <w:r w:rsidR="00385FF8" w:rsidRPr="00325061">
        <w:rPr>
          <w:rFonts w:cs="Calibri"/>
          <w:i/>
        </w:rPr>
        <w:t xml:space="preserve"> mellom </w:t>
      </w:r>
      <w:proofErr w:type="spellStart"/>
      <w:r w:rsidR="00385FF8" w:rsidRPr="00325061">
        <w:rPr>
          <w:i/>
        </w:rPr>
        <w:t>Asian</w:t>
      </w:r>
      <w:proofErr w:type="spellEnd"/>
      <w:r w:rsidR="00385FF8" w:rsidRPr="00325061">
        <w:rPr>
          <w:i/>
        </w:rPr>
        <w:t xml:space="preserve"> </w:t>
      </w:r>
      <w:proofErr w:type="spellStart"/>
      <w:r w:rsidR="00385FF8" w:rsidRPr="00325061">
        <w:rPr>
          <w:i/>
        </w:rPr>
        <w:t>Internship</w:t>
      </w:r>
      <w:proofErr w:type="spellEnd"/>
      <w:r w:rsidR="00385FF8" w:rsidRPr="00325061">
        <w:rPr>
          <w:i/>
        </w:rPr>
        <w:t xml:space="preserve">: Learning and </w:t>
      </w:r>
      <w:proofErr w:type="spellStart"/>
      <w:r w:rsidR="00385FF8" w:rsidRPr="00325061">
        <w:rPr>
          <w:i/>
        </w:rPr>
        <w:t>Practice</w:t>
      </w:r>
      <w:proofErr w:type="spellEnd"/>
      <w:r w:rsidRPr="00325061">
        <w:rPr>
          <w:i/>
        </w:rPr>
        <w:t xml:space="preserve">, de nye masterløpene og emnetråden «ARB». </w:t>
      </w:r>
    </w:p>
    <w:p w:rsidR="00385FF8" w:rsidRPr="00325061" w:rsidRDefault="00385FF8" w:rsidP="00385FF8">
      <w:pPr>
        <w:rPr>
          <w:rFonts w:cs="Calibri"/>
        </w:rPr>
      </w:pPr>
      <w:r w:rsidRPr="00325061">
        <w:rPr>
          <w:rFonts w:cs="Calibri"/>
        </w:rPr>
        <w:t>5.2 Gi en vurdering av instituttets aktiviteter i forbindelse med Innovasjonsåret 2013.</w:t>
      </w:r>
    </w:p>
    <w:p w:rsidR="00037909" w:rsidRPr="00325061" w:rsidRDefault="00037909" w:rsidP="00037909">
      <w:pPr>
        <w:rPr>
          <w:rFonts w:cs="Calibri"/>
          <w:i/>
        </w:rPr>
      </w:pPr>
      <w:r w:rsidRPr="00325061">
        <w:rPr>
          <w:rFonts w:cs="Calibri"/>
          <w:i/>
        </w:rPr>
        <w:t xml:space="preserve">Vi viser til tiltak 2.1 – opprettelse av årsenheten </w:t>
      </w:r>
      <w:proofErr w:type="spellStart"/>
      <w:r w:rsidRPr="00325061">
        <w:rPr>
          <w:i/>
        </w:rPr>
        <w:t>Asian</w:t>
      </w:r>
      <w:proofErr w:type="spellEnd"/>
      <w:r w:rsidRPr="00325061">
        <w:rPr>
          <w:i/>
        </w:rPr>
        <w:t xml:space="preserve"> </w:t>
      </w:r>
      <w:proofErr w:type="spellStart"/>
      <w:r w:rsidRPr="00325061">
        <w:rPr>
          <w:i/>
        </w:rPr>
        <w:t>Internship</w:t>
      </w:r>
      <w:proofErr w:type="spellEnd"/>
      <w:r w:rsidRPr="00325061">
        <w:rPr>
          <w:i/>
        </w:rPr>
        <w:t xml:space="preserve">: Learning and </w:t>
      </w:r>
      <w:proofErr w:type="spellStart"/>
      <w:r w:rsidRPr="00325061">
        <w:rPr>
          <w:i/>
        </w:rPr>
        <w:t>Practice</w:t>
      </w:r>
      <w:proofErr w:type="spellEnd"/>
      <w:r w:rsidRPr="00325061">
        <w:rPr>
          <w:i/>
        </w:rPr>
        <w:t>:</w:t>
      </w:r>
      <w:r w:rsidRPr="00325061">
        <w:rPr>
          <w:rFonts w:cs="Calibri"/>
          <w:i/>
        </w:rPr>
        <w:t xml:space="preserve"> </w:t>
      </w:r>
      <w:r w:rsidRPr="00325061">
        <w:rPr>
          <w:rFonts w:cs="Times New Roman"/>
          <w:i/>
        </w:rPr>
        <w:t xml:space="preserve">Mange kandidater med hindi, India områdestudier, japansk eller kinesisk ser for seg en yrkeskarriere i forretningslivet, men opplever etter studiene at selv om de har en etterspurt språkkompetanse, er de selv i mindre grad attraktive som arbeidstakere. Grunnen er at kandidatene mangler andre kompetanser som kvalifiserer for næringslivet, noe det er vanskelig å tilby innenfor rammen av en bachelorgrad. (BI har det samme problemet: Det er ikke plass til språkstudier i tilstrekkelig omfang innenfor rammen av deres utdanninger.) Den foreslåtte årsenheten er et forsøk på å møtes på halvveien: Gjennom den foreslåtte årsenheten </w:t>
      </w:r>
      <w:proofErr w:type="spellStart"/>
      <w:r w:rsidRPr="00325061">
        <w:rPr>
          <w:rFonts w:cs="Times New Roman"/>
          <w:i/>
        </w:rPr>
        <w:t>Asian</w:t>
      </w:r>
      <w:proofErr w:type="spellEnd"/>
      <w:r w:rsidRPr="00325061">
        <w:rPr>
          <w:rFonts w:cs="Times New Roman"/>
          <w:i/>
        </w:rPr>
        <w:t xml:space="preserve"> </w:t>
      </w:r>
      <w:proofErr w:type="spellStart"/>
      <w:r w:rsidRPr="00325061">
        <w:rPr>
          <w:rFonts w:cs="Times New Roman"/>
          <w:i/>
        </w:rPr>
        <w:t>Internship</w:t>
      </w:r>
      <w:proofErr w:type="spellEnd"/>
      <w:r w:rsidRPr="00325061">
        <w:rPr>
          <w:rFonts w:cs="Times New Roman"/>
          <w:i/>
        </w:rPr>
        <w:t xml:space="preserve">: Learning and </w:t>
      </w:r>
      <w:proofErr w:type="spellStart"/>
      <w:r w:rsidRPr="00325061">
        <w:rPr>
          <w:rFonts w:cs="Times New Roman"/>
          <w:i/>
        </w:rPr>
        <w:t>Practice</w:t>
      </w:r>
      <w:proofErr w:type="spellEnd"/>
      <w:r w:rsidRPr="00325061">
        <w:rPr>
          <w:rFonts w:cs="Times New Roman"/>
          <w:i/>
        </w:rPr>
        <w:t xml:space="preserve"> får bachelorkandidatene arbeidslivserfaring, bransjekunnskap, innsikt i forretningskultur, erfaring med prosjektgjennomføring m.m. i landet de har studert, og de blir mer relevante for arbeidslivet samtidig som deres språkkunnskaper forbedres.</w:t>
      </w:r>
      <w:r w:rsidR="00240F7F" w:rsidRPr="00325061">
        <w:rPr>
          <w:rFonts w:cs="Times New Roman"/>
          <w:i/>
        </w:rPr>
        <w:t xml:space="preserve"> </w:t>
      </w:r>
    </w:p>
    <w:p w:rsidR="00037909" w:rsidRPr="00325061" w:rsidRDefault="00037909" w:rsidP="00037909">
      <w:pPr>
        <w:autoSpaceDE w:val="0"/>
        <w:autoSpaceDN w:val="0"/>
        <w:adjustRightInd w:val="0"/>
        <w:spacing w:after="0" w:line="240" w:lineRule="auto"/>
        <w:rPr>
          <w:rFonts w:cs="Times New Roman"/>
          <w:i/>
        </w:rPr>
      </w:pPr>
      <w:r w:rsidRPr="00325061">
        <w:rPr>
          <w:rFonts w:cs="Times New Roman"/>
          <w:i/>
        </w:rPr>
        <w:t xml:space="preserve">IKOS har forberedt tilbudet siden 2011 for å gi språkstudiene en kobling til innovasjon og entreprenørskap. Prosjektet (opprinnelig kalt </w:t>
      </w:r>
      <w:r w:rsidRPr="00325061">
        <w:rPr>
          <w:rFonts w:cs="Times New Roman"/>
          <w:i/>
          <w:iCs/>
        </w:rPr>
        <w:t>Med Orientekspressen inn i næringslivet</w:t>
      </w:r>
      <w:r w:rsidRPr="00325061">
        <w:rPr>
          <w:rFonts w:cs="Times New Roman"/>
          <w:i/>
        </w:rPr>
        <w:t xml:space="preserve">) har finansiell støtte fra Norgesuniversitetet under dets handlingsplan </w:t>
      </w:r>
      <w:r w:rsidRPr="00325061">
        <w:rPr>
          <w:rFonts w:cs="Times New Roman"/>
          <w:i/>
          <w:iCs/>
        </w:rPr>
        <w:t xml:space="preserve">Entreprenørskap i utdanningen </w:t>
      </w:r>
      <w:r w:rsidRPr="00325061">
        <w:rPr>
          <w:rFonts w:cs="Times New Roman,Italic"/>
          <w:i/>
          <w:iCs/>
        </w:rPr>
        <w:t xml:space="preserve">– </w:t>
      </w:r>
      <w:r w:rsidRPr="00325061">
        <w:rPr>
          <w:rFonts w:cs="Times New Roman"/>
          <w:i/>
          <w:iCs/>
        </w:rPr>
        <w:t>fra grunnskole til høyere utdanning 2009-2014</w:t>
      </w:r>
      <w:r w:rsidRPr="00325061">
        <w:rPr>
          <w:rFonts w:cs="Times New Roman"/>
          <w:i/>
        </w:rPr>
        <w:t>. Prosjektet har også støtte fra NHO, Avdeling for internasjonalisering.</w:t>
      </w:r>
    </w:p>
    <w:p w:rsidR="009D1B9A" w:rsidRDefault="009D1B9A" w:rsidP="00385FF8">
      <w:pPr>
        <w:rPr>
          <w:rFonts w:cs="Calibri"/>
        </w:rPr>
      </w:pPr>
    </w:p>
    <w:p w:rsidR="00385FF8" w:rsidRPr="007D205B" w:rsidRDefault="00385FF8" w:rsidP="00385FF8">
      <w:pPr>
        <w:rPr>
          <w:rFonts w:cs="Calibri"/>
        </w:rPr>
      </w:pPr>
      <w:r w:rsidRPr="00325061">
        <w:rPr>
          <w:rFonts w:cs="Calibri"/>
        </w:rPr>
        <w:t>5.3.1 Programmer/studieretninger med nye (i forhold til 2012-rapporten) muligheter for praksis som integrert del av graden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417"/>
        <w:gridCol w:w="1560"/>
        <w:gridCol w:w="1417"/>
      </w:tblGrid>
      <w:tr w:rsidR="00385FF8" w:rsidRPr="00325061" w:rsidTr="001C6137">
        <w:tc>
          <w:tcPr>
            <w:tcW w:w="4928" w:type="dxa"/>
            <w:vMerge w:val="restart"/>
          </w:tcPr>
          <w:p w:rsidR="00385FF8" w:rsidRPr="00325061" w:rsidRDefault="00385FF8" w:rsidP="001C6137">
            <w:pPr>
              <w:rPr>
                <w:rFonts w:cs="Calibri"/>
              </w:rPr>
            </w:pPr>
            <w:r w:rsidRPr="00325061">
              <w:rPr>
                <w:rFonts w:cs="Calibri"/>
              </w:rPr>
              <w:t>Program /studieretning</w:t>
            </w:r>
          </w:p>
        </w:tc>
        <w:tc>
          <w:tcPr>
            <w:tcW w:w="1417" w:type="dxa"/>
            <w:vMerge w:val="restart"/>
          </w:tcPr>
          <w:p w:rsidR="00385FF8" w:rsidRPr="00325061" w:rsidRDefault="00385FF8" w:rsidP="001C6137">
            <w:pPr>
              <w:rPr>
                <w:rFonts w:cs="Calibri"/>
              </w:rPr>
            </w:pPr>
            <w:r w:rsidRPr="00325061">
              <w:rPr>
                <w:rFonts w:cs="Calibri"/>
              </w:rPr>
              <w:t>Emnekode</w:t>
            </w:r>
          </w:p>
        </w:tc>
        <w:tc>
          <w:tcPr>
            <w:tcW w:w="2977" w:type="dxa"/>
            <w:gridSpan w:val="2"/>
          </w:tcPr>
          <w:p w:rsidR="00385FF8" w:rsidRPr="00325061" w:rsidRDefault="00385FF8" w:rsidP="001C6137">
            <w:pPr>
              <w:jc w:val="center"/>
              <w:rPr>
                <w:rFonts w:cs="Calibri"/>
              </w:rPr>
            </w:pPr>
            <w:r w:rsidRPr="00325061">
              <w:rPr>
                <w:rFonts w:cs="Calibri"/>
              </w:rPr>
              <w:t>Antall studenter i praksis</w:t>
            </w:r>
          </w:p>
        </w:tc>
      </w:tr>
      <w:tr w:rsidR="00385FF8" w:rsidRPr="00325061" w:rsidTr="001C6137">
        <w:tc>
          <w:tcPr>
            <w:tcW w:w="4928" w:type="dxa"/>
            <w:vMerge/>
          </w:tcPr>
          <w:p w:rsidR="00385FF8" w:rsidRPr="00325061" w:rsidRDefault="00385FF8" w:rsidP="001C6137">
            <w:pPr>
              <w:rPr>
                <w:rFonts w:cs="Calibri"/>
              </w:rPr>
            </w:pPr>
          </w:p>
        </w:tc>
        <w:tc>
          <w:tcPr>
            <w:tcW w:w="1417" w:type="dxa"/>
            <w:vMerge/>
          </w:tcPr>
          <w:p w:rsidR="00385FF8" w:rsidRPr="00325061" w:rsidRDefault="00385FF8" w:rsidP="001C6137">
            <w:pPr>
              <w:rPr>
                <w:rFonts w:cs="Calibri"/>
              </w:rPr>
            </w:pPr>
          </w:p>
        </w:tc>
        <w:tc>
          <w:tcPr>
            <w:tcW w:w="1560" w:type="dxa"/>
          </w:tcPr>
          <w:p w:rsidR="00385FF8" w:rsidRPr="00325061" w:rsidRDefault="00385FF8" w:rsidP="001C6137">
            <w:pPr>
              <w:jc w:val="center"/>
              <w:rPr>
                <w:rFonts w:cs="Calibri"/>
              </w:rPr>
            </w:pPr>
            <w:r w:rsidRPr="00325061">
              <w:rPr>
                <w:rFonts w:cs="Calibri"/>
              </w:rPr>
              <w:t>vår 2013</w:t>
            </w:r>
          </w:p>
        </w:tc>
        <w:tc>
          <w:tcPr>
            <w:tcW w:w="1417" w:type="dxa"/>
          </w:tcPr>
          <w:p w:rsidR="00385FF8" w:rsidRPr="00325061" w:rsidRDefault="00385FF8" w:rsidP="001C6137">
            <w:pPr>
              <w:jc w:val="center"/>
              <w:rPr>
                <w:rFonts w:cs="Calibri"/>
              </w:rPr>
            </w:pPr>
            <w:r w:rsidRPr="00325061">
              <w:rPr>
                <w:rFonts w:cs="Calibri"/>
              </w:rPr>
              <w:t>Høst 2013</w:t>
            </w:r>
          </w:p>
        </w:tc>
      </w:tr>
      <w:tr w:rsidR="00385FF8" w:rsidRPr="00325061" w:rsidTr="001C6137">
        <w:tc>
          <w:tcPr>
            <w:tcW w:w="4928" w:type="dxa"/>
          </w:tcPr>
          <w:p w:rsidR="00385FF8" w:rsidRPr="00325061" w:rsidRDefault="00385FF8" w:rsidP="001C6137">
            <w:pPr>
              <w:rPr>
                <w:rFonts w:cs="Calibri"/>
                <w:lang w:val="nn-NO"/>
              </w:rPr>
            </w:pPr>
            <w:proofErr w:type="spellStart"/>
            <w:r w:rsidRPr="00325061">
              <w:rPr>
                <w:rFonts w:cs="Calibri"/>
                <w:lang w:val="nn-NO"/>
              </w:rPr>
              <w:t>Valgfritt</w:t>
            </w:r>
            <w:proofErr w:type="spellEnd"/>
            <w:r w:rsidRPr="00325061">
              <w:rPr>
                <w:rFonts w:cs="Calibri"/>
                <w:lang w:val="nn-NO"/>
              </w:rPr>
              <w:t xml:space="preserve"> emne på MA AMS, REL og KULH</w:t>
            </w:r>
          </w:p>
        </w:tc>
        <w:tc>
          <w:tcPr>
            <w:tcW w:w="1417" w:type="dxa"/>
          </w:tcPr>
          <w:p w:rsidR="00385FF8" w:rsidRPr="00325061" w:rsidRDefault="00385FF8" w:rsidP="001C6137">
            <w:pPr>
              <w:rPr>
                <w:rFonts w:cs="Calibri"/>
                <w:lang w:val="nn-NO"/>
              </w:rPr>
            </w:pPr>
            <w:r w:rsidRPr="00325061">
              <w:rPr>
                <w:rFonts w:cs="Calibri"/>
                <w:lang w:val="nn-NO"/>
              </w:rPr>
              <w:t>KOS4030</w:t>
            </w:r>
          </w:p>
        </w:tc>
        <w:tc>
          <w:tcPr>
            <w:tcW w:w="1560" w:type="dxa"/>
          </w:tcPr>
          <w:p w:rsidR="00385FF8" w:rsidRPr="00325061" w:rsidRDefault="00385FF8" w:rsidP="001C6137">
            <w:pPr>
              <w:rPr>
                <w:rFonts w:cs="Calibri"/>
                <w:lang w:val="nn-NO"/>
              </w:rPr>
            </w:pPr>
            <w:r w:rsidRPr="00325061">
              <w:rPr>
                <w:rFonts w:cs="Calibri"/>
                <w:lang w:val="nn-NO"/>
              </w:rPr>
              <w:t>1</w:t>
            </w:r>
          </w:p>
        </w:tc>
        <w:tc>
          <w:tcPr>
            <w:tcW w:w="1417" w:type="dxa"/>
          </w:tcPr>
          <w:p w:rsidR="00385FF8" w:rsidRPr="00325061" w:rsidRDefault="00385FF8" w:rsidP="001C6137">
            <w:pPr>
              <w:rPr>
                <w:rFonts w:cs="Calibri"/>
                <w:lang w:val="nn-NO"/>
              </w:rPr>
            </w:pPr>
            <w:r w:rsidRPr="00325061">
              <w:rPr>
                <w:rFonts w:cs="Calibri"/>
                <w:lang w:val="nn-NO"/>
              </w:rPr>
              <w:t>0</w:t>
            </w:r>
          </w:p>
        </w:tc>
      </w:tr>
    </w:tbl>
    <w:p w:rsidR="00240F7F" w:rsidRPr="00325061" w:rsidRDefault="00240F7F" w:rsidP="00240F7F">
      <w:pPr>
        <w:rPr>
          <w:rFonts w:cs="Calibri"/>
          <w:i/>
        </w:rPr>
      </w:pPr>
      <w:r w:rsidRPr="00325061">
        <w:rPr>
          <w:rFonts w:cs="Calibri"/>
          <w:i/>
        </w:rPr>
        <w:t xml:space="preserve">En student på master religionshistorie fikk registrert emnet KOS4030 </w:t>
      </w:r>
      <w:r w:rsidRPr="00325061">
        <w:rPr>
          <w:rFonts w:cs="Arial"/>
          <w:i/>
          <w:color w:val="2B2B2B"/>
        </w:rPr>
        <w:t xml:space="preserve">- </w:t>
      </w:r>
      <w:proofErr w:type="spellStart"/>
      <w:r w:rsidRPr="00325061">
        <w:rPr>
          <w:rFonts w:cs="Arial"/>
          <w:i/>
          <w:color w:val="2B2B2B"/>
        </w:rPr>
        <w:t>Work</w:t>
      </w:r>
      <w:proofErr w:type="spellEnd"/>
      <w:r w:rsidRPr="00325061">
        <w:rPr>
          <w:rFonts w:cs="Arial"/>
          <w:i/>
          <w:color w:val="2B2B2B"/>
        </w:rPr>
        <w:t xml:space="preserve"> as a </w:t>
      </w:r>
      <w:proofErr w:type="spellStart"/>
      <w:r w:rsidRPr="00325061">
        <w:rPr>
          <w:rFonts w:cs="Arial"/>
          <w:i/>
          <w:color w:val="2B2B2B"/>
        </w:rPr>
        <w:t>research</w:t>
      </w:r>
      <w:proofErr w:type="spellEnd"/>
      <w:r w:rsidRPr="00325061">
        <w:rPr>
          <w:rFonts w:cs="Arial"/>
          <w:i/>
          <w:color w:val="2B2B2B"/>
        </w:rPr>
        <w:t xml:space="preserve"> </w:t>
      </w:r>
      <w:proofErr w:type="spellStart"/>
      <w:r w:rsidRPr="00325061">
        <w:rPr>
          <w:rFonts w:cs="Arial"/>
          <w:i/>
          <w:color w:val="2B2B2B"/>
        </w:rPr>
        <w:t>assistant</w:t>
      </w:r>
      <w:proofErr w:type="spellEnd"/>
      <w:r w:rsidRPr="00325061">
        <w:rPr>
          <w:rFonts w:cs="Calibri"/>
          <w:i/>
        </w:rPr>
        <w:t xml:space="preserve"> (nytt våren 2013) med tilbakevirkende kraft for et praksisopphold på senter for menneskerettigheter H2012.</w:t>
      </w:r>
    </w:p>
    <w:p w:rsidR="00385FF8" w:rsidRPr="00325061" w:rsidRDefault="00385FF8" w:rsidP="00385FF8">
      <w:pPr>
        <w:rPr>
          <w:rFonts w:cs="Calibri"/>
        </w:rPr>
      </w:pPr>
      <w:r w:rsidRPr="00325061">
        <w:rPr>
          <w:rFonts w:cs="Calibri"/>
        </w:rPr>
        <w:lastRenderedPageBreak/>
        <w:t xml:space="preserve">5.3.2 Planlagte opprettelser av praksisemner </w:t>
      </w:r>
    </w:p>
    <w:p w:rsidR="00385FF8" w:rsidRPr="00325061" w:rsidRDefault="00240F7F" w:rsidP="00385FF8">
      <w:pPr>
        <w:rPr>
          <w:rFonts w:cs="Calibri"/>
          <w:i/>
        </w:rPr>
      </w:pPr>
      <w:r w:rsidRPr="00325061">
        <w:rPr>
          <w:rFonts w:cs="Calibri"/>
          <w:i/>
        </w:rPr>
        <w:t>Vi viser til punkt 5.1 og punkt 5.2</w:t>
      </w:r>
    </w:p>
    <w:p w:rsidR="00240F7F" w:rsidRPr="00325061" w:rsidRDefault="00240F7F" w:rsidP="00240F7F">
      <w:pPr>
        <w:pStyle w:val="Heading3"/>
        <w:rPr>
          <w:rFonts w:asciiTheme="minorHAnsi" w:hAnsiTheme="minorHAnsi"/>
        </w:rPr>
      </w:pPr>
      <w:r w:rsidRPr="00325061">
        <w:rPr>
          <w:rFonts w:asciiTheme="minorHAnsi" w:hAnsiTheme="minorHAnsi"/>
        </w:rPr>
        <w:t>6 Internasjonalisering</w:t>
      </w:r>
    </w:p>
    <w:p w:rsidR="00240F7F" w:rsidRPr="00325061" w:rsidRDefault="00240F7F" w:rsidP="00240F7F">
      <w:pPr>
        <w:rPr>
          <w:rFonts w:cs="Calibri"/>
        </w:rPr>
      </w:pPr>
      <w:r w:rsidRPr="00325061">
        <w:rPr>
          <w:rFonts w:cs="Calibri"/>
        </w:rPr>
        <w:t>6.1 Kommenter tallene for internasjonalisering</w:t>
      </w:r>
      <w:r w:rsidRPr="00325061">
        <w:rPr>
          <w:rFonts w:cs="Calibri"/>
        </w:rPr>
        <w:br/>
        <w:t>(eksempelvis vekst/fall i utreisende/innreisende studenter)</w:t>
      </w:r>
    </w:p>
    <w:p w:rsidR="007D205B" w:rsidRDefault="00240F7F" w:rsidP="00240F7F">
      <w:pPr>
        <w:rPr>
          <w:i/>
        </w:rPr>
      </w:pPr>
      <w:r w:rsidRPr="00325061">
        <w:rPr>
          <w:rFonts w:cs="Calibri"/>
        </w:rPr>
        <w:t xml:space="preserve">Vi viser til punkt 3.8: </w:t>
      </w:r>
      <w:r w:rsidRPr="00325061">
        <w:rPr>
          <w:i/>
        </w:rPr>
        <w:t>Tallene for utreisende på REKUL programmet holder seg på</w:t>
      </w:r>
      <w:r w:rsidR="007D205B">
        <w:rPr>
          <w:i/>
        </w:rPr>
        <w:t xml:space="preserve"> et stabilt lavt nivå på</w:t>
      </w:r>
      <w:r w:rsidRPr="00325061">
        <w:rPr>
          <w:i/>
        </w:rPr>
        <w:t xml:space="preserve"> tross av ulike tiltak.</w:t>
      </w:r>
      <w:r w:rsidR="00B87948" w:rsidRPr="00325061">
        <w:rPr>
          <w:i/>
        </w:rPr>
        <w:t xml:space="preserve"> </w:t>
      </w:r>
    </w:p>
    <w:p w:rsidR="00240F7F" w:rsidRPr="00325061" w:rsidRDefault="00B87948" w:rsidP="00240F7F">
      <w:pPr>
        <w:rPr>
          <w:i/>
        </w:rPr>
      </w:pPr>
      <w:r w:rsidRPr="00325061">
        <w:rPr>
          <w:i/>
        </w:rPr>
        <w:t>For innreisende studenter kan utviklingen av en engelsk emnepakke bidra til å øke tallene, samt utviklingen av engelsk studietilbud på master (tiltak 2.2)</w:t>
      </w:r>
    </w:p>
    <w:p w:rsidR="00B87948" w:rsidRPr="00325061" w:rsidRDefault="00813821" w:rsidP="00240F7F">
      <w:pPr>
        <w:rPr>
          <w:rFonts w:cs="Arial"/>
          <w:i/>
        </w:rPr>
      </w:pPr>
      <w:r w:rsidRPr="00325061">
        <w:rPr>
          <w:i/>
        </w:rPr>
        <w:t>DBH t</w:t>
      </w:r>
      <w:r w:rsidR="00B87948" w:rsidRPr="00325061">
        <w:rPr>
          <w:i/>
        </w:rPr>
        <w:t xml:space="preserve">all på antall </w:t>
      </w:r>
      <w:r w:rsidRPr="00325061">
        <w:rPr>
          <w:i/>
        </w:rPr>
        <w:t xml:space="preserve">utreisende studenter ved IKOS på bilaterale avtaler </w:t>
      </w:r>
      <w:r w:rsidR="00B56F4F" w:rsidRPr="00325061">
        <w:rPr>
          <w:i/>
        </w:rPr>
        <w:t xml:space="preserve">(koden </w:t>
      </w:r>
      <w:r w:rsidR="00B56F4F" w:rsidRPr="00325061">
        <w:rPr>
          <w:rFonts w:cs="Arial"/>
          <w:i/>
        </w:rPr>
        <w:t xml:space="preserve">BILATERAL – Brukes for alle studenter som reiser til læresteder vi har avtale med, og når studiepoengene avlegges ved det utenlandske lærestedet) har </w:t>
      </w:r>
      <w:r w:rsidRPr="00325061">
        <w:rPr>
          <w:i/>
        </w:rPr>
        <w:t xml:space="preserve">gått ned fra 33 i 2012 til 7 i 2013. Dette kan forklares ved det stabilt lave tall for utreisende ved RELKUL fagene samt etableringen av emnene JAP3110 og JAP3120, tidligere kalt JAP5+6.. Utreisende på tidligere JAP5+6 stod for det for IKOS relativt høye tall 33 i 2012. </w:t>
      </w:r>
    </w:p>
    <w:p w:rsidR="001E53DF" w:rsidRPr="00325061" w:rsidRDefault="00813821" w:rsidP="00B56F4F">
      <w:pPr>
        <w:rPr>
          <w:rFonts w:cs="Arial"/>
          <w:i/>
        </w:rPr>
      </w:pPr>
      <w:r w:rsidRPr="00325061">
        <w:rPr>
          <w:i/>
        </w:rPr>
        <w:t xml:space="preserve">DBH tall for antall utreisende studenter inklusive utreise med eksamen hjemme har fra 122 </w:t>
      </w:r>
      <w:r w:rsidR="00B56F4F" w:rsidRPr="00325061">
        <w:rPr>
          <w:i/>
        </w:rPr>
        <w:t xml:space="preserve">i 2012 gått ned til 107 i 2013. Tallet for 2013 skulle vært høyere sett i lys av at vi her har med </w:t>
      </w:r>
      <w:r w:rsidR="001E53DF" w:rsidRPr="00325061">
        <w:rPr>
          <w:i/>
        </w:rPr>
        <w:t xml:space="preserve">de </w:t>
      </w:r>
      <w:r w:rsidR="00B56F4F" w:rsidRPr="00325061">
        <w:rPr>
          <w:i/>
        </w:rPr>
        <w:t xml:space="preserve">utreisende på JAP3110 og JAP3120. </w:t>
      </w:r>
      <w:r w:rsidR="001E53DF" w:rsidRPr="00325061">
        <w:rPr>
          <w:i/>
        </w:rPr>
        <w:t>V</w:t>
      </w:r>
      <w:r w:rsidRPr="00325061">
        <w:rPr>
          <w:i/>
        </w:rPr>
        <w:t xml:space="preserve">i i stuss over tallene og undersøker mulige feilkilder ad registrering. IKOS med sine obligatoriske utenlandsopphold ved ulike emner og destinasjoner har en komplisert avtaleportefølje. I noen land har vi </w:t>
      </w:r>
      <w:r w:rsidR="00B56F4F" w:rsidRPr="00325061">
        <w:rPr>
          <w:i/>
        </w:rPr>
        <w:t>såkalte</w:t>
      </w:r>
      <w:r w:rsidR="001E53DF" w:rsidRPr="00325061">
        <w:rPr>
          <w:i/>
        </w:rPr>
        <w:t xml:space="preserve"> </w:t>
      </w:r>
      <w:proofErr w:type="gramStart"/>
      <w:r w:rsidR="001E53DF" w:rsidRPr="00325061">
        <w:rPr>
          <w:i/>
        </w:rPr>
        <w:t>«</w:t>
      </w:r>
      <w:r w:rsidR="00B56F4F" w:rsidRPr="00325061">
        <w:rPr>
          <w:i/>
        </w:rPr>
        <w:t xml:space="preserve"> IKOS-</w:t>
      </w:r>
      <w:r w:rsidR="001E53DF" w:rsidRPr="00325061">
        <w:rPr>
          <w:i/>
        </w:rPr>
        <w:t>kjøps</w:t>
      </w:r>
      <w:r w:rsidRPr="00325061">
        <w:rPr>
          <w:i/>
        </w:rPr>
        <w:t>avtaler</w:t>
      </w:r>
      <w:r w:rsidR="001E53DF" w:rsidRPr="00325061">
        <w:rPr>
          <w:i/>
        </w:rPr>
        <w:t>»</w:t>
      </w:r>
      <w:proofErr w:type="gramEnd"/>
      <w:r w:rsidR="001E53DF" w:rsidRPr="00325061">
        <w:rPr>
          <w:i/>
        </w:rPr>
        <w:t xml:space="preserve"> </w:t>
      </w:r>
      <w:r w:rsidRPr="00325061">
        <w:rPr>
          <w:i/>
        </w:rPr>
        <w:t xml:space="preserve"> med ikke-akkrediterte institusjoner, som har gode til rettelagte utenlandsopphold for våre språkstudenter. Registr</w:t>
      </w:r>
      <w:r w:rsidR="00B56F4F" w:rsidRPr="00325061">
        <w:rPr>
          <w:i/>
        </w:rPr>
        <w:t>eringen i FS utføres med kodene enten EKSHJEMME (</w:t>
      </w:r>
      <w:r w:rsidR="00B56F4F" w:rsidRPr="00325061">
        <w:rPr>
          <w:rFonts w:cs="Arial"/>
          <w:i/>
        </w:rPr>
        <w:t>Brukes når studentene avlegger studiepoengene ved UiO, dvs. at studieoppholdet er en del av et emne hos oss) eller INDIVID (Brukes når studenter reiser til læresteder vi ikke har avtaler med</w:t>
      </w:r>
      <w:r w:rsidR="00B56F4F" w:rsidRPr="00325061">
        <w:rPr>
          <w:rFonts w:cs="Arial"/>
        </w:rPr>
        <w:t xml:space="preserve">, </w:t>
      </w:r>
      <w:r w:rsidR="00B56F4F" w:rsidRPr="00325061">
        <w:rPr>
          <w:rFonts w:cs="Arial"/>
          <w:i/>
        </w:rPr>
        <w:t>dvs.</w:t>
      </w:r>
      <w:r w:rsidR="001E53DF" w:rsidRPr="00325061">
        <w:rPr>
          <w:rFonts w:cs="Arial"/>
          <w:i/>
        </w:rPr>
        <w:t>»</w:t>
      </w:r>
      <w:r w:rsidR="00B56F4F" w:rsidRPr="00325061">
        <w:rPr>
          <w:rFonts w:cs="Arial"/>
          <w:i/>
        </w:rPr>
        <w:t xml:space="preserve"> IKOS-</w:t>
      </w:r>
      <w:r w:rsidR="001E53DF" w:rsidRPr="00325061">
        <w:rPr>
          <w:rFonts w:cs="Arial"/>
          <w:i/>
        </w:rPr>
        <w:t>kjøps</w:t>
      </w:r>
      <w:r w:rsidR="00B56F4F" w:rsidRPr="00325061">
        <w:rPr>
          <w:rFonts w:cs="Arial"/>
          <w:i/>
        </w:rPr>
        <w:t>avtaler</w:t>
      </w:r>
      <w:r w:rsidR="001E53DF" w:rsidRPr="00325061">
        <w:rPr>
          <w:rFonts w:cs="Arial"/>
          <w:i/>
        </w:rPr>
        <w:t>»</w:t>
      </w:r>
      <w:r w:rsidR="00B56F4F" w:rsidRPr="00325061">
        <w:rPr>
          <w:rFonts w:cs="Arial"/>
          <w:i/>
        </w:rPr>
        <w:t xml:space="preserve">). </w:t>
      </w:r>
      <w:r w:rsidR="001E53DF" w:rsidRPr="00325061">
        <w:rPr>
          <w:rFonts w:cs="Arial"/>
          <w:i/>
        </w:rPr>
        <w:t>En annen mulig feilkilde til 2013 tallene er høstsemesterets lengde i Japan, som kan gjøre at utreise tallene for 2013 ikke blir registrert i tide for å komme inn i DBH basens 2013 tall: Med litt forskjell fra universitet til universitet avsluttes høstsemesteret i slutten av januar/midten av februar, eksamensprotokoller som videre registreres i FS for bestått/ikke bestått får IKOS i mars/april.</w:t>
      </w:r>
    </w:p>
    <w:p w:rsidR="00240F7F" w:rsidRPr="00325061" w:rsidRDefault="00240F7F" w:rsidP="00240F7F">
      <w:pPr>
        <w:rPr>
          <w:rFonts w:cs="Calibri"/>
        </w:rPr>
      </w:pPr>
      <w:r w:rsidRPr="00325061">
        <w:rPr>
          <w:rFonts w:cs="Calibri"/>
        </w:rPr>
        <w:t>6.2 Redegjør for instituttets strategiske overveielser i arbeidet med gjennomgang av avtaleporteføljen</w:t>
      </w:r>
    </w:p>
    <w:p w:rsidR="005E0CDC" w:rsidRPr="00325061" w:rsidRDefault="001E53DF" w:rsidP="005E0CDC">
      <w:pPr>
        <w:pStyle w:val="NoSpacing"/>
        <w:rPr>
          <w:i/>
        </w:rPr>
      </w:pPr>
      <w:r w:rsidRPr="00325061">
        <w:rPr>
          <w:i/>
        </w:rPr>
        <w:t>IKOS har i mange år arbeidet strategisk i forhold til sin avtaleportefølje som er mangfoldig, viser</w:t>
      </w:r>
      <w:r w:rsidR="005E0CDC" w:rsidRPr="00325061">
        <w:rPr>
          <w:i/>
        </w:rPr>
        <w:t xml:space="preserve"> der</w:t>
      </w:r>
      <w:r w:rsidRPr="00325061">
        <w:rPr>
          <w:i/>
        </w:rPr>
        <w:t xml:space="preserve"> til punkt 6.1. </w:t>
      </w:r>
    </w:p>
    <w:p w:rsidR="005E0CDC" w:rsidRPr="00325061" w:rsidRDefault="005E0CDC" w:rsidP="005E0CDC">
      <w:pPr>
        <w:pStyle w:val="NoSpacing"/>
        <w:rPr>
          <w:i/>
        </w:rPr>
      </w:pPr>
      <w:r w:rsidRPr="00325061">
        <w:rPr>
          <w:i/>
        </w:rPr>
        <w:t>For IKOS betyr det å utvikle strategiske partnerskap med utenlandske universiteter en vitenskapelig forankring der man før avtaleinngåelse kan vise til faglig samarbeid enten gjennom forskning eller undervisning. Vi har flere eksempler på dette:</w:t>
      </w:r>
    </w:p>
    <w:p w:rsidR="00240F7F" w:rsidRPr="00325061" w:rsidRDefault="001E53DF" w:rsidP="005E0CDC">
      <w:pPr>
        <w:pStyle w:val="NoSpacing"/>
        <w:rPr>
          <w:i/>
        </w:rPr>
      </w:pPr>
      <w:r w:rsidRPr="00325061">
        <w:rPr>
          <w:i/>
        </w:rPr>
        <w:t xml:space="preserve">I 2012 ble alle </w:t>
      </w:r>
      <w:proofErr w:type="spellStart"/>
      <w:r w:rsidRPr="00325061">
        <w:rPr>
          <w:i/>
        </w:rPr>
        <w:t>erasmusavtaler</w:t>
      </w:r>
      <w:proofErr w:type="spellEnd"/>
      <w:r w:rsidRPr="00325061">
        <w:rPr>
          <w:i/>
        </w:rPr>
        <w:t xml:space="preserve"> gjennomgått, og avviklet der man ikke lenger hadde en </w:t>
      </w:r>
      <w:proofErr w:type="gramStart"/>
      <w:r w:rsidRPr="00325061">
        <w:rPr>
          <w:i/>
        </w:rPr>
        <w:t>faglige</w:t>
      </w:r>
      <w:proofErr w:type="gramEnd"/>
      <w:r w:rsidRPr="00325061">
        <w:rPr>
          <w:i/>
        </w:rPr>
        <w:t xml:space="preserve"> forankring. Dette arbeidet ble fremskyndet av det nye </w:t>
      </w:r>
      <w:proofErr w:type="spellStart"/>
      <w:r w:rsidRPr="00325061">
        <w:rPr>
          <w:i/>
        </w:rPr>
        <w:t>erasmus</w:t>
      </w:r>
      <w:proofErr w:type="spellEnd"/>
      <w:r w:rsidRPr="00325061">
        <w:rPr>
          <w:i/>
        </w:rPr>
        <w:t xml:space="preserve"> + programmet med virkning fra 2014 som påtvang fornyelse av alle </w:t>
      </w:r>
      <w:proofErr w:type="spellStart"/>
      <w:r w:rsidRPr="00325061">
        <w:rPr>
          <w:i/>
        </w:rPr>
        <w:t>erasmus</w:t>
      </w:r>
      <w:proofErr w:type="spellEnd"/>
      <w:r w:rsidRPr="00325061">
        <w:rPr>
          <w:i/>
        </w:rPr>
        <w:t xml:space="preserve">-avtaler. IKOS har flere strategisk viktige partnere </w:t>
      </w:r>
      <w:r w:rsidR="001930A7">
        <w:rPr>
          <w:i/>
        </w:rPr>
        <w:t xml:space="preserve">hvor samarbeidet </w:t>
      </w:r>
      <w:r w:rsidR="005E0CDC" w:rsidRPr="00325061">
        <w:rPr>
          <w:i/>
        </w:rPr>
        <w:t xml:space="preserve">har flere momenter enn ordinær studentutveksling, </w:t>
      </w:r>
      <w:r w:rsidRPr="00325061">
        <w:rPr>
          <w:i/>
        </w:rPr>
        <w:t xml:space="preserve">som </w:t>
      </w:r>
      <w:proofErr w:type="spellStart"/>
      <w:r w:rsidRPr="00325061">
        <w:rPr>
          <w:i/>
        </w:rPr>
        <w:t>University</w:t>
      </w:r>
      <w:proofErr w:type="spellEnd"/>
      <w:r w:rsidRPr="00325061">
        <w:rPr>
          <w:i/>
        </w:rPr>
        <w:t xml:space="preserve"> </w:t>
      </w:r>
      <w:proofErr w:type="spellStart"/>
      <w:r w:rsidRPr="00325061">
        <w:rPr>
          <w:i/>
        </w:rPr>
        <w:t>of</w:t>
      </w:r>
      <w:proofErr w:type="spellEnd"/>
      <w:r w:rsidRPr="00325061">
        <w:rPr>
          <w:i/>
        </w:rPr>
        <w:t xml:space="preserve"> Texas at Austin</w:t>
      </w:r>
      <w:r w:rsidR="005E0CDC" w:rsidRPr="00325061">
        <w:rPr>
          <w:i/>
        </w:rPr>
        <w:t>, hvor vi er inne i et tett SIU finansiert samarbeid</w:t>
      </w:r>
      <w:r w:rsidRPr="00325061">
        <w:rPr>
          <w:i/>
        </w:rPr>
        <w:t>:</w:t>
      </w:r>
    </w:p>
    <w:p w:rsidR="001E53DF" w:rsidRPr="00325061" w:rsidRDefault="009D1B9A" w:rsidP="005E0CDC">
      <w:pPr>
        <w:pStyle w:val="NoSpacing"/>
        <w:rPr>
          <w:i/>
        </w:rPr>
      </w:pPr>
      <w:hyperlink r:id="rId7" w:history="1">
        <w:r w:rsidR="005E0CDC" w:rsidRPr="00325061">
          <w:rPr>
            <w:rStyle w:val="Hyperlink"/>
            <w:i/>
          </w:rPr>
          <w:t>http://www.hf.uio.no/ikos/english/research/network/ikos-austin-collaboration/</w:t>
        </w:r>
      </w:hyperlink>
    </w:p>
    <w:p w:rsidR="00240F7F" w:rsidRPr="00325061" w:rsidRDefault="005E0CDC" w:rsidP="005E0CDC">
      <w:pPr>
        <w:pStyle w:val="NoSpacing"/>
        <w:rPr>
          <w:i/>
        </w:rPr>
      </w:pPr>
      <w:r w:rsidRPr="00325061">
        <w:rPr>
          <w:i/>
        </w:rPr>
        <w:lastRenderedPageBreak/>
        <w:t xml:space="preserve">Eller </w:t>
      </w:r>
      <w:proofErr w:type="spellStart"/>
      <w:r w:rsidRPr="00325061">
        <w:rPr>
          <w:i/>
        </w:rPr>
        <w:t>Zheda</w:t>
      </w:r>
      <w:proofErr w:type="spellEnd"/>
      <w:r w:rsidRPr="00325061">
        <w:rPr>
          <w:i/>
        </w:rPr>
        <w:t xml:space="preserve"> </w:t>
      </w:r>
      <w:proofErr w:type="spellStart"/>
      <w:r w:rsidRPr="00325061">
        <w:rPr>
          <w:i/>
        </w:rPr>
        <w:t>University</w:t>
      </w:r>
      <w:proofErr w:type="spellEnd"/>
      <w:r w:rsidRPr="00325061">
        <w:rPr>
          <w:i/>
        </w:rPr>
        <w:t>, hvor vi i samarbeid med nordiske partnere har et SIU finansiert samarbeid rundt fellesmasteren ved CHINP:</w:t>
      </w:r>
    </w:p>
    <w:p w:rsidR="005E0CDC" w:rsidRPr="00325061" w:rsidRDefault="009D1B9A" w:rsidP="005E0CDC">
      <w:pPr>
        <w:pStyle w:val="NoSpacing"/>
        <w:rPr>
          <w:i/>
        </w:rPr>
      </w:pPr>
      <w:hyperlink r:id="rId8" w:history="1">
        <w:r w:rsidR="005E0CDC" w:rsidRPr="00325061">
          <w:rPr>
            <w:rStyle w:val="Hyperlink"/>
            <w:i/>
          </w:rPr>
          <w:t>http://www.uio.no/english/studies/programmes/aas-master/programme-options/chinp/abroad/zheda.html</w:t>
        </w:r>
      </w:hyperlink>
    </w:p>
    <w:p w:rsidR="005E0CDC" w:rsidRPr="00325061" w:rsidRDefault="005E0CDC" w:rsidP="005E0CDC">
      <w:pPr>
        <w:pStyle w:val="NoSpacing"/>
        <w:rPr>
          <w:i/>
        </w:rPr>
      </w:pPr>
    </w:p>
    <w:p w:rsidR="007D205B" w:rsidRDefault="005E0CDC" w:rsidP="007D205B">
      <w:pPr>
        <w:pStyle w:val="NoSpacing"/>
        <w:rPr>
          <w:i/>
        </w:rPr>
      </w:pPr>
      <w:r w:rsidRPr="00325061">
        <w:rPr>
          <w:i/>
        </w:rPr>
        <w:t xml:space="preserve">Fremover vil arbeidet med omstillingsprosjektene omtalt i flere punkter i rapporten nødvendiggjøre nye strategiske partnerskap for å bygge opp gode og tilrettelagte utenlandsopphold for masterstudentene ved de tre nye masterprogrammene/studieretningen i sitt 3. semester eller studenter i sitt 1. semester ved årsenheten </w:t>
      </w:r>
      <w:proofErr w:type="spellStart"/>
      <w:r w:rsidRPr="00325061">
        <w:rPr>
          <w:i/>
        </w:rPr>
        <w:t>Asian</w:t>
      </w:r>
      <w:proofErr w:type="spellEnd"/>
      <w:r w:rsidRPr="00325061">
        <w:rPr>
          <w:i/>
        </w:rPr>
        <w:t xml:space="preserve"> </w:t>
      </w:r>
      <w:proofErr w:type="spellStart"/>
      <w:r w:rsidRPr="00325061">
        <w:rPr>
          <w:i/>
        </w:rPr>
        <w:t>Internship</w:t>
      </w:r>
      <w:proofErr w:type="spellEnd"/>
      <w:r w:rsidRPr="00325061">
        <w:rPr>
          <w:i/>
        </w:rPr>
        <w:t xml:space="preserve">: Learning and </w:t>
      </w:r>
      <w:proofErr w:type="spellStart"/>
      <w:r w:rsidRPr="00325061">
        <w:rPr>
          <w:i/>
        </w:rPr>
        <w:t>Practice</w:t>
      </w:r>
      <w:proofErr w:type="spellEnd"/>
      <w:r w:rsidR="008943A9" w:rsidRPr="00325061">
        <w:rPr>
          <w:i/>
        </w:rPr>
        <w:t>.</w:t>
      </w:r>
    </w:p>
    <w:p w:rsidR="007D205B" w:rsidRDefault="007D205B" w:rsidP="007D205B">
      <w:pPr>
        <w:pStyle w:val="NoSpacing"/>
        <w:rPr>
          <w:i/>
        </w:rPr>
      </w:pPr>
    </w:p>
    <w:p w:rsidR="00325061" w:rsidRPr="007D205B" w:rsidRDefault="007D205B" w:rsidP="007D205B">
      <w:pPr>
        <w:pStyle w:val="Heading3"/>
        <w:rPr>
          <w:i/>
        </w:rPr>
      </w:pPr>
      <w:r>
        <w:rPr>
          <w:i/>
        </w:rPr>
        <w:t xml:space="preserve">7 </w:t>
      </w:r>
      <w:r w:rsidR="00325061" w:rsidRPr="00325061">
        <w:rPr>
          <w:lang w:eastAsia="nb-NO"/>
        </w:rPr>
        <w:t>Læringsmiljø</w:t>
      </w:r>
    </w:p>
    <w:p w:rsidR="00DF4E6F" w:rsidRDefault="00325061" w:rsidP="00DF4E6F">
      <w:pPr>
        <w:pStyle w:val="NoSpacing"/>
        <w:rPr>
          <w:lang w:eastAsia="nb-NO"/>
        </w:rPr>
      </w:pPr>
      <w:r w:rsidRPr="00325061">
        <w:rPr>
          <w:lang w:eastAsia="nb-NO"/>
        </w:rPr>
        <w:t xml:space="preserve">Gi en beskrivelse av: </w:t>
      </w:r>
    </w:p>
    <w:p w:rsidR="00325061" w:rsidRPr="00325061" w:rsidRDefault="00325061" w:rsidP="00DF4E6F">
      <w:pPr>
        <w:pStyle w:val="NoSpacing"/>
        <w:rPr>
          <w:lang w:eastAsia="nb-NO"/>
        </w:rPr>
      </w:pPr>
      <w:proofErr w:type="spellStart"/>
      <w:r w:rsidRPr="00325061">
        <w:rPr>
          <w:lang w:eastAsia="nb-NO"/>
        </w:rPr>
        <w:t>mottaksuka</w:t>
      </w:r>
      <w:proofErr w:type="spellEnd"/>
      <w:r w:rsidRPr="00325061">
        <w:rPr>
          <w:lang w:eastAsia="nb-NO"/>
        </w:rPr>
        <w:t xml:space="preserve"> og øvrige arrangementer for 1. semesterstudenter, læringsmiljøarbeidet generelt, alle tiltak på program- og emnenivå for å bedre gjennomføringen med en kort vurdering av effekten.</w:t>
      </w:r>
    </w:p>
    <w:p w:rsidR="00DF4E6F" w:rsidRDefault="00DF4E6F" w:rsidP="00325061">
      <w:pPr>
        <w:pStyle w:val="ListParagraph"/>
        <w:spacing w:line="240" w:lineRule="auto"/>
        <w:ind w:left="0"/>
        <w:rPr>
          <w:i/>
        </w:rPr>
      </w:pPr>
    </w:p>
    <w:p w:rsidR="00325061" w:rsidRPr="00325061" w:rsidRDefault="00325061" w:rsidP="00325061">
      <w:pPr>
        <w:pStyle w:val="ListParagraph"/>
        <w:spacing w:line="240" w:lineRule="auto"/>
        <w:ind w:left="0"/>
        <w:rPr>
          <w:i/>
        </w:rPr>
      </w:pPr>
      <w:proofErr w:type="spellStart"/>
      <w:r w:rsidRPr="00325061">
        <w:rPr>
          <w:i/>
        </w:rPr>
        <w:t>Mottaksuka</w:t>
      </w:r>
      <w:proofErr w:type="spellEnd"/>
      <w:r w:rsidRPr="00325061">
        <w:rPr>
          <w:i/>
        </w:rPr>
        <w:t xml:space="preserve"> inneholdt tilbud som Orientalsk kafé (AAS), kulturkafé (RELKUL), faglige introduksjonsforelesninger, orienteringsmøter, både felles for hele programmet og på de enkelte studieretninger for AAS. Det ble holdt IT-orienteringsmøter, biblioteksomvisning, veiledningstilbud med programkonsulenter, studiekonsulenter og studieretningsansvarlige. Veiledning foregikk i Orientalsk kafé som var åpen i tre dager og </w:t>
      </w:r>
      <w:proofErr w:type="spellStart"/>
      <w:r w:rsidRPr="00325061">
        <w:rPr>
          <w:i/>
        </w:rPr>
        <w:t>kulturkaféen</w:t>
      </w:r>
      <w:proofErr w:type="spellEnd"/>
      <w:r w:rsidRPr="00325061">
        <w:rPr>
          <w:i/>
        </w:rPr>
        <w:t xml:space="preserve"> som var åpen i to dager. Studentene som drev kaféene var entusiastiske og selvdrevne. Kaféene hadde godt oppmøte av studenter, vitenskapeli</w:t>
      </w:r>
      <w:r>
        <w:rPr>
          <w:i/>
        </w:rPr>
        <w:t>ge</w:t>
      </w:r>
      <w:r w:rsidRPr="00325061">
        <w:rPr>
          <w:i/>
        </w:rPr>
        <w:t xml:space="preserve"> og administrativt ansatte, og var et fint treffpunkt for de nye studentene til å hilse på fremtidige lærere og medstudenter. Torsdagen var det felles avreise med buss til Sikh-tempelet på Alnabru for omvisning og varm lunsj med Nora Stene religionshistorie og kulturhistorisk omvisning på </w:t>
      </w:r>
      <w:proofErr w:type="spellStart"/>
      <w:r w:rsidRPr="00325061">
        <w:rPr>
          <w:i/>
        </w:rPr>
        <w:t>Bymuseetfor</w:t>
      </w:r>
      <w:proofErr w:type="spellEnd"/>
      <w:r w:rsidRPr="00325061">
        <w:rPr>
          <w:i/>
        </w:rPr>
        <w:t xml:space="preserve"> RELKUL-studentene.</w:t>
      </w:r>
    </w:p>
    <w:p w:rsidR="00325061" w:rsidRPr="00325061" w:rsidRDefault="00325061" w:rsidP="00325061">
      <w:pPr>
        <w:pStyle w:val="Default"/>
        <w:rPr>
          <w:rFonts w:asciiTheme="minorHAnsi" w:hAnsiTheme="minorHAnsi"/>
          <w:i/>
          <w:color w:val="auto"/>
          <w:sz w:val="22"/>
          <w:szCs w:val="22"/>
        </w:rPr>
      </w:pPr>
    </w:p>
    <w:p w:rsidR="00325061" w:rsidRDefault="00325061" w:rsidP="00325061">
      <w:pPr>
        <w:pStyle w:val="Default"/>
        <w:rPr>
          <w:rFonts w:asciiTheme="minorHAnsi" w:hAnsiTheme="minorHAnsi"/>
          <w:i/>
          <w:color w:val="auto"/>
          <w:sz w:val="22"/>
          <w:szCs w:val="22"/>
        </w:rPr>
      </w:pPr>
      <w:r w:rsidRPr="00325061">
        <w:rPr>
          <w:rFonts w:asciiTheme="minorHAnsi" w:hAnsiTheme="minorHAnsi"/>
          <w:i/>
          <w:color w:val="auto"/>
          <w:sz w:val="22"/>
          <w:szCs w:val="22"/>
        </w:rPr>
        <w:t xml:space="preserve">Begge programmer støtter opp om faglig-sosiale tiltak med pengestøtte til foredrag, sosiale arrangementer, fagutvalg og studentforeninger (som Babel filmklubb og Blindern </w:t>
      </w:r>
      <w:proofErr w:type="spellStart"/>
      <w:r w:rsidRPr="00325061">
        <w:rPr>
          <w:rFonts w:asciiTheme="minorHAnsi" w:hAnsiTheme="minorHAnsi"/>
          <w:i/>
          <w:color w:val="auto"/>
          <w:sz w:val="22"/>
          <w:szCs w:val="22"/>
        </w:rPr>
        <w:t>religionsforum</w:t>
      </w:r>
      <w:proofErr w:type="spellEnd"/>
      <w:r w:rsidRPr="00325061">
        <w:rPr>
          <w:rFonts w:asciiTheme="minorHAnsi" w:hAnsiTheme="minorHAnsi"/>
          <w:i/>
          <w:color w:val="auto"/>
          <w:sz w:val="22"/>
          <w:szCs w:val="22"/>
        </w:rPr>
        <w:t>) samt flere arrangementer i regi av lærerne. De fleste av arrangementene hadde en faglig del først (evaluering/møte om utenlandsopphold), med påfølgende sosialisering og bespisning. Studentene opplever disse arrangemente</w:t>
      </w:r>
      <w:r>
        <w:rPr>
          <w:rFonts w:asciiTheme="minorHAnsi" w:hAnsiTheme="minorHAnsi"/>
          <w:i/>
          <w:color w:val="auto"/>
          <w:sz w:val="22"/>
          <w:szCs w:val="22"/>
        </w:rPr>
        <w:t xml:space="preserve">ne som viktig for kullfølelsen og læringsmiljøet generelt. </w:t>
      </w:r>
    </w:p>
    <w:p w:rsidR="00325061" w:rsidRDefault="00325061" w:rsidP="00325061">
      <w:pPr>
        <w:pStyle w:val="Default"/>
        <w:rPr>
          <w:rFonts w:asciiTheme="minorHAnsi" w:hAnsiTheme="minorHAnsi"/>
          <w:i/>
          <w:color w:val="auto"/>
          <w:sz w:val="22"/>
          <w:szCs w:val="22"/>
        </w:rPr>
      </w:pPr>
    </w:p>
    <w:p w:rsidR="00325061" w:rsidRPr="00325061" w:rsidRDefault="00325061" w:rsidP="00325061">
      <w:pPr>
        <w:pStyle w:val="Default"/>
        <w:rPr>
          <w:rFonts w:asciiTheme="minorHAnsi" w:hAnsiTheme="minorHAnsi"/>
          <w:i/>
          <w:color w:val="auto"/>
          <w:sz w:val="22"/>
          <w:szCs w:val="22"/>
        </w:rPr>
      </w:pPr>
      <w:r>
        <w:rPr>
          <w:rFonts w:asciiTheme="minorHAnsi" w:hAnsiTheme="minorHAnsi"/>
          <w:i/>
          <w:color w:val="auto"/>
          <w:sz w:val="22"/>
          <w:szCs w:val="22"/>
        </w:rPr>
        <w:t xml:space="preserve">Andre tiltak på program- og emnenivå er omtalt under ulike punkter i rapporten – uten umiddelbar virkning for gjennomføring skal en se på ulike tallmaterialer som </w:t>
      </w:r>
      <w:proofErr w:type="spellStart"/>
      <w:r>
        <w:rPr>
          <w:rFonts w:asciiTheme="minorHAnsi" w:hAnsiTheme="minorHAnsi"/>
          <w:i/>
          <w:color w:val="auto"/>
          <w:sz w:val="22"/>
          <w:szCs w:val="22"/>
        </w:rPr>
        <w:t>studiepoengsproduksjon</w:t>
      </w:r>
      <w:proofErr w:type="spellEnd"/>
      <w:r>
        <w:rPr>
          <w:rFonts w:asciiTheme="minorHAnsi" w:hAnsiTheme="minorHAnsi"/>
          <w:i/>
          <w:color w:val="auto"/>
          <w:sz w:val="22"/>
          <w:szCs w:val="22"/>
        </w:rPr>
        <w:t xml:space="preserve"> på emnenivå eller DBH tallene for studiepoeng per student</w:t>
      </w:r>
      <w:r w:rsidR="00DF4E6F">
        <w:rPr>
          <w:rFonts w:asciiTheme="minorHAnsi" w:hAnsiTheme="minorHAnsi"/>
          <w:i/>
          <w:color w:val="auto"/>
          <w:sz w:val="22"/>
          <w:szCs w:val="22"/>
        </w:rPr>
        <w:t xml:space="preserve"> i 2013</w:t>
      </w:r>
      <w:r>
        <w:rPr>
          <w:rFonts w:asciiTheme="minorHAnsi" w:hAnsiTheme="minorHAnsi"/>
          <w:i/>
          <w:color w:val="auto"/>
          <w:sz w:val="22"/>
          <w:szCs w:val="22"/>
        </w:rPr>
        <w:t xml:space="preserve">. </w:t>
      </w:r>
      <w:r w:rsidR="00B00B3A">
        <w:rPr>
          <w:rFonts w:asciiTheme="minorHAnsi" w:hAnsiTheme="minorHAnsi"/>
          <w:i/>
          <w:color w:val="auto"/>
          <w:sz w:val="22"/>
          <w:szCs w:val="22"/>
        </w:rPr>
        <w:t>Et lite lyspunkt ved IKOS er ved bachelorprogrammet Religionshistorie og kulturhistorie der studiepoeng pr student har gått frem fra 31.4 i 2011, til 32,6 i 2012 til 35,2 i 2013. En mulig årsak kan finnes i punkt 3.2 hvor religionshistorie har realisert flere av tiltakene ved sine to obligatoriske emner REL1003 (20sp i 1. semester) REL1001 (10sp i 2. semester).</w:t>
      </w:r>
    </w:p>
    <w:p w:rsidR="00325061" w:rsidRPr="00325061" w:rsidRDefault="00325061" w:rsidP="00325061">
      <w:pPr>
        <w:pStyle w:val="ListParagraph"/>
        <w:spacing w:line="240" w:lineRule="auto"/>
        <w:ind w:left="0"/>
        <w:rPr>
          <w:i/>
        </w:rPr>
      </w:pPr>
    </w:p>
    <w:p w:rsidR="00485218" w:rsidRPr="00325061" w:rsidRDefault="00485218" w:rsidP="00485218">
      <w:pPr>
        <w:ind w:left="720"/>
        <w:rPr>
          <w:rFonts w:cs="Calibri"/>
        </w:rPr>
      </w:pPr>
    </w:p>
    <w:p w:rsidR="0080592B" w:rsidRPr="00325061" w:rsidRDefault="0080592B" w:rsidP="001B1129">
      <w:pPr>
        <w:pStyle w:val="NoSpacing"/>
      </w:pPr>
      <w:bookmarkStart w:id="0" w:name="_GoBack"/>
      <w:bookmarkEnd w:id="0"/>
    </w:p>
    <w:sectPr w:rsidR="0080592B" w:rsidRPr="00325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95E"/>
    <w:multiLevelType w:val="hybridMultilevel"/>
    <w:tmpl w:val="2EDC3C10"/>
    <w:lvl w:ilvl="0" w:tplc="C12AF9AA">
      <w:start w:val="1"/>
      <w:numFmt w:val="decimal"/>
      <w:lvlText w:val="%1."/>
      <w:lvlJc w:val="left"/>
      <w:pPr>
        <w:ind w:left="1080" w:hanging="360"/>
      </w:pPr>
      <w:rPr>
        <w:rFonts w:hint="default"/>
      </w:rPr>
    </w:lvl>
    <w:lvl w:ilvl="1" w:tplc="04140019">
      <w:start w:val="1"/>
      <w:numFmt w:val="lowerLetter"/>
      <w:lvlText w:val="%2."/>
      <w:lvlJc w:val="left"/>
      <w:pPr>
        <w:ind w:left="1800" w:hanging="360"/>
      </w:pPr>
    </w:lvl>
    <w:lvl w:ilvl="2" w:tplc="A0E2AE2E">
      <w:start w:val="1"/>
      <w:numFmt w:val="bullet"/>
      <w:lvlText w:val="-"/>
      <w:lvlJc w:val="left"/>
      <w:pPr>
        <w:ind w:left="2700" w:hanging="360"/>
      </w:pPr>
      <w:rPr>
        <w:rFonts w:ascii="Calibri" w:eastAsia="Calibri" w:hAnsi="Calibri" w:cs="Calibri" w:hint="default"/>
      </w:r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nsid w:val="0A673484"/>
    <w:multiLevelType w:val="hybridMultilevel"/>
    <w:tmpl w:val="A8B6CDD4"/>
    <w:lvl w:ilvl="0" w:tplc="D490390A">
      <w:start w:val="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D384DC5"/>
    <w:multiLevelType w:val="hybridMultilevel"/>
    <w:tmpl w:val="62C23102"/>
    <w:lvl w:ilvl="0" w:tplc="2A708D42">
      <w:start w:val="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3195B6D"/>
    <w:multiLevelType w:val="hybridMultilevel"/>
    <w:tmpl w:val="335CBA14"/>
    <w:lvl w:ilvl="0" w:tplc="47D2AE52">
      <w:start w:val="3"/>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643374B"/>
    <w:multiLevelType w:val="hybridMultilevel"/>
    <w:tmpl w:val="ECDEC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8385864"/>
    <w:multiLevelType w:val="hybridMultilevel"/>
    <w:tmpl w:val="94644B8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nsid w:val="1CC56EB2"/>
    <w:multiLevelType w:val="hybridMultilevel"/>
    <w:tmpl w:val="717C3446"/>
    <w:lvl w:ilvl="0" w:tplc="132A9E2C">
      <w:start w:val="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1533299"/>
    <w:multiLevelType w:val="hybridMultilevel"/>
    <w:tmpl w:val="8CA62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34537C7"/>
    <w:multiLevelType w:val="hybridMultilevel"/>
    <w:tmpl w:val="6C46138A"/>
    <w:lvl w:ilvl="0" w:tplc="2A708D42">
      <w:start w:val="3"/>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6E44452"/>
    <w:multiLevelType w:val="hybridMultilevel"/>
    <w:tmpl w:val="6E6A4C42"/>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0">
    <w:nsid w:val="28D23ED6"/>
    <w:multiLevelType w:val="hybridMultilevel"/>
    <w:tmpl w:val="9806BA0A"/>
    <w:lvl w:ilvl="0" w:tplc="D4BCD254">
      <w:start w:val="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BCB44DC"/>
    <w:multiLevelType w:val="hybridMultilevel"/>
    <w:tmpl w:val="A24A7090"/>
    <w:lvl w:ilvl="0" w:tplc="19B6B678">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4027F0B"/>
    <w:multiLevelType w:val="hybridMultilevel"/>
    <w:tmpl w:val="50ECD39E"/>
    <w:lvl w:ilvl="0" w:tplc="452C13FE">
      <w:start w:val="3"/>
      <w:numFmt w:val="bullet"/>
      <w:lvlText w:val="-"/>
      <w:lvlJc w:val="left"/>
      <w:pPr>
        <w:ind w:left="720" w:hanging="360"/>
      </w:pPr>
      <w:rPr>
        <w:rFonts w:ascii="Calibri" w:eastAsiaTheme="minorEastAsia" w:hAnsi="Calibri" w:cs="Calibr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7A45C9C"/>
    <w:multiLevelType w:val="hybridMultilevel"/>
    <w:tmpl w:val="24F87FFA"/>
    <w:lvl w:ilvl="0" w:tplc="D8A0EB6C">
      <w:start w:val="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E2675D1"/>
    <w:multiLevelType w:val="hybridMultilevel"/>
    <w:tmpl w:val="13086EFA"/>
    <w:lvl w:ilvl="0" w:tplc="A4640A00">
      <w:start w:val="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E68649B"/>
    <w:multiLevelType w:val="hybridMultilevel"/>
    <w:tmpl w:val="D66A3B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3F3B0594"/>
    <w:multiLevelType w:val="hybridMultilevel"/>
    <w:tmpl w:val="53AE91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44B506E2"/>
    <w:multiLevelType w:val="hybridMultilevel"/>
    <w:tmpl w:val="35B24516"/>
    <w:lvl w:ilvl="0" w:tplc="1DC2FD40">
      <w:start w:val="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72A52A5"/>
    <w:multiLevelType w:val="hybridMultilevel"/>
    <w:tmpl w:val="4138745E"/>
    <w:lvl w:ilvl="0" w:tplc="2A708D42">
      <w:start w:val="3"/>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DC410CD"/>
    <w:multiLevelType w:val="multilevel"/>
    <w:tmpl w:val="9814B90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D1A738B"/>
    <w:multiLevelType w:val="hybridMultilevel"/>
    <w:tmpl w:val="F0F81D02"/>
    <w:lvl w:ilvl="0" w:tplc="2A708D42">
      <w:start w:val="3"/>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F4B1B92"/>
    <w:multiLevelType w:val="multilevel"/>
    <w:tmpl w:val="B748F5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950876"/>
    <w:multiLevelType w:val="hybridMultilevel"/>
    <w:tmpl w:val="2C80811A"/>
    <w:lvl w:ilvl="0" w:tplc="91DE87EE">
      <w:start w:val="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2010C51"/>
    <w:multiLevelType w:val="multilevel"/>
    <w:tmpl w:val="434C1B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2297A07"/>
    <w:multiLevelType w:val="hybridMultilevel"/>
    <w:tmpl w:val="B5C4A69C"/>
    <w:lvl w:ilvl="0" w:tplc="2A22B0CC">
      <w:start w:val="1"/>
      <w:numFmt w:val="decimal"/>
      <w:lvlText w:val="%1."/>
      <w:lvlJc w:val="left"/>
      <w:pPr>
        <w:ind w:left="1755" w:hanging="360"/>
      </w:pPr>
      <w:rPr>
        <w:rFonts w:ascii="Times New Roman" w:eastAsia="Times New Roman" w:hAnsi="Times New Roman" w:cs="Times New Roman"/>
      </w:rPr>
    </w:lvl>
    <w:lvl w:ilvl="1" w:tplc="04140019" w:tentative="1">
      <w:start w:val="1"/>
      <w:numFmt w:val="lowerLetter"/>
      <w:lvlText w:val="%2."/>
      <w:lvlJc w:val="left"/>
      <w:pPr>
        <w:ind w:left="2475" w:hanging="360"/>
      </w:pPr>
    </w:lvl>
    <w:lvl w:ilvl="2" w:tplc="0414001B" w:tentative="1">
      <w:start w:val="1"/>
      <w:numFmt w:val="lowerRoman"/>
      <w:lvlText w:val="%3."/>
      <w:lvlJc w:val="right"/>
      <w:pPr>
        <w:ind w:left="3195" w:hanging="180"/>
      </w:pPr>
    </w:lvl>
    <w:lvl w:ilvl="3" w:tplc="0414000F" w:tentative="1">
      <w:start w:val="1"/>
      <w:numFmt w:val="decimal"/>
      <w:lvlText w:val="%4."/>
      <w:lvlJc w:val="left"/>
      <w:pPr>
        <w:ind w:left="3915" w:hanging="360"/>
      </w:pPr>
    </w:lvl>
    <w:lvl w:ilvl="4" w:tplc="04140019" w:tentative="1">
      <w:start w:val="1"/>
      <w:numFmt w:val="lowerLetter"/>
      <w:lvlText w:val="%5."/>
      <w:lvlJc w:val="left"/>
      <w:pPr>
        <w:ind w:left="4635" w:hanging="360"/>
      </w:pPr>
    </w:lvl>
    <w:lvl w:ilvl="5" w:tplc="0414001B" w:tentative="1">
      <w:start w:val="1"/>
      <w:numFmt w:val="lowerRoman"/>
      <w:lvlText w:val="%6."/>
      <w:lvlJc w:val="right"/>
      <w:pPr>
        <w:ind w:left="5355" w:hanging="180"/>
      </w:pPr>
    </w:lvl>
    <w:lvl w:ilvl="6" w:tplc="0414000F" w:tentative="1">
      <w:start w:val="1"/>
      <w:numFmt w:val="decimal"/>
      <w:lvlText w:val="%7."/>
      <w:lvlJc w:val="left"/>
      <w:pPr>
        <w:ind w:left="6075" w:hanging="360"/>
      </w:pPr>
    </w:lvl>
    <w:lvl w:ilvl="7" w:tplc="04140019" w:tentative="1">
      <w:start w:val="1"/>
      <w:numFmt w:val="lowerLetter"/>
      <w:lvlText w:val="%8."/>
      <w:lvlJc w:val="left"/>
      <w:pPr>
        <w:ind w:left="6795" w:hanging="360"/>
      </w:pPr>
    </w:lvl>
    <w:lvl w:ilvl="8" w:tplc="0414001B" w:tentative="1">
      <w:start w:val="1"/>
      <w:numFmt w:val="lowerRoman"/>
      <w:lvlText w:val="%9."/>
      <w:lvlJc w:val="right"/>
      <w:pPr>
        <w:ind w:left="7515" w:hanging="180"/>
      </w:pPr>
    </w:lvl>
  </w:abstractNum>
  <w:abstractNum w:abstractNumId="25">
    <w:nsid w:val="63772502"/>
    <w:multiLevelType w:val="hybridMultilevel"/>
    <w:tmpl w:val="8F6CABD0"/>
    <w:lvl w:ilvl="0" w:tplc="2A708D42">
      <w:start w:val="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8013304"/>
    <w:multiLevelType w:val="hybridMultilevel"/>
    <w:tmpl w:val="ED7E78AE"/>
    <w:lvl w:ilvl="0" w:tplc="216A5680">
      <w:start w:val="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AE521DC"/>
    <w:multiLevelType w:val="hybridMultilevel"/>
    <w:tmpl w:val="0812F978"/>
    <w:lvl w:ilvl="0" w:tplc="2460BAD4">
      <w:start w:val="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F7F2877"/>
    <w:multiLevelType w:val="hybridMultilevel"/>
    <w:tmpl w:val="FA02C998"/>
    <w:lvl w:ilvl="0" w:tplc="9DC63B0E">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765B40B0"/>
    <w:multiLevelType w:val="hybridMultilevel"/>
    <w:tmpl w:val="F0F44CAC"/>
    <w:lvl w:ilvl="0" w:tplc="1480F726">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5"/>
  </w:num>
  <w:num w:numId="4">
    <w:abstractNumId w:val="2"/>
  </w:num>
  <w:num w:numId="5">
    <w:abstractNumId w:val="7"/>
  </w:num>
  <w:num w:numId="6">
    <w:abstractNumId w:val="5"/>
  </w:num>
  <w:num w:numId="7">
    <w:abstractNumId w:val="9"/>
  </w:num>
  <w:num w:numId="8">
    <w:abstractNumId w:val="28"/>
  </w:num>
  <w:num w:numId="9">
    <w:abstractNumId w:val="21"/>
  </w:num>
  <w:num w:numId="10">
    <w:abstractNumId w:val="24"/>
  </w:num>
  <w:num w:numId="11">
    <w:abstractNumId w:val="23"/>
  </w:num>
  <w:num w:numId="12">
    <w:abstractNumId w:val="17"/>
  </w:num>
  <w:num w:numId="13">
    <w:abstractNumId w:val="20"/>
  </w:num>
  <w:num w:numId="14">
    <w:abstractNumId w:val="8"/>
  </w:num>
  <w:num w:numId="15">
    <w:abstractNumId w:val="18"/>
  </w:num>
  <w:num w:numId="16">
    <w:abstractNumId w:val="0"/>
  </w:num>
  <w:num w:numId="17">
    <w:abstractNumId w:val="19"/>
  </w:num>
  <w:num w:numId="18">
    <w:abstractNumId w:val="1"/>
  </w:num>
  <w:num w:numId="19">
    <w:abstractNumId w:val="27"/>
  </w:num>
  <w:num w:numId="20">
    <w:abstractNumId w:val="12"/>
  </w:num>
  <w:num w:numId="21">
    <w:abstractNumId w:val="13"/>
  </w:num>
  <w:num w:numId="22">
    <w:abstractNumId w:val="26"/>
  </w:num>
  <w:num w:numId="23">
    <w:abstractNumId w:val="6"/>
  </w:num>
  <w:num w:numId="24">
    <w:abstractNumId w:val="14"/>
  </w:num>
  <w:num w:numId="25">
    <w:abstractNumId w:val="3"/>
  </w:num>
  <w:num w:numId="26">
    <w:abstractNumId w:val="15"/>
  </w:num>
  <w:num w:numId="27">
    <w:abstractNumId w:val="4"/>
  </w:num>
  <w:num w:numId="28">
    <w:abstractNumId w:val="16"/>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6C"/>
    <w:rsid w:val="00037909"/>
    <w:rsid w:val="000468B5"/>
    <w:rsid w:val="00055977"/>
    <w:rsid w:val="00076820"/>
    <w:rsid w:val="000D245F"/>
    <w:rsid w:val="001930A7"/>
    <w:rsid w:val="001B1129"/>
    <w:rsid w:val="001E53DF"/>
    <w:rsid w:val="00226428"/>
    <w:rsid w:val="00240F7F"/>
    <w:rsid w:val="002C1FC0"/>
    <w:rsid w:val="002E6A50"/>
    <w:rsid w:val="0031242C"/>
    <w:rsid w:val="00325061"/>
    <w:rsid w:val="00385FF8"/>
    <w:rsid w:val="003C178B"/>
    <w:rsid w:val="003C23D7"/>
    <w:rsid w:val="003E6AF5"/>
    <w:rsid w:val="00410034"/>
    <w:rsid w:val="00485218"/>
    <w:rsid w:val="004E25F6"/>
    <w:rsid w:val="00542768"/>
    <w:rsid w:val="005E0CDC"/>
    <w:rsid w:val="006143BC"/>
    <w:rsid w:val="00634FDC"/>
    <w:rsid w:val="00654032"/>
    <w:rsid w:val="006837AF"/>
    <w:rsid w:val="00695191"/>
    <w:rsid w:val="00757679"/>
    <w:rsid w:val="0079526C"/>
    <w:rsid w:val="007A0E95"/>
    <w:rsid w:val="007D205B"/>
    <w:rsid w:val="007D3FE9"/>
    <w:rsid w:val="007D55E9"/>
    <w:rsid w:val="0080592B"/>
    <w:rsid w:val="00813821"/>
    <w:rsid w:val="00862969"/>
    <w:rsid w:val="00893B11"/>
    <w:rsid w:val="008943A9"/>
    <w:rsid w:val="008D1077"/>
    <w:rsid w:val="008D6442"/>
    <w:rsid w:val="009D1B9A"/>
    <w:rsid w:val="00A65E70"/>
    <w:rsid w:val="00A679EB"/>
    <w:rsid w:val="00B00B3A"/>
    <w:rsid w:val="00B56F4F"/>
    <w:rsid w:val="00B87948"/>
    <w:rsid w:val="00B917E6"/>
    <w:rsid w:val="00CA0658"/>
    <w:rsid w:val="00DF4E6F"/>
    <w:rsid w:val="00E21114"/>
    <w:rsid w:val="00F21AAB"/>
    <w:rsid w:val="00FB211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5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5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52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52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52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2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52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52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9526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9526C"/>
    <w:pPr>
      <w:spacing w:before="45" w:after="12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79526C"/>
    <w:rPr>
      <w:rFonts w:asciiTheme="majorHAnsi" w:eastAsiaTheme="majorEastAsia" w:hAnsiTheme="majorHAnsi" w:cstheme="majorBidi"/>
      <w:color w:val="243F60" w:themeColor="accent1" w:themeShade="7F"/>
    </w:rPr>
  </w:style>
  <w:style w:type="paragraph" w:customStyle="1" w:styleId="Default">
    <w:name w:val="Default"/>
    <w:rsid w:val="001B112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B1129"/>
    <w:pPr>
      <w:ind w:left="720"/>
      <w:contextualSpacing/>
    </w:pPr>
  </w:style>
  <w:style w:type="paragraph" w:styleId="NoSpacing">
    <w:name w:val="No Spacing"/>
    <w:uiPriority w:val="1"/>
    <w:qFormat/>
    <w:rsid w:val="001B1129"/>
    <w:pPr>
      <w:spacing w:after="0" w:line="240" w:lineRule="auto"/>
    </w:pPr>
  </w:style>
  <w:style w:type="table" w:styleId="TableGrid">
    <w:name w:val="Table Grid"/>
    <w:basedOn w:val="TableNormal"/>
    <w:uiPriority w:val="59"/>
    <w:rsid w:val="008D1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0C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5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5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52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52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52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2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52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52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9526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9526C"/>
    <w:pPr>
      <w:spacing w:before="45" w:after="12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79526C"/>
    <w:rPr>
      <w:rFonts w:asciiTheme="majorHAnsi" w:eastAsiaTheme="majorEastAsia" w:hAnsiTheme="majorHAnsi" w:cstheme="majorBidi"/>
      <w:color w:val="243F60" w:themeColor="accent1" w:themeShade="7F"/>
    </w:rPr>
  </w:style>
  <w:style w:type="paragraph" w:customStyle="1" w:styleId="Default">
    <w:name w:val="Default"/>
    <w:rsid w:val="001B112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B1129"/>
    <w:pPr>
      <w:ind w:left="720"/>
      <w:contextualSpacing/>
    </w:pPr>
  </w:style>
  <w:style w:type="paragraph" w:styleId="NoSpacing">
    <w:name w:val="No Spacing"/>
    <w:uiPriority w:val="1"/>
    <w:qFormat/>
    <w:rsid w:val="001B1129"/>
    <w:pPr>
      <w:spacing w:after="0" w:line="240" w:lineRule="auto"/>
    </w:pPr>
  </w:style>
  <w:style w:type="table" w:styleId="TableGrid">
    <w:name w:val="Table Grid"/>
    <w:basedOn w:val="TableNormal"/>
    <w:uiPriority w:val="59"/>
    <w:rsid w:val="008D1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0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7877">
      <w:bodyDiv w:val="1"/>
      <w:marLeft w:val="0"/>
      <w:marRight w:val="0"/>
      <w:marTop w:val="0"/>
      <w:marBottom w:val="0"/>
      <w:divBdr>
        <w:top w:val="none" w:sz="0" w:space="0" w:color="auto"/>
        <w:left w:val="none" w:sz="0" w:space="0" w:color="auto"/>
        <w:bottom w:val="none" w:sz="0" w:space="0" w:color="auto"/>
        <w:right w:val="none" w:sz="0" w:space="0" w:color="auto"/>
      </w:divBdr>
    </w:div>
    <w:div w:id="343409128">
      <w:bodyDiv w:val="1"/>
      <w:marLeft w:val="0"/>
      <w:marRight w:val="0"/>
      <w:marTop w:val="0"/>
      <w:marBottom w:val="0"/>
      <w:divBdr>
        <w:top w:val="none" w:sz="0" w:space="0" w:color="auto"/>
        <w:left w:val="none" w:sz="0" w:space="0" w:color="auto"/>
        <w:bottom w:val="none" w:sz="0" w:space="0" w:color="auto"/>
        <w:right w:val="none" w:sz="0" w:space="0" w:color="auto"/>
      </w:divBdr>
    </w:div>
    <w:div w:id="1051078626">
      <w:bodyDiv w:val="1"/>
      <w:marLeft w:val="0"/>
      <w:marRight w:val="0"/>
      <w:marTop w:val="0"/>
      <w:marBottom w:val="0"/>
      <w:divBdr>
        <w:top w:val="none" w:sz="0" w:space="0" w:color="auto"/>
        <w:left w:val="none" w:sz="0" w:space="0" w:color="auto"/>
        <w:bottom w:val="none" w:sz="0" w:space="0" w:color="auto"/>
        <w:right w:val="none" w:sz="0" w:space="0" w:color="auto"/>
      </w:divBdr>
    </w:div>
    <w:div w:id="1223523649">
      <w:bodyDiv w:val="1"/>
      <w:marLeft w:val="0"/>
      <w:marRight w:val="0"/>
      <w:marTop w:val="0"/>
      <w:marBottom w:val="0"/>
      <w:divBdr>
        <w:top w:val="none" w:sz="0" w:space="0" w:color="auto"/>
        <w:left w:val="none" w:sz="0" w:space="0" w:color="auto"/>
        <w:bottom w:val="none" w:sz="0" w:space="0" w:color="auto"/>
        <w:right w:val="none" w:sz="0" w:space="0" w:color="auto"/>
      </w:divBdr>
    </w:div>
    <w:div w:id="17560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english/studies/programmes/aas-master/programme-options/chinp/abroad/zheda.html" TargetMode="External"/><Relationship Id="rId3" Type="http://schemas.openxmlformats.org/officeDocument/2006/relationships/styles" Target="styles.xml"/><Relationship Id="rId7" Type="http://schemas.openxmlformats.org/officeDocument/2006/relationships/hyperlink" Target="http://www.hf.uio.no/ikos/english/research/network/ikos-austin-collabo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464F-601B-4428-A26D-2C17BD3E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4481</Words>
  <Characters>23754</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Skramstad</dc:creator>
  <cp:lastModifiedBy>Hanne Skramstad</cp:lastModifiedBy>
  <cp:revision>3</cp:revision>
  <dcterms:created xsi:type="dcterms:W3CDTF">2014-04-07T12:49:00Z</dcterms:created>
  <dcterms:modified xsi:type="dcterms:W3CDTF">2014-04-07T12:55:00Z</dcterms:modified>
</cp:coreProperties>
</file>