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DD711" w14:textId="77777777" w:rsidR="004E1319" w:rsidRDefault="004E1319" w:rsidP="00580373">
      <w:pPr>
        <w:ind w:left="0" w:firstLine="0"/>
        <w:rPr>
          <w:rFonts w:cs="Calibri"/>
          <w:b/>
        </w:rPr>
      </w:pPr>
      <w:bookmarkStart w:id="0" w:name="_GoBack"/>
      <w:bookmarkEnd w:id="0"/>
    </w:p>
    <w:p w14:paraId="06ED726A" w14:textId="65EDADA3" w:rsidR="00051279" w:rsidRPr="00051279" w:rsidRDefault="00F7337F" w:rsidP="00F7337F">
      <w:pPr>
        <w:ind w:firstLine="0"/>
        <w:rPr>
          <w:rFonts w:cs="Calibri"/>
          <w:color w:val="548DD4" w:themeColor="text2" w:themeTint="99"/>
          <w:sz w:val="32"/>
          <w:szCs w:val="32"/>
        </w:rPr>
      </w:pPr>
      <w:r>
        <w:rPr>
          <w:rFonts w:cs="Calibri"/>
          <w:color w:val="548DD4" w:themeColor="text2" w:themeTint="99"/>
          <w:sz w:val="32"/>
          <w:szCs w:val="32"/>
        </w:rPr>
        <w:t>IKOS STUDIEK</w:t>
      </w:r>
      <w:r w:rsidR="00051279">
        <w:rPr>
          <w:rFonts w:cs="Calibri"/>
          <w:color w:val="548DD4" w:themeColor="text2" w:themeTint="99"/>
          <w:sz w:val="32"/>
          <w:szCs w:val="32"/>
        </w:rPr>
        <w:t>VALITETSRAPPORT 2016</w:t>
      </w:r>
    </w:p>
    <w:p w14:paraId="5E4B00A8" w14:textId="77777777" w:rsidR="00051279" w:rsidRDefault="00051279" w:rsidP="004E1319">
      <w:pPr>
        <w:ind w:firstLine="0"/>
        <w:rPr>
          <w:rFonts w:cs="Calibri"/>
          <w:sz w:val="24"/>
          <w:szCs w:val="24"/>
        </w:rPr>
      </w:pPr>
    </w:p>
    <w:p w14:paraId="7E65170D" w14:textId="77777777" w:rsidR="00051279" w:rsidRDefault="00051279" w:rsidP="004E1319">
      <w:pPr>
        <w:ind w:firstLine="0"/>
        <w:rPr>
          <w:rFonts w:cs="Calibri"/>
          <w:sz w:val="24"/>
          <w:szCs w:val="24"/>
        </w:rPr>
      </w:pPr>
    </w:p>
    <w:p w14:paraId="45E4B420" w14:textId="77777777" w:rsidR="00051279" w:rsidRPr="00005D25" w:rsidRDefault="00051279" w:rsidP="00051279">
      <w:pPr>
        <w:ind w:left="0" w:firstLine="0"/>
        <w:rPr>
          <w:rFonts w:cs="Calibri"/>
          <w:b/>
          <w:sz w:val="24"/>
          <w:szCs w:val="24"/>
        </w:rPr>
      </w:pPr>
      <w:r w:rsidRPr="00005D25">
        <w:rPr>
          <w:rFonts w:cs="Calibri"/>
          <w:b/>
          <w:sz w:val="24"/>
          <w:szCs w:val="24"/>
        </w:rPr>
        <w:t>0 Hvilken behandling får rapporten i instituttets organer?</w:t>
      </w:r>
    </w:p>
    <w:p w14:paraId="07324EC1" w14:textId="77777777" w:rsidR="00051279" w:rsidRDefault="00051279" w:rsidP="004E1319">
      <w:pPr>
        <w:ind w:firstLine="0"/>
        <w:rPr>
          <w:rFonts w:cs="Calibri"/>
          <w:sz w:val="24"/>
          <w:szCs w:val="24"/>
        </w:rPr>
      </w:pPr>
    </w:p>
    <w:p w14:paraId="53809851" w14:textId="505AF01D" w:rsidR="004E1319" w:rsidRPr="008171F9" w:rsidRDefault="00602318" w:rsidP="004E1319">
      <w:pPr>
        <w:ind w:firstLine="0"/>
        <w:rPr>
          <w:rFonts w:cs="Calibri"/>
          <w:sz w:val="24"/>
          <w:szCs w:val="24"/>
        </w:rPr>
      </w:pPr>
      <w:r w:rsidRPr="008171F9">
        <w:rPr>
          <w:rFonts w:cs="Calibri"/>
          <w:sz w:val="24"/>
          <w:szCs w:val="24"/>
        </w:rPr>
        <w:t>R</w:t>
      </w:r>
      <w:r w:rsidR="004E1319" w:rsidRPr="008171F9">
        <w:rPr>
          <w:rFonts w:cs="Calibri"/>
          <w:sz w:val="24"/>
          <w:szCs w:val="24"/>
        </w:rPr>
        <w:t>apporten ble lagt f</w:t>
      </w:r>
      <w:r w:rsidR="00D7435A" w:rsidRPr="008171F9">
        <w:rPr>
          <w:rFonts w:cs="Calibri"/>
          <w:sz w:val="24"/>
          <w:szCs w:val="24"/>
        </w:rPr>
        <w:t>rem som vedtakssak på styremøtet 23</w:t>
      </w:r>
      <w:r w:rsidR="004E1319" w:rsidRPr="008171F9">
        <w:rPr>
          <w:rFonts w:cs="Calibri"/>
          <w:sz w:val="24"/>
          <w:szCs w:val="24"/>
        </w:rPr>
        <w:t xml:space="preserve">. mars. </w:t>
      </w:r>
    </w:p>
    <w:p w14:paraId="07603FE9" w14:textId="77777777" w:rsidR="004E1319" w:rsidRPr="004E1319" w:rsidRDefault="004E1319" w:rsidP="00580373">
      <w:pPr>
        <w:ind w:left="0" w:firstLine="0"/>
        <w:rPr>
          <w:rFonts w:cs="Calibri"/>
          <w:i/>
        </w:rPr>
      </w:pPr>
    </w:p>
    <w:p w14:paraId="647C4FBD" w14:textId="77777777" w:rsidR="00580373" w:rsidRPr="00005D25" w:rsidRDefault="00580373" w:rsidP="00580373">
      <w:pPr>
        <w:ind w:left="0" w:firstLine="0"/>
        <w:rPr>
          <w:rFonts w:cs="Calibri"/>
          <w:b/>
          <w:sz w:val="24"/>
          <w:szCs w:val="24"/>
        </w:rPr>
      </w:pPr>
      <w:r w:rsidRPr="00005D25">
        <w:rPr>
          <w:rFonts w:cs="Calibri"/>
          <w:b/>
          <w:sz w:val="24"/>
          <w:szCs w:val="24"/>
        </w:rPr>
        <w:t>1 Instituttledelsens strategiske vurderinger</w:t>
      </w:r>
    </w:p>
    <w:p w14:paraId="100BE2B9" w14:textId="6A1D54B4" w:rsidR="00580373" w:rsidRPr="006F3C98" w:rsidRDefault="00580373" w:rsidP="00580373">
      <w:pPr>
        <w:ind w:left="0" w:firstLine="0"/>
        <w:rPr>
          <w:rFonts w:cs="Calibri"/>
          <w:i/>
        </w:rPr>
      </w:pPr>
      <w:r w:rsidRPr="006F3C98">
        <w:rPr>
          <w:rFonts w:cs="Calibri"/>
          <w:i/>
        </w:rPr>
        <w:t xml:space="preserve">Hva anser instituttledelsen som sine </w:t>
      </w:r>
      <w:r w:rsidR="002A39A7" w:rsidRPr="006F3C98">
        <w:rPr>
          <w:rFonts w:cs="Calibri"/>
          <w:i/>
        </w:rPr>
        <w:t>studie</w:t>
      </w:r>
      <w:r w:rsidRPr="006F3C98">
        <w:rPr>
          <w:rFonts w:cs="Calibri"/>
          <w:i/>
        </w:rPr>
        <w:t>kvalitets</w:t>
      </w:r>
      <w:r w:rsidR="00792F2C" w:rsidRPr="006F3C98">
        <w:rPr>
          <w:rFonts w:cs="Calibri"/>
          <w:i/>
        </w:rPr>
        <w:t>- og ressurs</w:t>
      </w:r>
      <w:r w:rsidRPr="006F3C98">
        <w:rPr>
          <w:rFonts w:cs="Calibri"/>
          <w:i/>
        </w:rPr>
        <w:t>messig</w:t>
      </w:r>
      <w:r w:rsidR="00792F2C" w:rsidRPr="006F3C98">
        <w:rPr>
          <w:rFonts w:cs="Calibri"/>
          <w:i/>
        </w:rPr>
        <w:t xml:space="preserve"> </w:t>
      </w:r>
      <w:r w:rsidRPr="006F3C98">
        <w:rPr>
          <w:rFonts w:cs="Calibri"/>
          <w:i/>
        </w:rPr>
        <w:t>viktigste utfordringer</w:t>
      </w:r>
      <w:r w:rsidR="00792F2C" w:rsidRPr="006F3C98">
        <w:rPr>
          <w:rFonts w:cs="Calibri"/>
          <w:i/>
        </w:rPr>
        <w:t xml:space="preserve">, </w:t>
      </w:r>
      <w:r w:rsidRPr="006F3C98">
        <w:rPr>
          <w:rFonts w:cs="Calibri"/>
          <w:i/>
        </w:rPr>
        <w:t>største forbedringer</w:t>
      </w:r>
      <w:r w:rsidR="00792F2C" w:rsidRPr="006F3C98">
        <w:rPr>
          <w:rFonts w:cs="Calibri"/>
          <w:i/>
        </w:rPr>
        <w:t xml:space="preserve"> og </w:t>
      </w:r>
      <w:r w:rsidRPr="006F3C98">
        <w:rPr>
          <w:rFonts w:cs="Calibri"/>
          <w:i/>
        </w:rPr>
        <w:t>videre satsinger?</w:t>
      </w:r>
    </w:p>
    <w:p w14:paraId="08CB9E1E" w14:textId="3D37300A" w:rsidR="00C07163" w:rsidRDefault="008937BA" w:rsidP="00D940C0">
      <w:pPr>
        <w:pStyle w:val="NormalWeb"/>
        <w:shd w:val="clear" w:color="auto" w:fill="FFFFFF"/>
        <w:spacing w:line="276" w:lineRule="auto"/>
        <w:rPr>
          <w:rFonts w:asciiTheme="majorHAnsi" w:hAnsiTheme="majorHAnsi" w:cs="Arial"/>
        </w:rPr>
      </w:pPr>
      <w:r w:rsidRPr="008937BA">
        <w:rPr>
          <w:rFonts w:asciiTheme="majorHAnsi" w:hAnsiTheme="majorHAnsi" w:cs="Arial"/>
        </w:rPr>
        <w:t>Situasjonen på utdanningssiden gir grunn til bekymring. Studiepoengproduksjonen har vært sviktende og gradsgjennomføringen, som nå vil begynne å telle for finansieringen, ligger for IKOS som helhet under snittet for HF, som i seg selv er lavt. Også på dette feltet er det store variasjoner mellom faggruppene og til dels innad i dem. Det er l</w:t>
      </w:r>
      <w:r w:rsidR="003575FC">
        <w:rPr>
          <w:rFonts w:asciiTheme="majorHAnsi" w:hAnsiTheme="majorHAnsi" w:cs="Arial"/>
        </w:rPr>
        <w:t>ikevel nødvendig over hele linja</w:t>
      </w:r>
      <w:r w:rsidRPr="008937BA">
        <w:rPr>
          <w:rFonts w:asciiTheme="majorHAnsi" w:hAnsiTheme="majorHAnsi" w:cs="Arial"/>
        </w:rPr>
        <w:t xml:space="preserve"> å legge ned et stort arbeid for å søke å snu tendensen gjennom bedre rekruttering og bedre gjennomføring både på BA- og MA-nivå.</w:t>
      </w:r>
      <w:r w:rsidR="00432371" w:rsidRPr="00432371">
        <w:rPr>
          <w:rFonts w:ascii="Arial" w:hAnsi="Arial" w:cs="Arial"/>
          <w:i/>
          <w:color w:val="FF0000"/>
        </w:rPr>
        <w:t xml:space="preserve"> </w:t>
      </w:r>
      <w:r w:rsidR="00432371" w:rsidRPr="00432371">
        <w:rPr>
          <w:rFonts w:asciiTheme="majorHAnsi" w:hAnsiTheme="majorHAnsi" w:cs="Arial"/>
        </w:rPr>
        <w:t>I det lange løp er det avgjørende at vi arbeider systematisk for å løfte kval</w:t>
      </w:r>
      <w:r w:rsidR="00591955">
        <w:rPr>
          <w:rFonts w:asciiTheme="majorHAnsi" w:hAnsiTheme="majorHAnsi" w:cs="Arial"/>
        </w:rPr>
        <w:t>iteten på studiene. Mer spesifikt</w:t>
      </w:r>
      <w:r w:rsidR="00432371" w:rsidRPr="00432371">
        <w:rPr>
          <w:rFonts w:asciiTheme="majorHAnsi" w:hAnsiTheme="majorHAnsi" w:cs="Arial"/>
        </w:rPr>
        <w:t xml:space="preserve"> er det noen innsatsfelt som peker seg ut i kommende periode. </w:t>
      </w:r>
      <w:r w:rsidR="003575FC">
        <w:rPr>
          <w:rFonts w:asciiTheme="majorHAnsi" w:hAnsiTheme="majorHAnsi" w:cs="Arial"/>
        </w:rPr>
        <w:t>Med tanke på</w:t>
      </w:r>
      <w:r w:rsidR="00432371" w:rsidRPr="00432371">
        <w:rPr>
          <w:rFonts w:asciiTheme="majorHAnsi" w:hAnsiTheme="majorHAnsi" w:cs="Arial"/>
        </w:rPr>
        <w:t xml:space="preserve"> rekruttering trenger vi både å gjøre studietilbudet bedre kjent, og samtidig skape en klarere profil av arbeidslivsrelevans. For gradsgjennomføringen trenger vi både tettere oppfølging av studentene og en gjennomgang av studieløpet for å sikre et opplegg som er godt faglig integrert, sikrer skolering i metode og teori og gir en god utnyttelse av lærerressursene. I noen av faggruppene trenger vi også å styrke det kollektive ansvaret for studietilbudet.</w:t>
      </w:r>
    </w:p>
    <w:p w14:paraId="545A0335" w14:textId="63842EE6" w:rsidR="00335417" w:rsidRPr="00C07163" w:rsidRDefault="00335417" w:rsidP="00C07163">
      <w:pPr>
        <w:spacing w:line="276" w:lineRule="auto"/>
        <w:ind w:left="0" w:firstLine="0"/>
        <w:rPr>
          <w:rFonts w:cs="Calibri"/>
          <w:sz w:val="24"/>
          <w:szCs w:val="24"/>
        </w:rPr>
      </w:pPr>
      <w:r w:rsidRPr="00C07163">
        <w:rPr>
          <w:rFonts w:asciiTheme="majorHAnsi" w:hAnsiTheme="majorHAnsi" w:cs="Arial"/>
          <w:sz w:val="24"/>
          <w:szCs w:val="24"/>
        </w:rPr>
        <w:t xml:space="preserve">Som </w:t>
      </w:r>
      <w:r w:rsidRPr="00C07163">
        <w:rPr>
          <w:rStyle w:val="Emphasis"/>
          <w:rFonts w:asciiTheme="majorHAnsi" w:hAnsiTheme="majorHAnsi" w:cs="Arial"/>
          <w:sz w:val="24"/>
          <w:szCs w:val="24"/>
        </w:rPr>
        <w:t>felles undervisningstiltak</w:t>
      </w:r>
      <w:r w:rsidRPr="00C07163">
        <w:rPr>
          <w:rFonts w:asciiTheme="majorHAnsi" w:hAnsiTheme="majorHAnsi" w:cs="Arial"/>
          <w:sz w:val="24"/>
          <w:szCs w:val="24"/>
        </w:rPr>
        <w:t xml:space="preserve"> for IKOS vil vi i kommende periode legge vekt på (1) et systematisk arbeid med markedsføring av studiene basert på kunnskap om målgrupper og effektive kanaler for å nå dem, (2) styrking av studienes arbeidslivsrelevans (herunder tettere samarbeid med arbeidslivet) og (3) gjennomgang av bachelor-tilbudet med sikte på bedre integrerte og faglig styrkede tilbud (se over). Vi vil også legge til rette for erfaringsutveksling på tvers av instituttet innen disse feltene.</w:t>
      </w:r>
    </w:p>
    <w:p w14:paraId="1C39FBF2" w14:textId="1D2F0561" w:rsidR="00335417" w:rsidRPr="00D940C0" w:rsidRDefault="00C07163" w:rsidP="00D940C0">
      <w:pPr>
        <w:pStyle w:val="NormalWeb"/>
        <w:shd w:val="clear" w:color="auto" w:fill="FFFFFF"/>
        <w:spacing w:line="276" w:lineRule="auto"/>
        <w:rPr>
          <w:rFonts w:asciiTheme="majorHAnsi" w:hAnsiTheme="majorHAnsi" w:cs="Arial"/>
          <w:iCs/>
          <w:color w:val="FF0000"/>
        </w:rPr>
      </w:pPr>
      <w:r w:rsidRPr="00C07163">
        <w:rPr>
          <w:rFonts w:asciiTheme="majorHAnsi" w:hAnsiTheme="majorHAnsi"/>
        </w:rPr>
        <w:t>I 2016 har IKOS gjennomført en omfattende programevaluering, først gjennom interne, så eksterne paneler. Vi ser med glede at hovedkonklusjonene (se pkt.4) i rapportene i stor grad allerede er fanget opp i tiltaksplanene i IKOS’ Årsplan for 2016-2018</w:t>
      </w:r>
      <w:r w:rsidR="00D940C0">
        <w:rPr>
          <w:rFonts w:asciiTheme="majorHAnsi" w:hAnsiTheme="majorHAnsi"/>
        </w:rPr>
        <w:t xml:space="preserve">. </w:t>
      </w:r>
      <w:r w:rsidR="00335417" w:rsidRPr="00436D5E">
        <w:rPr>
          <w:rStyle w:val="Emphasis"/>
          <w:rFonts w:asciiTheme="majorHAnsi" w:hAnsiTheme="majorHAnsi" w:cs="Arial"/>
        </w:rPr>
        <w:t>Faggruppenes planer</w:t>
      </w:r>
      <w:r w:rsidR="00335417" w:rsidRPr="00D940C0">
        <w:rPr>
          <w:rFonts w:asciiTheme="majorHAnsi" w:hAnsiTheme="majorHAnsi" w:cs="Arial"/>
        </w:rPr>
        <w:t xml:space="preserve"> legger opp til en rekke tiltak med sikte på å gjøre våre studietilbud mer synlige og attraktive. Program- og studieretningssider skal oppgraderes, flere vil promotere studiene via Facebook og gjennom reklamevideoer på nett. To faggrupper gjennomfører tiltak for å utvikle digital infrastruktur til bruk også i undervisning. Flere ønsker å utvikle signaturemner som kan dra mange studenter. Med sikte på bedre gradsgjennomføring har de fleste faggruppene tenkt å organisere overnattings</w:t>
      </w:r>
      <w:r w:rsidR="00704EF1">
        <w:rPr>
          <w:rFonts w:asciiTheme="majorHAnsi" w:hAnsiTheme="majorHAnsi" w:cs="Arial"/>
        </w:rPr>
        <w:t>seminarer for førsteårsstudenten</w:t>
      </w:r>
      <w:r w:rsidR="00335417" w:rsidRPr="00D940C0">
        <w:rPr>
          <w:rFonts w:asciiTheme="majorHAnsi" w:hAnsiTheme="majorHAnsi" w:cs="Arial"/>
        </w:rPr>
        <w:t xml:space="preserve"> på BA. En annen sentral aktivitet blir gjennomgang av studieløpene med sikte på hevet kvalitet og større faglig sammenheng.</w:t>
      </w:r>
    </w:p>
    <w:p w14:paraId="44892256" w14:textId="77777777" w:rsidR="00335417" w:rsidRPr="00335417" w:rsidRDefault="00335417" w:rsidP="005E746A">
      <w:pPr>
        <w:ind w:left="0" w:firstLine="0"/>
        <w:rPr>
          <w:rFonts w:cs="Calibri"/>
          <w:i/>
        </w:rPr>
      </w:pPr>
    </w:p>
    <w:p w14:paraId="349BE4AB" w14:textId="77777777" w:rsidR="005E746A" w:rsidRPr="00005D25" w:rsidRDefault="00792F2C" w:rsidP="005E746A">
      <w:pPr>
        <w:ind w:left="0" w:firstLine="0"/>
        <w:rPr>
          <w:rFonts w:cs="Calibri"/>
          <w:b/>
          <w:sz w:val="24"/>
          <w:szCs w:val="24"/>
        </w:rPr>
      </w:pPr>
      <w:r w:rsidRPr="00005D25">
        <w:rPr>
          <w:rFonts w:cs="Calibri"/>
          <w:b/>
          <w:sz w:val="24"/>
          <w:szCs w:val="24"/>
        </w:rPr>
        <w:lastRenderedPageBreak/>
        <w:t>2</w:t>
      </w:r>
      <w:r w:rsidR="005E746A" w:rsidRPr="00005D25">
        <w:rPr>
          <w:rFonts w:cs="Calibri"/>
          <w:b/>
          <w:sz w:val="24"/>
          <w:szCs w:val="24"/>
        </w:rPr>
        <w:t xml:space="preserve"> </w:t>
      </w:r>
      <w:r w:rsidRPr="00005D25">
        <w:rPr>
          <w:rFonts w:cs="Calibri"/>
          <w:b/>
          <w:sz w:val="24"/>
          <w:szCs w:val="24"/>
        </w:rPr>
        <w:t>T</w:t>
      </w:r>
      <w:r w:rsidR="005E746A" w:rsidRPr="00005D25">
        <w:rPr>
          <w:rFonts w:cs="Calibri"/>
          <w:b/>
          <w:sz w:val="24"/>
          <w:szCs w:val="24"/>
        </w:rPr>
        <w:t>iltak</w:t>
      </w:r>
      <w:r w:rsidR="00224E85" w:rsidRPr="00005D25">
        <w:rPr>
          <w:rFonts w:cs="Calibri"/>
          <w:b/>
          <w:sz w:val="24"/>
          <w:szCs w:val="24"/>
        </w:rPr>
        <w:t xml:space="preserve"> for </w:t>
      </w:r>
      <w:r w:rsidR="00C61AAA" w:rsidRPr="00005D25">
        <w:rPr>
          <w:rFonts w:cs="Calibri"/>
          <w:b/>
          <w:sz w:val="24"/>
          <w:szCs w:val="24"/>
        </w:rPr>
        <w:t>2017</w:t>
      </w:r>
      <w:r w:rsidR="007660C9" w:rsidRPr="00005D25">
        <w:rPr>
          <w:rFonts w:cs="Calibri"/>
          <w:b/>
          <w:sz w:val="24"/>
          <w:szCs w:val="24"/>
        </w:rPr>
        <w:t xml:space="preserve"> </w:t>
      </w:r>
      <w:r w:rsidRPr="00005D25">
        <w:rPr>
          <w:rFonts w:cs="Calibri"/>
          <w:b/>
          <w:sz w:val="24"/>
          <w:szCs w:val="24"/>
        </w:rPr>
        <w:t>og videre</w:t>
      </w:r>
      <w:r w:rsidR="005E746A" w:rsidRPr="00005D25">
        <w:rPr>
          <w:rFonts w:cs="Calibri"/>
          <w:b/>
          <w:sz w:val="24"/>
          <w:szCs w:val="24"/>
        </w:rPr>
        <w:t xml:space="preserve"> med mål og tidshorisont</w:t>
      </w:r>
    </w:p>
    <w:p w14:paraId="5BA036CE" w14:textId="77777777" w:rsidR="001D2E9E" w:rsidRDefault="001D2E9E" w:rsidP="005E746A">
      <w:pPr>
        <w:ind w:left="0" w:firstLine="0"/>
        <w:rPr>
          <w:rFonts w:cs="Calibri"/>
          <w:b/>
        </w:rPr>
      </w:pPr>
    </w:p>
    <w:p w14:paraId="7C372FCE" w14:textId="40390173" w:rsidR="004B7030" w:rsidRDefault="00A00745" w:rsidP="00EC01AF">
      <w:pPr>
        <w:spacing w:line="276" w:lineRule="auto"/>
        <w:ind w:firstLine="0"/>
        <w:rPr>
          <w:rFonts w:cs="Calibri"/>
          <w:sz w:val="24"/>
          <w:szCs w:val="24"/>
        </w:rPr>
      </w:pPr>
      <w:r w:rsidRPr="00A7397A">
        <w:rPr>
          <w:rFonts w:cs="Calibri"/>
          <w:sz w:val="24"/>
          <w:szCs w:val="24"/>
        </w:rPr>
        <w:t xml:space="preserve">Det har vært lagt ned </w:t>
      </w:r>
      <w:r w:rsidR="005E2E70" w:rsidRPr="00A7397A">
        <w:rPr>
          <w:rFonts w:cs="Calibri"/>
          <w:sz w:val="24"/>
          <w:szCs w:val="24"/>
        </w:rPr>
        <w:t xml:space="preserve">mye </w:t>
      </w:r>
      <w:r w:rsidRPr="00A7397A">
        <w:rPr>
          <w:rFonts w:cs="Calibri"/>
          <w:sz w:val="24"/>
          <w:szCs w:val="24"/>
        </w:rPr>
        <w:t xml:space="preserve">arbeid i å promotere </w:t>
      </w:r>
      <w:r w:rsidR="004B7030" w:rsidRPr="00A7397A">
        <w:rPr>
          <w:rFonts w:cs="Calibri"/>
          <w:sz w:val="24"/>
          <w:szCs w:val="24"/>
        </w:rPr>
        <w:t>studie</w:t>
      </w:r>
      <w:r w:rsidRPr="00A7397A">
        <w:rPr>
          <w:rFonts w:cs="Calibri"/>
          <w:sz w:val="24"/>
          <w:szCs w:val="24"/>
        </w:rPr>
        <w:t>tilbudene, et arbeid som</w:t>
      </w:r>
      <w:r w:rsidR="004B7030" w:rsidRPr="00A7397A">
        <w:rPr>
          <w:rFonts w:cs="Calibri"/>
          <w:sz w:val="24"/>
          <w:szCs w:val="24"/>
        </w:rPr>
        <w:t xml:space="preserve"> vil </w:t>
      </w:r>
      <w:r w:rsidR="00EC01AF">
        <w:rPr>
          <w:rFonts w:cs="Calibri"/>
          <w:sz w:val="24"/>
          <w:szCs w:val="24"/>
        </w:rPr>
        <w:t>fortsette</w:t>
      </w:r>
      <w:r w:rsidR="004B7030" w:rsidRPr="00A7397A">
        <w:rPr>
          <w:rFonts w:cs="Calibri"/>
          <w:sz w:val="24"/>
          <w:szCs w:val="24"/>
        </w:rPr>
        <w:t xml:space="preserve"> i 2017</w:t>
      </w:r>
      <w:r w:rsidRPr="00A7397A">
        <w:rPr>
          <w:rFonts w:cs="Calibri"/>
          <w:sz w:val="24"/>
          <w:szCs w:val="24"/>
        </w:rPr>
        <w:t xml:space="preserve">. </w:t>
      </w:r>
      <w:r w:rsidR="004B7030" w:rsidRPr="00A7397A">
        <w:rPr>
          <w:rFonts w:cs="Calibri"/>
          <w:sz w:val="24"/>
          <w:szCs w:val="24"/>
        </w:rPr>
        <w:t>Vi har etterlyst</w:t>
      </w:r>
      <w:r w:rsidRPr="00A7397A">
        <w:rPr>
          <w:rFonts w:cs="Calibri"/>
          <w:sz w:val="24"/>
          <w:szCs w:val="24"/>
        </w:rPr>
        <w:t xml:space="preserve"> tydelige retning</w:t>
      </w:r>
      <w:r w:rsidR="004B7030" w:rsidRPr="00A7397A">
        <w:rPr>
          <w:rFonts w:cs="Calibri"/>
          <w:sz w:val="24"/>
          <w:szCs w:val="24"/>
        </w:rPr>
        <w:t>slinjer og arbeidsstøtte fra HF, og i 2017 er det satt i gang et omfattende prosjekt med tanke på promotering og rekruttering av studenter til studietilbudene våre i et</w:t>
      </w:r>
      <w:r w:rsidRPr="00A7397A">
        <w:rPr>
          <w:rFonts w:cs="Calibri"/>
          <w:sz w:val="24"/>
          <w:szCs w:val="24"/>
        </w:rPr>
        <w:t xml:space="preserve"> tettere samarbeid mellom IKOS</w:t>
      </w:r>
      <w:r w:rsidR="004B7030" w:rsidRPr="00A7397A">
        <w:rPr>
          <w:rFonts w:cs="Calibri"/>
          <w:sz w:val="24"/>
          <w:szCs w:val="24"/>
        </w:rPr>
        <w:t xml:space="preserve"> og HF</w:t>
      </w:r>
      <w:r w:rsidRPr="00A7397A">
        <w:rPr>
          <w:rFonts w:cs="Calibri"/>
          <w:sz w:val="24"/>
          <w:szCs w:val="24"/>
        </w:rPr>
        <w:t xml:space="preserve">. </w:t>
      </w:r>
      <w:r w:rsidR="005E2E70" w:rsidRPr="00A7397A">
        <w:rPr>
          <w:rFonts w:cs="Calibri"/>
          <w:sz w:val="24"/>
          <w:szCs w:val="24"/>
        </w:rPr>
        <w:t xml:space="preserve">Tiltaket gjelder i første omgang </w:t>
      </w:r>
      <w:r w:rsidR="004B7030" w:rsidRPr="00A7397A">
        <w:rPr>
          <w:rFonts w:cs="Calibri"/>
          <w:sz w:val="24"/>
          <w:szCs w:val="24"/>
        </w:rPr>
        <w:t xml:space="preserve"> studieretninger</w:t>
      </w:r>
      <w:r w:rsidR="005E2E70" w:rsidRPr="00A7397A">
        <w:rPr>
          <w:rFonts w:cs="Calibri"/>
          <w:sz w:val="24"/>
          <w:szCs w:val="24"/>
        </w:rPr>
        <w:t xml:space="preserve"> ved Religionshistorie</w:t>
      </w:r>
      <w:r w:rsidR="00D57898" w:rsidRPr="00A7397A">
        <w:rPr>
          <w:rFonts w:cs="Calibri"/>
          <w:sz w:val="24"/>
          <w:szCs w:val="24"/>
        </w:rPr>
        <w:t xml:space="preserve"> og Kina-studier, både bachelor og master, men flere vil følge.</w:t>
      </w:r>
      <w:r w:rsidR="00704EF1">
        <w:rPr>
          <w:rFonts w:cs="Calibri"/>
          <w:sz w:val="24"/>
          <w:szCs w:val="24"/>
        </w:rPr>
        <w:t xml:space="preserve"> </w:t>
      </w:r>
      <w:r w:rsidR="00432371">
        <w:rPr>
          <w:sz w:val="24"/>
          <w:szCs w:val="24"/>
        </w:rPr>
        <w:t xml:space="preserve">I årsplanen for </w:t>
      </w:r>
      <w:r w:rsidR="00D940C0">
        <w:rPr>
          <w:sz w:val="24"/>
          <w:szCs w:val="24"/>
        </w:rPr>
        <w:t xml:space="preserve">2017-2019 </w:t>
      </w:r>
      <w:r w:rsidR="00D940C0">
        <w:rPr>
          <w:rFonts w:asciiTheme="majorHAnsi" w:hAnsiTheme="majorHAnsi" w:cs="Arial"/>
          <w:color w:val="343434"/>
          <w:sz w:val="24"/>
          <w:szCs w:val="24"/>
        </w:rPr>
        <w:t xml:space="preserve">er sentrale </w:t>
      </w:r>
      <w:r w:rsidR="00432371" w:rsidRPr="00412C8F">
        <w:rPr>
          <w:rFonts w:asciiTheme="majorHAnsi" w:hAnsiTheme="majorHAnsi" w:cs="Arial"/>
          <w:color w:val="343434"/>
          <w:sz w:val="24"/>
          <w:szCs w:val="24"/>
        </w:rPr>
        <w:t>prioriteringer på studiesiden å bedre resultatene gjenn</w:t>
      </w:r>
      <w:r w:rsidR="00D940C0">
        <w:rPr>
          <w:rFonts w:asciiTheme="majorHAnsi" w:hAnsiTheme="majorHAnsi" w:cs="Arial"/>
          <w:color w:val="343434"/>
          <w:sz w:val="24"/>
          <w:szCs w:val="24"/>
        </w:rPr>
        <w:t xml:space="preserve">om styrket rekruttering, </w:t>
      </w:r>
      <w:r w:rsidR="00695532">
        <w:rPr>
          <w:rFonts w:asciiTheme="majorHAnsi" w:hAnsiTheme="majorHAnsi" w:cs="Arial"/>
          <w:color w:val="343434"/>
          <w:sz w:val="24"/>
          <w:szCs w:val="24"/>
        </w:rPr>
        <w:t>bedre oppfølging av førsteårsstudenten og bedre integrerte studieløp.</w:t>
      </w:r>
      <w:r w:rsidR="00695532" w:rsidRPr="00695532">
        <w:rPr>
          <w:rFonts w:asciiTheme="majorHAnsi" w:hAnsiTheme="majorHAnsi"/>
          <w:sz w:val="24"/>
          <w:szCs w:val="24"/>
        </w:rPr>
        <w:t xml:space="preserve"> </w:t>
      </w:r>
      <w:r w:rsidR="00EC01AF">
        <w:rPr>
          <w:rFonts w:cs="Calibri"/>
          <w:sz w:val="24"/>
          <w:szCs w:val="24"/>
        </w:rPr>
        <w:t>S</w:t>
      </w:r>
      <w:r w:rsidR="00432371">
        <w:rPr>
          <w:rFonts w:cs="Calibri"/>
          <w:sz w:val="24"/>
          <w:szCs w:val="24"/>
        </w:rPr>
        <w:t xml:space="preserve">om beskrevet i punktene nedenfor, </w:t>
      </w:r>
      <w:r w:rsidR="00EC01AF">
        <w:rPr>
          <w:rFonts w:cs="Calibri"/>
          <w:sz w:val="24"/>
          <w:szCs w:val="24"/>
        </w:rPr>
        <w:t xml:space="preserve">er det </w:t>
      </w:r>
      <w:r w:rsidR="00432371">
        <w:rPr>
          <w:rFonts w:cs="Calibri"/>
          <w:sz w:val="24"/>
          <w:szCs w:val="24"/>
        </w:rPr>
        <w:t>viktig for oss å inkludere arbeidslivsrelevans og internasjonalisering i den totale satsningen på studiekvalitet og et godt læringsmiljø.</w:t>
      </w:r>
      <w:r w:rsidR="00EC01AF">
        <w:rPr>
          <w:rFonts w:cs="Calibri"/>
          <w:sz w:val="24"/>
          <w:szCs w:val="24"/>
        </w:rPr>
        <w:t xml:space="preserve"> </w:t>
      </w:r>
      <w:r w:rsidR="00752F80" w:rsidRPr="00A7397A">
        <w:rPr>
          <w:rFonts w:cs="Calibri"/>
          <w:sz w:val="24"/>
          <w:szCs w:val="24"/>
        </w:rPr>
        <w:t>Alle faggruppe</w:t>
      </w:r>
      <w:r w:rsidR="002607FF">
        <w:rPr>
          <w:rFonts w:cs="Calibri"/>
          <w:sz w:val="24"/>
          <w:szCs w:val="24"/>
        </w:rPr>
        <w:t xml:space="preserve">ne arrangerer karriereseminarer, der </w:t>
      </w:r>
      <w:r w:rsidR="009C4F64">
        <w:rPr>
          <w:rFonts w:cs="Calibri"/>
          <w:sz w:val="24"/>
          <w:szCs w:val="24"/>
        </w:rPr>
        <w:t xml:space="preserve">blant annet </w:t>
      </w:r>
      <w:r w:rsidR="00525E8F">
        <w:rPr>
          <w:rFonts w:cs="Calibri"/>
          <w:sz w:val="24"/>
          <w:szCs w:val="24"/>
        </w:rPr>
        <w:t>tidligere studenter presenterer hvordan de har kommet i jobb og på hvilken måte de har profilert seg og sin kompetanse.</w:t>
      </w:r>
      <w:r w:rsidR="00752F80" w:rsidRPr="00A7397A">
        <w:rPr>
          <w:rFonts w:cs="Calibri"/>
          <w:sz w:val="24"/>
          <w:szCs w:val="24"/>
        </w:rPr>
        <w:t xml:space="preserve"> De fleste faggruppene har overnattings</w:t>
      </w:r>
      <w:r w:rsidR="009C4F64">
        <w:rPr>
          <w:rFonts w:cs="Calibri"/>
          <w:sz w:val="24"/>
          <w:szCs w:val="24"/>
        </w:rPr>
        <w:t>-</w:t>
      </w:r>
      <w:r w:rsidR="00752F80" w:rsidRPr="00A7397A">
        <w:rPr>
          <w:rFonts w:cs="Calibri"/>
          <w:sz w:val="24"/>
          <w:szCs w:val="24"/>
        </w:rPr>
        <w:t xml:space="preserve">seminarer med et faglig-sosialt program, </w:t>
      </w:r>
      <w:r w:rsidR="00D57898" w:rsidRPr="00A7397A">
        <w:rPr>
          <w:rFonts w:cs="Calibri"/>
          <w:sz w:val="24"/>
          <w:szCs w:val="24"/>
        </w:rPr>
        <w:t xml:space="preserve">eller alternativer til dette, </w:t>
      </w:r>
      <w:r w:rsidR="00752F80" w:rsidRPr="00A7397A">
        <w:rPr>
          <w:rFonts w:cs="Calibri"/>
          <w:sz w:val="24"/>
          <w:szCs w:val="24"/>
        </w:rPr>
        <w:t xml:space="preserve">der vitenskapelig og studenter på ulike nivåer møtes. Vi arrangerte </w:t>
      </w:r>
      <w:r w:rsidR="002607FF">
        <w:rPr>
          <w:rFonts w:cs="Calibri"/>
          <w:sz w:val="24"/>
          <w:szCs w:val="24"/>
        </w:rPr>
        <w:t>høsten 2016 et seminar</w:t>
      </w:r>
      <w:r w:rsidR="00752F80" w:rsidRPr="00A7397A">
        <w:rPr>
          <w:rFonts w:cs="Calibri"/>
          <w:sz w:val="24"/>
          <w:szCs w:val="24"/>
        </w:rPr>
        <w:t xml:space="preserve"> for erfarings</w:t>
      </w:r>
      <w:r w:rsidR="009C4F64">
        <w:rPr>
          <w:rFonts w:cs="Calibri"/>
          <w:sz w:val="24"/>
          <w:szCs w:val="24"/>
        </w:rPr>
        <w:t>-</w:t>
      </w:r>
      <w:r w:rsidR="00752F80" w:rsidRPr="00A7397A">
        <w:rPr>
          <w:rFonts w:cs="Calibri"/>
          <w:sz w:val="24"/>
          <w:szCs w:val="24"/>
        </w:rPr>
        <w:t xml:space="preserve">utveksling om studentoppfølging, som vil videreføres i 2017 med tema knyttet til satsningsområder </w:t>
      </w:r>
      <w:r w:rsidR="002607FF">
        <w:rPr>
          <w:rFonts w:cs="Calibri"/>
          <w:sz w:val="24"/>
          <w:szCs w:val="24"/>
        </w:rPr>
        <w:t>for</w:t>
      </w:r>
      <w:r w:rsidR="00752F80" w:rsidRPr="00A7397A">
        <w:rPr>
          <w:rFonts w:cs="Calibri"/>
          <w:sz w:val="24"/>
          <w:szCs w:val="24"/>
        </w:rPr>
        <w:t xml:space="preserve"> studiekvalitet.</w:t>
      </w:r>
    </w:p>
    <w:p w14:paraId="7921616C" w14:textId="77777777" w:rsidR="00E83BD2" w:rsidRDefault="00E83BD2" w:rsidP="004B7030">
      <w:pPr>
        <w:ind w:firstLine="0"/>
        <w:rPr>
          <w:rFonts w:cs="Calibri"/>
          <w:sz w:val="24"/>
          <w:szCs w:val="24"/>
        </w:rPr>
      </w:pPr>
    </w:p>
    <w:p w14:paraId="362E8B32" w14:textId="77777777" w:rsidR="00EC01AF" w:rsidRPr="00162123" w:rsidRDefault="00A9324D" w:rsidP="00EC01AF">
      <w:pPr>
        <w:spacing w:line="276" w:lineRule="auto"/>
        <w:ind w:firstLine="0"/>
        <w:rPr>
          <w:rFonts w:cs="Calibri"/>
          <w:sz w:val="24"/>
          <w:szCs w:val="24"/>
        </w:rPr>
      </w:pPr>
      <w:hyperlink r:id="rId9" w:history="1">
        <w:r w:rsidR="00EC01AF" w:rsidRPr="00162123">
          <w:rPr>
            <w:rStyle w:val="Hyperlink"/>
            <w:rFonts w:asciiTheme="majorHAnsi" w:hAnsiTheme="majorHAnsi" w:cs="Calibri"/>
            <w:i/>
            <w:color w:val="auto"/>
            <w:sz w:val="24"/>
            <w:szCs w:val="24"/>
          </w:rPr>
          <w:t>http://www.hf.uio.no/ikos/om/strategi/tiltaksplan-2017-2019/</w:t>
        </w:r>
      </w:hyperlink>
    </w:p>
    <w:p w14:paraId="61332B58" w14:textId="77777777" w:rsidR="004E28CC" w:rsidRDefault="004E28CC" w:rsidP="004B7030">
      <w:pPr>
        <w:ind w:firstLine="0"/>
        <w:rPr>
          <w:rFonts w:cs="Calibri"/>
          <w:i/>
          <w:color w:val="FF0000"/>
          <w:sz w:val="24"/>
          <w:szCs w:val="24"/>
        </w:rPr>
      </w:pPr>
    </w:p>
    <w:p w14:paraId="0312BCE5" w14:textId="7C767D8E" w:rsidR="004E28CC" w:rsidRPr="009C4F64" w:rsidRDefault="009C4F64" w:rsidP="004B7030">
      <w:pPr>
        <w:ind w:firstLine="0"/>
        <w:rPr>
          <w:rFonts w:cs="Calibri"/>
          <w:sz w:val="24"/>
          <w:szCs w:val="24"/>
        </w:rPr>
      </w:pPr>
      <w:r>
        <w:rPr>
          <w:rFonts w:cs="Calibri"/>
          <w:sz w:val="24"/>
          <w:szCs w:val="24"/>
        </w:rPr>
        <w:t xml:space="preserve">Et annet fellestiltak ved IKOS </w:t>
      </w:r>
      <w:r w:rsidR="00977BD3">
        <w:rPr>
          <w:rFonts w:cs="Calibri"/>
          <w:sz w:val="24"/>
          <w:szCs w:val="24"/>
        </w:rPr>
        <w:t xml:space="preserve">i årsplanen for 2017-2019 er å utvikle en </w:t>
      </w:r>
      <w:r>
        <w:rPr>
          <w:rFonts w:cs="Calibri"/>
          <w:sz w:val="24"/>
          <w:szCs w:val="24"/>
        </w:rPr>
        <w:t xml:space="preserve">plan </w:t>
      </w:r>
      <w:r w:rsidR="00977BD3">
        <w:rPr>
          <w:rFonts w:cs="Calibri"/>
          <w:sz w:val="24"/>
          <w:szCs w:val="24"/>
        </w:rPr>
        <w:t xml:space="preserve">for oppfølging av bransjekartleggingen som ble gjennomfør i 2016 ved HF. Den går ut på å etablere strategiske samarbeid i utdanning og forskning med utvalgte aktører i arbeids- og samfunnsliv. IKOS satser på UD, PRIO og Riksarkivaren. </w:t>
      </w:r>
    </w:p>
    <w:p w14:paraId="1937AB61" w14:textId="77777777" w:rsidR="009C4F64" w:rsidRPr="009C4F64" w:rsidRDefault="009C4F64" w:rsidP="004B7030">
      <w:pPr>
        <w:ind w:firstLine="0"/>
        <w:rPr>
          <w:rFonts w:cs="Calibri"/>
          <w:color w:val="FF0000"/>
          <w:sz w:val="24"/>
          <w:szCs w:val="24"/>
        </w:rPr>
      </w:pPr>
    </w:p>
    <w:p w14:paraId="612C7882" w14:textId="77777777" w:rsidR="00596F9C" w:rsidRDefault="00792F2C" w:rsidP="005E746A">
      <w:pPr>
        <w:ind w:left="0" w:firstLine="0"/>
        <w:rPr>
          <w:rFonts w:cs="Calibri"/>
        </w:rPr>
      </w:pPr>
      <w:r w:rsidRPr="00596F9C">
        <w:rPr>
          <w:rFonts w:cs="Calibri"/>
          <w:b/>
          <w:sz w:val="24"/>
          <w:szCs w:val="24"/>
        </w:rPr>
        <w:t>3</w:t>
      </w:r>
      <w:r w:rsidR="005E746A" w:rsidRPr="00596F9C">
        <w:rPr>
          <w:rFonts w:cs="Calibri"/>
          <w:b/>
          <w:sz w:val="24"/>
          <w:szCs w:val="24"/>
        </w:rPr>
        <w:t xml:space="preserve"> </w:t>
      </w:r>
      <w:r w:rsidRPr="00596F9C">
        <w:rPr>
          <w:rFonts w:cs="Calibri"/>
          <w:b/>
          <w:sz w:val="24"/>
          <w:szCs w:val="24"/>
        </w:rPr>
        <w:t xml:space="preserve">Hvordan </w:t>
      </w:r>
      <w:r w:rsidR="007A65B7" w:rsidRPr="00596F9C">
        <w:rPr>
          <w:rFonts w:cs="Calibri"/>
          <w:b/>
          <w:sz w:val="24"/>
          <w:szCs w:val="24"/>
        </w:rPr>
        <w:t>er</w:t>
      </w:r>
      <w:r w:rsidR="002A39A7" w:rsidRPr="00596F9C">
        <w:rPr>
          <w:rFonts w:cs="Calibri"/>
          <w:b/>
          <w:sz w:val="24"/>
          <w:szCs w:val="24"/>
        </w:rPr>
        <w:t xml:space="preserve"> det</w:t>
      </w:r>
      <w:r w:rsidRPr="00596F9C">
        <w:rPr>
          <w:rFonts w:cs="Calibri"/>
          <w:b/>
          <w:sz w:val="24"/>
          <w:szCs w:val="24"/>
        </w:rPr>
        <w:t xml:space="preserve"> </w:t>
      </w:r>
      <w:r w:rsidR="007A65B7" w:rsidRPr="00596F9C">
        <w:rPr>
          <w:rFonts w:cs="Calibri"/>
          <w:b/>
          <w:sz w:val="24"/>
          <w:szCs w:val="24"/>
        </w:rPr>
        <w:t xml:space="preserve">gått </w:t>
      </w:r>
      <w:r w:rsidRPr="00596F9C">
        <w:rPr>
          <w:rFonts w:cs="Calibri"/>
          <w:b/>
          <w:sz w:val="24"/>
          <w:szCs w:val="24"/>
        </w:rPr>
        <w:t>med</w:t>
      </w:r>
      <w:r w:rsidR="005E746A" w:rsidRPr="00596F9C">
        <w:rPr>
          <w:rFonts w:cs="Calibri"/>
          <w:b/>
          <w:sz w:val="24"/>
          <w:szCs w:val="24"/>
        </w:rPr>
        <w:t xml:space="preserve"> tiltak</w:t>
      </w:r>
      <w:r w:rsidRPr="00596F9C">
        <w:rPr>
          <w:rFonts w:cs="Calibri"/>
          <w:b/>
          <w:sz w:val="24"/>
          <w:szCs w:val="24"/>
        </w:rPr>
        <w:t>ene</w:t>
      </w:r>
      <w:r w:rsidR="00224E85" w:rsidRPr="00596F9C">
        <w:rPr>
          <w:rFonts w:cs="Calibri"/>
          <w:b/>
          <w:sz w:val="24"/>
          <w:szCs w:val="24"/>
        </w:rPr>
        <w:t xml:space="preserve"> i </w:t>
      </w:r>
      <w:r w:rsidR="00C61AAA" w:rsidRPr="00596F9C">
        <w:rPr>
          <w:rFonts w:cs="Calibri"/>
          <w:b/>
          <w:sz w:val="24"/>
          <w:szCs w:val="24"/>
        </w:rPr>
        <w:t>2015</w:t>
      </w:r>
      <w:r w:rsidR="005E746A" w:rsidRPr="00596F9C">
        <w:rPr>
          <w:rFonts w:cs="Calibri"/>
          <w:b/>
          <w:sz w:val="24"/>
          <w:szCs w:val="24"/>
        </w:rPr>
        <w:t>-rapporten</w:t>
      </w:r>
      <w:r w:rsidRPr="00596F9C">
        <w:rPr>
          <w:rFonts w:cs="Calibri"/>
          <w:b/>
          <w:sz w:val="24"/>
          <w:szCs w:val="24"/>
        </w:rPr>
        <w:t>?</w:t>
      </w:r>
      <w:r w:rsidR="00224E85">
        <w:rPr>
          <w:rFonts w:cs="Calibri"/>
        </w:rPr>
        <w:t xml:space="preserve"> </w:t>
      </w:r>
    </w:p>
    <w:p w14:paraId="372DF997" w14:textId="0217F4B6" w:rsidR="00FD6F43" w:rsidRPr="00881599" w:rsidRDefault="00224E85" w:rsidP="005E746A">
      <w:pPr>
        <w:ind w:left="0" w:firstLine="0"/>
        <w:rPr>
          <w:rFonts w:cs="Calibri"/>
        </w:rPr>
      </w:pPr>
      <w:r>
        <w:rPr>
          <w:rFonts w:cs="Calibri"/>
        </w:rPr>
        <w:t>(jf</w:t>
      </w:r>
      <w:r w:rsidR="007660C9">
        <w:rPr>
          <w:rFonts w:cs="Calibri"/>
        </w:rPr>
        <w:t>.</w:t>
      </w:r>
      <w:r>
        <w:rPr>
          <w:rFonts w:cs="Calibri"/>
        </w:rPr>
        <w:t xml:space="preserve"> punkt 2 i </w:t>
      </w:r>
      <w:r w:rsidR="00FD6F43">
        <w:rPr>
          <w:rFonts w:cs="Calibri"/>
        </w:rPr>
        <w:t>2</w:t>
      </w:r>
      <w:r w:rsidR="00C61AAA">
        <w:rPr>
          <w:rFonts w:cs="Calibri"/>
        </w:rPr>
        <w:t>015</w:t>
      </w:r>
      <w:r w:rsidR="00CC5CED" w:rsidRPr="00667AE8">
        <w:rPr>
          <w:rFonts w:cs="Calibri"/>
        </w:rPr>
        <w:t>-rapportmalen)</w:t>
      </w:r>
      <w:r w:rsidR="00F62CDE">
        <w:rPr>
          <w:rFonts w:cs="Calibri"/>
        </w:rPr>
        <w:t xml:space="preserve"> </w:t>
      </w:r>
      <w:r w:rsidR="00CE3B5D">
        <w:rPr>
          <w:rFonts w:cs="Calibri"/>
        </w:rPr>
        <w:t xml:space="preserve"> </w:t>
      </w:r>
      <w:r w:rsidR="00FD6F43" w:rsidRPr="0019798F">
        <w:rPr>
          <w:rFonts w:cs="Calibri"/>
          <w:i/>
        </w:rPr>
        <w:t xml:space="preserve">Angi gjerne grunnen til at tiltak ikke er blitt fulgt opp i det hele tatt eller i </w:t>
      </w:r>
      <w:r w:rsidR="00E4076A" w:rsidRPr="0019798F">
        <w:rPr>
          <w:rFonts w:cs="Calibri"/>
          <w:i/>
        </w:rPr>
        <w:t xml:space="preserve">ikke </w:t>
      </w:r>
      <w:r w:rsidR="00FD6F43" w:rsidRPr="0019798F">
        <w:rPr>
          <w:rFonts w:cs="Calibri"/>
          <w:i/>
        </w:rPr>
        <w:t>det omfang man så for seg.</w:t>
      </w:r>
    </w:p>
    <w:p w14:paraId="2EB2FED1" w14:textId="77777777" w:rsidR="0019798F" w:rsidRDefault="0019798F" w:rsidP="00C837FC">
      <w:pPr>
        <w:ind w:firstLine="0"/>
        <w:rPr>
          <w:rFonts w:cs="Calibri"/>
        </w:rPr>
      </w:pPr>
    </w:p>
    <w:p w14:paraId="7EC2F986" w14:textId="16C189E6" w:rsidR="00A76B44" w:rsidRPr="004D66AC" w:rsidRDefault="00A76B44" w:rsidP="00F6659A">
      <w:pPr>
        <w:spacing w:line="276" w:lineRule="auto"/>
        <w:ind w:left="0" w:firstLine="0"/>
        <w:rPr>
          <w:sz w:val="24"/>
          <w:szCs w:val="24"/>
        </w:rPr>
      </w:pPr>
      <w:r w:rsidRPr="004D66AC">
        <w:rPr>
          <w:sz w:val="24"/>
          <w:szCs w:val="24"/>
        </w:rPr>
        <w:t xml:space="preserve">Høsten 2015 utarbeidet undervisningsledelsen ved IKOS en prosjektplan med fokus </w:t>
      </w:r>
      <w:r w:rsidR="00741D4C" w:rsidRPr="004D66AC">
        <w:rPr>
          <w:sz w:val="24"/>
          <w:szCs w:val="24"/>
        </w:rPr>
        <w:t xml:space="preserve">på utvikling av læringsmiljø og </w:t>
      </w:r>
      <w:r w:rsidRPr="004D66AC">
        <w:rPr>
          <w:sz w:val="24"/>
          <w:szCs w:val="24"/>
        </w:rPr>
        <w:t xml:space="preserve">studiekvalitet. Den har en tidsramme 2016-2018 og er basert på fem hovedsatsningsområder: </w:t>
      </w:r>
    </w:p>
    <w:p w14:paraId="18EB7D5F" w14:textId="01503864" w:rsidR="00A76B44" w:rsidRPr="00164453" w:rsidRDefault="00A76B44" w:rsidP="00F6659A">
      <w:pPr>
        <w:numPr>
          <w:ilvl w:val="0"/>
          <w:numId w:val="11"/>
        </w:numPr>
        <w:spacing w:line="276" w:lineRule="auto"/>
        <w:rPr>
          <w:sz w:val="24"/>
          <w:szCs w:val="24"/>
        </w:rPr>
      </w:pPr>
      <w:r w:rsidRPr="004D66AC">
        <w:rPr>
          <w:sz w:val="24"/>
          <w:szCs w:val="24"/>
        </w:rPr>
        <w:t>Mottak og oppfølging av 1.årsstudenten</w:t>
      </w:r>
      <w:r w:rsidR="00BA1281">
        <w:rPr>
          <w:sz w:val="24"/>
          <w:szCs w:val="24"/>
        </w:rPr>
        <w:t xml:space="preserve">: </w:t>
      </w:r>
      <w:r w:rsidR="00164453">
        <w:rPr>
          <w:sz w:val="24"/>
          <w:szCs w:val="24"/>
        </w:rPr>
        <w:t>For status 2016 se pkt 7</w:t>
      </w:r>
      <w:r w:rsidR="00F6659A">
        <w:rPr>
          <w:sz w:val="24"/>
          <w:szCs w:val="24"/>
        </w:rPr>
        <w:t>.</w:t>
      </w:r>
    </w:p>
    <w:p w14:paraId="1D356A60" w14:textId="2D783CA5" w:rsidR="00A76B44" w:rsidRPr="00F6659A" w:rsidRDefault="00A76B44" w:rsidP="00F6659A">
      <w:pPr>
        <w:numPr>
          <w:ilvl w:val="0"/>
          <w:numId w:val="11"/>
        </w:numPr>
        <w:spacing w:line="276" w:lineRule="auto"/>
        <w:rPr>
          <w:sz w:val="24"/>
          <w:szCs w:val="24"/>
        </w:rPr>
      </w:pPr>
      <w:r w:rsidRPr="004D66AC">
        <w:rPr>
          <w:sz w:val="24"/>
          <w:szCs w:val="24"/>
        </w:rPr>
        <w:t>Utvikling og oppfølging av master: rekruttering og mentorordning</w:t>
      </w:r>
      <w:r w:rsidR="00164453">
        <w:rPr>
          <w:sz w:val="24"/>
          <w:szCs w:val="24"/>
        </w:rPr>
        <w:t>:</w:t>
      </w:r>
      <w:r w:rsidR="00BA1281">
        <w:rPr>
          <w:sz w:val="24"/>
          <w:szCs w:val="24"/>
        </w:rPr>
        <w:t xml:space="preserve"> </w:t>
      </w:r>
      <w:r w:rsidR="00164453" w:rsidRPr="00F6659A">
        <w:rPr>
          <w:sz w:val="24"/>
          <w:szCs w:val="24"/>
        </w:rPr>
        <w:t>Vi har la</w:t>
      </w:r>
      <w:r w:rsidR="00F6659A" w:rsidRPr="00F6659A">
        <w:rPr>
          <w:sz w:val="24"/>
          <w:szCs w:val="24"/>
        </w:rPr>
        <w:t>gt en rekrutteringsstrategi for 2017 og arbeidet er godt i gang (se pkt.</w:t>
      </w:r>
      <w:r w:rsidR="00F6659A">
        <w:rPr>
          <w:sz w:val="24"/>
          <w:szCs w:val="24"/>
        </w:rPr>
        <w:t>1),</w:t>
      </w:r>
      <w:r w:rsidR="00F6659A" w:rsidRPr="00F6659A">
        <w:rPr>
          <w:sz w:val="24"/>
          <w:szCs w:val="24"/>
        </w:rPr>
        <w:t xml:space="preserve"> </w:t>
      </w:r>
      <w:r w:rsidR="00BA1281" w:rsidRPr="00F6659A">
        <w:rPr>
          <w:sz w:val="24"/>
          <w:szCs w:val="24"/>
        </w:rPr>
        <w:t>men</w:t>
      </w:r>
      <w:r w:rsidR="00F6659A" w:rsidRPr="00F6659A">
        <w:rPr>
          <w:sz w:val="24"/>
          <w:szCs w:val="24"/>
        </w:rPr>
        <w:t xml:space="preserve"> det gjenstår å se det endelige resultatet</w:t>
      </w:r>
      <w:r w:rsidR="00F6659A">
        <w:rPr>
          <w:sz w:val="24"/>
          <w:szCs w:val="24"/>
        </w:rPr>
        <w:t>.</w:t>
      </w:r>
      <w:r w:rsidR="00F6659A" w:rsidRPr="00F6659A">
        <w:rPr>
          <w:sz w:val="24"/>
          <w:szCs w:val="24"/>
        </w:rPr>
        <w:t xml:space="preserve"> </w:t>
      </w:r>
      <w:r w:rsidR="00F6659A">
        <w:rPr>
          <w:sz w:val="24"/>
          <w:szCs w:val="24"/>
        </w:rPr>
        <w:t>M</w:t>
      </w:r>
      <w:r w:rsidR="00BA1281" w:rsidRPr="00F6659A">
        <w:rPr>
          <w:sz w:val="24"/>
          <w:szCs w:val="24"/>
        </w:rPr>
        <w:t xml:space="preserve">entorordningen </w:t>
      </w:r>
      <w:r w:rsidR="00F6659A">
        <w:rPr>
          <w:sz w:val="24"/>
          <w:szCs w:val="24"/>
        </w:rPr>
        <w:t>er godt etablert på alle masterprogrammene våre og ser ut til å fungere godt.  En mer systema</w:t>
      </w:r>
      <w:r w:rsidR="00682712">
        <w:rPr>
          <w:sz w:val="24"/>
          <w:szCs w:val="24"/>
        </w:rPr>
        <w:t>tisk evaluering av ordningen vil bli gjennomført.</w:t>
      </w:r>
    </w:p>
    <w:p w14:paraId="253E9595" w14:textId="047D940D" w:rsidR="00A76B44" w:rsidRPr="004D66AC" w:rsidRDefault="00A76B44" w:rsidP="00682712">
      <w:pPr>
        <w:numPr>
          <w:ilvl w:val="0"/>
          <w:numId w:val="11"/>
        </w:numPr>
        <w:spacing w:line="276" w:lineRule="auto"/>
        <w:rPr>
          <w:sz w:val="24"/>
          <w:szCs w:val="24"/>
        </w:rPr>
      </w:pPr>
      <w:r w:rsidRPr="004D66AC">
        <w:rPr>
          <w:sz w:val="24"/>
          <w:szCs w:val="24"/>
        </w:rPr>
        <w:t>Tilrettelegging for mobilitet for både studenter og vitenskapelig ansatte</w:t>
      </w:r>
      <w:r w:rsidR="004D54F3">
        <w:rPr>
          <w:sz w:val="24"/>
          <w:szCs w:val="24"/>
        </w:rPr>
        <w:t>. For status i 2016, se pkt</w:t>
      </w:r>
      <w:r w:rsidR="00C27574">
        <w:rPr>
          <w:sz w:val="24"/>
          <w:szCs w:val="24"/>
        </w:rPr>
        <w:t>.</w:t>
      </w:r>
      <w:r w:rsidR="004D54F3">
        <w:rPr>
          <w:sz w:val="24"/>
          <w:szCs w:val="24"/>
        </w:rPr>
        <w:t xml:space="preserve"> 6.</w:t>
      </w:r>
      <w:r w:rsidR="00BA1281">
        <w:rPr>
          <w:i/>
          <w:color w:val="FF0000"/>
          <w:sz w:val="24"/>
          <w:szCs w:val="24"/>
        </w:rPr>
        <w:t xml:space="preserve"> </w:t>
      </w:r>
      <w:r w:rsidR="004D54F3" w:rsidRPr="004D54F3">
        <w:rPr>
          <w:sz w:val="24"/>
          <w:szCs w:val="24"/>
        </w:rPr>
        <w:t xml:space="preserve">Når det gjelder </w:t>
      </w:r>
      <w:r w:rsidR="00BA1281" w:rsidRPr="004D54F3">
        <w:rPr>
          <w:sz w:val="24"/>
          <w:szCs w:val="24"/>
        </w:rPr>
        <w:t xml:space="preserve">tilrettelegging for mobilitet for vitenskapelig ansatte, </w:t>
      </w:r>
      <w:r w:rsidR="004D54F3">
        <w:rPr>
          <w:sz w:val="24"/>
          <w:szCs w:val="24"/>
        </w:rPr>
        <w:t>er det fremdeles en vei å gå</w:t>
      </w:r>
      <w:r w:rsidR="00BA1281" w:rsidRPr="004D54F3">
        <w:rPr>
          <w:sz w:val="24"/>
          <w:szCs w:val="24"/>
        </w:rPr>
        <w:t>.</w:t>
      </w:r>
      <w:r w:rsidR="004D54F3">
        <w:rPr>
          <w:sz w:val="24"/>
          <w:szCs w:val="24"/>
        </w:rPr>
        <w:t xml:space="preserve"> Vi tenker oss i alle fall at mobiliteten må knyttes til de vitenskapelige faglige nettverk.</w:t>
      </w:r>
    </w:p>
    <w:p w14:paraId="6CFD2B26" w14:textId="7B284B1B" w:rsidR="00A76B44" w:rsidRPr="004D54F3" w:rsidRDefault="00A76B44" w:rsidP="002D77F6">
      <w:pPr>
        <w:numPr>
          <w:ilvl w:val="0"/>
          <w:numId w:val="11"/>
        </w:numPr>
        <w:spacing w:line="276" w:lineRule="auto"/>
        <w:rPr>
          <w:sz w:val="24"/>
          <w:szCs w:val="24"/>
        </w:rPr>
      </w:pPr>
      <w:r w:rsidRPr="004D66AC">
        <w:rPr>
          <w:sz w:val="24"/>
          <w:szCs w:val="24"/>
        </w:rPr>
        <w:lastRenderedPageBreak/>
        <w:t>Piloter for læringsassistanse (for eksempel studentledete kollokvier)</w:t>
      </w:r>
      <w:r w:rsidR="004D54F3">
        <w:rPr>
          <w:sz w:val="24"/>
          <w:szCs w:val="24"/>
        </w:rPr>
        <w:t xml:space="preserve">. </w:t>
      </w:r>
      <w:r w:rsidR="00BA1281">
        <w:rPr>
          <w:sz w:val="24"/>
          <w:szCs w:val="24"/>
        </w:rPr>
        <w:t xml:space="preserve"> </w:t>
      </w:r>
      <w:r w:rsidR="004D54F3">
        <w:rPr>
          <w:sz w:val="24"/>
          <w:szCs w:val="24"/>
        </w:rPr>
        <w:t xml:space="preserve">Ordningen er prøvd ut både på </w:t>
      </w:r>
      <w:r w:rsidR="003F71F9">
        <w:rPr>
          <w:sz w:val="24"/>
          <w:szCs w:val="24"/>
        </w:rPr>
        <w:t xml:space="preserve">japansk </w:t>
      </w:r>
      <w:r w:rsidR="004D54F3" w:rsidRPr="004D54F3">
        <w:rPr>
          <w:sz w:val="24"/>
          <w:szCs w:val="24"/>
        </w:rPr>
        <w:t xml:space="preserve">og </w:t>
      </w:r>
      <w:r w:rsidR="00BA1281" w:rsidRPr="004D54F3">
        <w:rPr>
          <w:sz w:val="24"/>
          <w:szCs w:val="24"/>
        </w:rPr>
        <w:t>kinesisk</w:t>
      </w:r>
      <w:r w:rsidR="004D54F3" w:rsidRPr="004D54F3">
        <w:rPr>
          <w:sz w:val="24"/>
          <w:szCs w:val="24"/>
        </w:rPr>
        <w:t>, og evalueringene</w:t>
      </w:r>
      <w:r w:rsidR="004D54F3">
        <w:rPr>
          <w:sz w:val="24"/>
          <w:szCs w:val="24"/>
        </w:rPr>
        <w:t xml:space="preserve"> viser </w:t>
      </w:r>
      <w:r w:rsidR="00682712">
        <w:rPr>
          <w:sz w:val="24"/>
          <w:szCs w:val="24"/>
        </w:rPr>
        <w:t>at det blant annet krever en god veiledning av faglærer og at assistentene ikke foretar vurderingsarbeid. Utbyttet varier</w:t>
      </w:r>
      <w:r w:rsidR="002D77F6">
        <w:rPr>
          <w:sz w:val="24"/>
          <w:szCs w:val="24"/>
        </w:rPr>
        <w:t>er</w:t>
      </w:r>
      <w:r w:rsidR="00682712">
        <w:rPr>
          <w:sz w:val="24"/>
          <w:szCs w:val="24"/>
        </w:rPr>
        <w:t xml:space="preserve"> for studentene, noe som blant annet har å gjøre </w:t>
      </w:r>
      <w:r w:rsidR="002D77F6">
        <w:rPr>
          <w:sz w:val="24"/>
          <w:szCs w:val="24"/>
        </w:rPr>
        <w:t xml:space="preserve">med </w:t>
      </w:r>
      <w:r w:rsidR="00682712">
        <w:rPr>
          <w:sz w:val="24"/>
          <w:szCs w:val="24"/>
        </w:rPr>
        <w:t>om de møter opp til kollokviene eller ikke. Når de først deltar aktivt, ser det ut til å virke etter intensjonen.</w:t>
      </w:r>
    </w:p>
    <w:p w14:paraId="476D4F95" w14:textId="795B3E11" w:rsidR="00A76B44" w:rsidRPr="00336F0D" w:rsidRDefault="00A76B44" w:rsidP="005B71E6">
      <w:pPr>
        <w:numPr>
          <w:ilvl w:val="0"/>
          <w:numId w:val="11"/>
        </w:numPr>
        <w:spacing w:line="276" w:lineRule="auto"/>
        <w:rPr>
          <w:sz w:val="24"/>
          <w:szCs w:val="24"/>
          <w:lang w:val="nn-NO"/>
        </w:rPr>
      </w:pPr>
      <w:r w:rsidRPr="00336F0D">
        <w:rPr>
          <w:sz w:val="24"/>
          <w:szCs w:val="24"/>
          <w:lang w:val="nn-NO"/>
        </w:rPr>
        <w:t xml:space="preserve">Arbeidslivsrelevans: karriereseminarer, </w:t>
      </w:r>
      <w:r w:rsidR="00CE3B5D" w:rsidRPr="00336F0D">
        <w:rPr>
          <w:sz w:val="24"/>
          <w:szCs w:val="24"/>
          <w:lang w:val="nn-NO"/>
        </w:rPr>
        <w:t>C</w:t>
      </w:r>
      <w:r w:rsidRPr="00336F0D">
        <w:rPr>
          <w:sz w:val="24"/>
          <w:szCs w:val="24"/>
          <w:lang w:val="nn-NO"/>
        </w:rPr>
        <w:t>areer:Asia, avtagerpaneler</w:t>
      </w:r>
      <w:r w:rsidR="004D54F3" w:rsidRPr="00336F0D">
        <w:rPr>
          <w:sz w:val="24"/>
          <w:szCs w:val="24"/>
          <w:lang w:val="nn-NO"/>
        </w:rPr>
        <w:t>. Etter modell fra j</w:t>
      </w:r>
      <w:r w:rsidR="0044649C" w:rsidRPr="00336F0D">
        <w:rPr>
          <w:sz w:val="24"/>
          <w:szCs w:val="24"/>
          <w:lang w:val="nn-NO"/>
        </w:rPr>
        <w:t>apansk, har kinesisk og</w:t>
      </w:r>
      <w:r w:rsidR="005B71E6" w:rsidRPr="00336F0D">
        <w:rPr>
          <w:sz w:val="24"/>
          <w:szCs w:val="24"/>
          <w:lang w:val="nn-NO"/>
        </w:rPr>
        <w:t xml:space="preserve"> Sør-Asia arrangert</w:t>
      </w:r>
      <w:r w:rsidR="0044649C" w:rsidRPr="00336F0D">
        <w:rPr>
          <w:sz w:val="24"/>
          <w:szCs w:val="24"/>
          <w:lang w:val="nn-NO"/>
        </w:rPr>
        <w:t xml:space="preserve"> karriereseminar i 2016. </w:t>
      </w:r>
      <w:r w:rsidR="00B4315A" w:rsidRPr="00336F0D">
        <w:rPr>
          <w:sz w:val="24"/>
          <w:szCs w:val="24"/>
          <w:lang w:val="nn-NO"/>
        </w:rPr>
        <w:t xml:space="preserve"> </w:t>
      </w:r>
      <w:r w:rsidR="0044649C" w:rsidRPr="00336F0D">
        <w:rPr>
          <w:sz w:val="24"/>
          <w:szCs w:val="24"/>
          <w:lang w:val="nn-NO"/>
        </w:rPr>
        <w:t xml:space="preserve">Religionshistorie, </w:t>
      </w:r>
      <w:r w:rsidR="00B4315A" w:rsidRPr="00336F0D">
        <w:rPr>
          <w:sz w:val="24"/>
          <w:szCs w:val="24"/>
          <w:lang w:val="nn-NO"/>
        </w:rPr>
        <w:t>Midtøsten-studier</w:t>
      </w:r>
      <w:r w:rsidR="0044649C" w:rsidRPr="00336F0D">
        <w:rPr>
          <w:sz w:val="24"/>
          <w:szCs w:val="24"/>
          <w:lang w:val="nn-NO"/>
        </w:rPr>
        <w:t xml:space="preserve"> og </w:t>
      </w:r>
      <w:r w:rsidR="005B71E6" w:rsidRPr="00336F0D">
        <w:rPr>
          <w:sz w:val="24"/>
          <w:szCs w:val="24"/>
          <w:lang w:val="nn-NO"/>
        </w:rPr>
        <w:t xml:space="preserve">kulturhistorie følger opp </w:t>
      </w:r>
      <w:r w:rsidR="00BA1281" w:rsidRPr="00336F0D">
        <w:rPr>
          <w:sz w:val="24"/>
          <w:szCs w:val="24"/>
          <w:lang w:val="nn-NO"/>
        </w:rPr>
        <w:t>i 2017</w:t>
      </w:r>
      <w:r w:rsidR="005B71E6" w:rsidRPr="00336F0D">
        <w:rPr>
          <w:sz w:val="24"/>
          <w:szCs w:val="24"/>
          <w:lang w:val="nn-NO"/>
        </w:rPr>
        <w:t>.</w:t>
      </w:r>
    </w:p>
    <w:p w14:paraId="4792EDDB" w14:textId="77777777" w:rsidR="00A76B44" w:rsidRPr="00336F0D" w:rsidRDefault="00A76B44" w:rsidP="00A76B44">
      <w:pPr>
        <w:ind w:firstLine="0"/>
        <w:rPr>
          <w:sz w:val="24"/>
          <w:szCs w:val="24"/>
          <w:lang w:val="nn-NO"/>
        </w:rPr>
      </w:pPr>
    </w:p>
    <w:p w14:paraId="6ABBC585" w14:textId="77777777" w:rsidR="00A76B44" w:rsidRPr="00336F0D" w:rsidRDefault="00A76B44" w:rsidP="005B71E6">
      <w:pPr>
        <w:spacing w:line="276" w:lineRule="auto"/>
        <w:ind w:firstLine="0"/>
        <w:rPr>
          <w:sz w:val="24"/>
          <w:szCs w:val="24"/>
          <w:lang w:val="nn-NO"/>
        </w:rPr>
      </w:pPr>
      <w:r w:rsidRPr="00336F0D">
        <w:rPr>
          <w:sz w:val="24"/>
          <w:szCs w:val="24"/>
          <w:lang w:val="nn-NO"/>
        </w:rPr>
        <w:t>Hovedmålet med prosjektet er å skape et godt læringsmiljø for alle, basert på en delingskultur og strategier for samhandling som en forutsetning for god studiekvalitet. «Prosjekt læringsmiljø» er presentert for og diskutert med alle faggruppene, og er i likhet med årsplanen gjenstand for evaluering og oppdatering hvert semester. Prosjektplanen er koblet opp til årsplanen for HF og våre egen årsplan for 2016-2018:</w:t>
      </w:r>
    </w:p>
    <w:p w14:paraId="7D5626CC" w14:textId="40956CC9" w:rsidR="00881599" w:rsidRPr="00336F0D" w:rsidRDefault="00A9324D" w:rsidP="005B71E6">
      <w:pPr>
        <w:spacing w:line="276" w:lineRule="auto"/>
        <w:ind w:firstLine="0"/>
        <w:rPr>
          <w:rFonts w:cs="Calibri"/>
          <w:sz w:val="24"/>
          <w:szCs w:val="24"/>
          <w:lang w:val="nn-NO"/>
        </w:rPr>
      </w:pPr>
      <w:hyperlink r:id="rId10" w:history="1">
        <w:r w:rsidR="00A76B44" w:rsidRPr="00336F0D">
          <w:rPr>
            <w:rStyle w:val="Hyperlink"/>
            <w:sz w:val="24"/>
            <w:szCs w:val="24"/>
            <w:lang w:val="nn-NO"/>
          </w:rPr>
          <w:t>http://www.hf.uio.no/ikos/om/strategi/arsplaner-rapporter/arsplan-2016-18/jan-2016-tiltaksplan-for-alle.xlsx</w:t>
        </w:r>
      </w:hyperlink>
    </w:p>
    <w:p w14:paraId="6D1B62B5" w14:textId="77777777" w:rsidR="00881599" w:rsidRPr="00336F0D" w:rsidRDefault="00881599" w:rsidP="005B71E6">
      <w:pPr>
        <w:spacing w:line="276" w:lineRule="auto"/>
        <w:ind w:firstLine="0"/>
        <w:rPr>
          <w:rFonts w:cs="Calibri"/>
          <w:sz w:val="24"/>
          <w:szCs w:val="24"/>
          <w:lang w:val="nn-NO"/>
        </w:rPr>
      </w:pPr>
    </w:p>
    <w:p w14:paraId="4AA6054C" w14:textId="524B5115" w:rsidR="00C837FC" w:rsidRPr="004D66AC" w:rsidRDefault="00D14B5C" w:rsidP="005B71E6">
      <w:pPr>
        <w:spacing w:line="276" w:lineRule="auto"/>
        <w:ind w:left="0" w:firstLine="0"/>
        <w:rPr>
          <w:rFonts w:cs="Calibri"/>
          <w:color w:val="FF0000"/>
          <w:sz w:val="24"/>
          <w:szCs w:val="24"/>
        </w:rPr>
      </w:pPr>
      <w:r w:rsidRPr="00336F0D">
        <w:rPr>
          <w:rFonts w:cs="Calibri"/>
          <w:sz w:val="24"/>
          <w:szCs w:val="24"/>
          <w:lang w:val="nn-NO"/>
        </w:rPr>
        <w:t xml:space="preserve">Etableringen </w:t>
      </w:r>
      <w:r w:rsidR="00C837FC" w:rsidRPr="00336F0D">
        <w:rPr>
          <w:rFonts w:cs="Calibri"/>
          <w:sz w:val="24"/>
          <w:szCs w:val="24"/>
          <w:lang w:val="nn-NO"/>
        </w:rPr>
        <w:t>av de to nye masterprogrammene, ”Europeisk kultur” (EKUL) og ”Museologi og kulturarv” (MUSKUL), samt oppstart av en ny samlet masterstudieretning i Midd</w:t>
      </w:r>
      <w:r w:rsidRPr="00336F0D">
        <w:rPr>
          <w:rFonts w:cs="Calibri"/>
          <w:sz w:val="24"/>
          <w:szCs w:val="24"/>
          <w:lang w:val="nn-NO"/>
        </w:rPr>
        <w:t>le East Studies (MES) under AMS i 2015 nærmer seg gjennomføring, og første kull av studenter kan uteksamineres</w:t>
      </w:r>
      <w:r w:rsidR="00C837FC" w:rsidRPr="00336F0D">
        <w:rPr>
          <w:rFonts w:cs="Calibri"/>
          <w:sz w:val="24"/>
          <w:szCs w:val="24"/>
          <w:lang w:val="nn-NO"/>
        </w:rPr>
        <w:t xml:space="preserve">. </w:t>
      </w:r>
      <w:r w:rsidR="00C837FC" w:rsidRPr="004D66AC">
        <w:rPr>
          <w:rFonts w:cs="Calibri"/>
          <w:sz w:val="24"/>
          <w:szCs w:val="24"/>
        </w:rPr>
        <w:t>Det gjenstår selvfølgelig å foreta en evaluering av faktisk gjennomført studium.</w:t>
      </w:r>
    </w:p>
    <w:p w14:paraId="44DAFF6F" w14:textId="78BCC81E" w:rsidR="001D2E9E" w:rsidRPr="001D2E9E" w:rsidRDefault="001D2E9E" w:rsidP="005E746A">
      <w:pPr>
        <w:ind w:left="0" w:firstLine="0"/>
        <w:rPr>
          <w:rFonts w:cs="Calibri"/>
          <w:b/>
          <w:color w:val="FF0000"/>
        </w:rPr>
      </w:pPr>
    </w:p>
    <w:p w14:paraId="208613A0" w14:textId="77777777" w:rsidR="00792F2C" w:rsidRPr="00667AE8" w:rsidRDefault="00792F2C" w:rsidP="005E746A">
      <w:pPr>
        <w:ind w:left="0" w:firstLine="0"/>
        <w:rPr>
          <w:rFonts w:cs="Calibri"/>
        </w:rPr>
      </w:pPr>
    </w:p>
    <w:p w14:paraId="52ABB3D8" w14:textId="77777777" w:rsidR="00B43D00" w:rsidRPr="00456066" w:rsidRDefault="00022257" w:rsidP="005E746A">
      <w:pPr>
        <w:ind w:left="0" w:firstLine="0"/>
        <w:rPr>
          <w:rFonts w:asciiTheme="majorHAnsi" w:hAnsiTheme="majorHAnsi" w:cs="Calibri"/>
          <w:b/>
          <w:sz w:val="24"/>
          <w:szCs w:val="24"/>
        </w:rPr>
      </w:pPr>
      <w:r w:rsidRPr="00456066">
        <w:rPr>
          <w:rFonts w:asciiTheme="majorHAnsi" w:hAnsiTheme="majorHAnsi" w:cs="Calibri"/>
          <w:b/>
          <w:sz w:val="24"/>
          <w:szCs w:val="24"/>
        </w:rPr>
        <w:t>4</w:t>
      </w:r>
      <w:r w:rsidR="00B43D00" w:rsidRPr="00456066">
        <w:rPr>
          <w:rFonts w:asciiTheme="majorHAnsi" w:hAnsiTheme="majorHAnsi" w:cs="Calibri"/>
          <w:b/>
          <w:sz w:val="24"/>
          <w:szCs w:val="24"/>
        </w:rPr>
        <w:t xml:space="preserve"> </w:t>
      </w:r>
      <w:r w:rsidR="00E81138" w:rsidRPr="00456066">
        <w:rPr>
          <w:rFonts w:asciiTheme="majorHAnsi" w:hAnsiTheme="majorHAnsi" w:cs="Calibri"/>
          <w:b/>
          <w:sz w:val="24"/>
          <w:szCs w:val="24"/>
        </w:rPr>
        <w:t>Studiekvalitet</w:t>
      </w:r>
    </w:p>
    <w:p w14:paraId="36153D42" w14:textId="77777777" w:rsidR="00DD6F3E" w:rsidRDefault="00DD6F3E" w:rsidP="002D2699">
      <w:pPr>
        <w:pStyle w:val="Georgia11spacing0after"/>
      </w:pPr>
    </w:p>
    <w:p w14:paraId="2CD0A78F" w14:textId="18C9262C" w:rsidR="002359A4" w:rsidRDefault="00752F80" w:rsidP="005B71E6">
      <w:pPr>
        <w:pStyle w:val="Georgia11spacing0after"/>
        <w:rPr>
          <w:rFonts w:asciiTheme="majorHAnsi" w:hAnsiTheme="majorHAnsi"/>
          <w:sz w:val="24"/>
          <w:szCs w:val="24"/>
        </w:rPr>
      </w:pPr>
      <w:r w:rsidRPr="00456066">
        <w:rPr>
          <w:rFonts w:asciiTheme="majorHAnsi" w:hAnsiTheme="majorHAnsi"/>
          <w:sz w:val="24"/>
          <w:szCs w:val="24"/>
        </w:rPr>
        <w:t xml:space="preserve">I 2016 har IKOS gjennomført en </w:t>
      </w:r>
      <w:r w:rsidR="00682712">
        <w:rPr>
          <w:rFonts w:asciiTheme="majorHAnsi" w:hAnsiTheme="majorHAnsi"/>
          <w:sz w:val="24"/>
          <w:szCs w:val="24"/>
        </w:rPr>
        <w:t xml:space="preserve">programevaluering (se pkt. 1), </w:t>
      </w:r>
      <w:r w:rsidR="00DD6F3E" w:rsidRPr="00456066">
        <w:rPr>
          <w:rFonts w:asciiTheme="majorHAnsi" w:hAnsiTheme="majorHAnsi"/>
          <w:sz w:val="24"/>
          <w:szCs w:val="24"/>
        </w:rPr>
        <w:t xml:space="preserve">som omfatter </w:t>
      </w:r>
      <w:r w:rsidR="002359A4">
        <w:rPr>
          <w:rFonts w:asciiTheme="majorHAnsi" w:hAnsiTheme="majorHAnsi"/>
          <w:sz w:val="24"/>
          <w:szCs w:val="24"/>
        </w:rPr>
        <w:t>både en egenevaluering og en ekstern evaluering.</w:t>
      </w:r>
    </w:p>
    <w:p w14:paraId="60F0C4EF" w14:textId="77777777" w:rsidR="002359A4" w:rsidRDefault="002359A4" w:rsidP="005B71E6">
      <w:pPr>
        <w:pStyle w:val="Georgia11spacing0after"/>
        <w:rPr>
          <w:rFonts w:asciiTheme="majorHAnsi" w:hAnsiTheme="majorHAnsi"/>
          <w:sz w:val="24"/>
          <w:szCs w:val="24"/>
        </w:rPr>
      </w:pPr>
    </w:p>
    <w:p w14:paraId="66322A5B" w14:textId="43FEF070" w:rsidR="002359A4" w:rsidRPr="002359A4" w:rsidRDefault="002359A4" w:rsidP="005B71E6">
      <w:pPr>
        <w:pStyle w:val="Georgia11spacing0after"/>
        <w:rPr>
          <w:rFonts w:asciiTheme="majorHAnsi" w:hAnsiTheme="majorHAnsi"/>
          <w:sz w:val="24"/>
          <w:szCs w:val="24"/>
        </w:rPr>
      </w:pPr>
      <w:r w:rsidRPr="002359A4">
        <w:rPr>
          <w:rFonts w:asciiTheme="majorHAnsi" w:hAnsiTheme="majorHAnsi"/>
          <w:sz w:val="24"/>
          <w:szCs w:val="24"/>
        </w:rPr>
        <w:t xml:space="preserve">På bakgrunn av studieretningens egenevaluering og tilsendt underlagsmateriale bestående av studiekvalitetsrapporter fra de tre siste årene, periodiske emnerapporter og statistikk, har det eksterne panelet hatt i oppdrag å gi en samlet vurdering av hvorvidt målene i programplanen er oppnådd, om de er godt formulert og om de fortsatt er hensiktsmessige. Panelet har også foreslått tiltak som bør gjennomføres for å forbedre studieretningen. </w:t>
      </w:r>
    </w:p>
    <w:p w14:paraId="2D8FD767" w14:textId="77777777" w:rsidR="002359A4" w:rsidRPr="002359A4" w:rsidRDefault="002359A4" w:rsidP="005B71E6">
      <w:pPr>
        <w:pStyle w:val="Georgia11spacing0after"/>
        <w:rPr>
          <w:rFonts w:asciiTheme="majorHAnsi" w:hAnsiTheme="majorHAnsi"/>
          <w:sz w:val="24"/>
          <w:szCs w:val="24"/>
        </w:rPr>
      </w:pPr>
    </w:p>
    <w:p w14:paraId="024744F1" w14:textId="77777777" w:rsidR="002359A4" w:rsidRPr="002359A4" w:rsidRDefault="002359A4" w:rsidP="005B71E6">
      <w:pPr>
        <w:pStyle w:val="Georgia11spacing0after"/>
        <w:rPr>
          <w:rFonts w:asciiTheme="majorHAnsi" w:hAnsiTheme="majorHAnsi"/>
          <w:sz w:val="24"/>
          <w:szCs w:val="24"/>
        </w:rPr>
      </w:pPr>
      <w:r w:rsidRPr="002359A4">
        <w:rPr>
          <w:rFonts w:asciiTheme="majorHAnsi" w:hAnsiTheme="majorHAnsi"/>
          <w:sz w:val="24"/>
          <w:szCs w:val="24"/>
        </w:rPr>
        <w:t>Konklusjoner fra det eksterne panelet for studieretningene kinesisk med Kina-studier (BA), Chinese Society and Politics (MA) og East Asian Culture and History (MA):</w:t>
      </w:r>
    </w:p>
    <w:p w14:paraId="032C7FB6" w14:textId="77777777" w:rsidR="002359A4" w:rsidRPr="002359A4" w:rsidRDefault="002359A4" w:rsidP="005B71E6">
      <w:pPr>
        <w:pStyle w:val="Georgia11spacing0after"/>
        <w:numPr>
          <w:ilvl w:val="0"/>
          <w:numId w:val="13"/>
        </w:numPr>
        <w:rPr>
          <w:rFonts w:asciiTheme="majorHAnsi" w:hAnsiTheme="majorHAnsi"/>
          <w:sz w:val="24"/>
          <w:szCs w:val="24"/>
        </w:rPr>
      </w:pPr>
      <w:r w:rsidRPr="002359A4">
        <w:rPr>
          <w:rFonts w:asciiTheme="majorHAnsi" w:hAnsiTheme="majorHAnsi"/>
          <w:sz w:val="24"/>
          <w:szCs w:val="24"/>
        </w:rPr>
        <w:t>Finner ingen grunn til bekymring for studiekvaliteten</w:t>
      </w:r>
    </w:p>
    <w:p w14:paraId="5D2C1866" w14:textId="76E60959" w:rsidR="002359A4" w:rsidRPr="002359A4" w:rsidRDefault="002359A4" w:rsidP="002D77F6">
      <w:pPr>
        <w:pStyle w:val="Georgia11spacing0after"/>
        <w:numPr>
          <w:ilvl w:val="0"/>
          <w:numId w:val="13"/>
        </w:numPr>
        <w:rPr>
          <w:rFonts w:asciiTheme="majorHAnsi" w:hAnsiTheme="majorHAnsi"/>
          <w:sz w:val="24"/>
          <w:szCs w:val="24"/>
        </w:rPr>
      </w:pPr>
      <w:r w:rsidRPr="002359A4">
        <w:rPr>
          <w:rFonts w:asciiTheme="majorHAnsi" w:hAnsiTheme="majorHAnsi"/>
          <w:sz w:val="24"/>
          <w:szCs w:val="24"/>
        </w:rPr>
        <w:t>Peker på behov for bedre integrasjon mellom språk- og områdee</w:t>
      </w:r>
      <w:r w:rsidR="002D77F6" w:rsidRPr="002359A4">
        <w:rPr>
          <w:rFonts w:asciiTheme="majorHAnsi" w:hAnsiTheme="majorHAnsi"/>
          <w:sz w:val="24"/>
          <w:szCs w:val="24"/>
        </w:rPr>
        <w:t>m</w:t>
      </w:r>
      <w:r w:rsidRPr="002359A4">
        <w:rPr>
          <w:rFonts w:asciiTheme="majorHAnsi" w:hAnsiTheme="majorHAnsi"/>
          <w:sz w:val="24"/>
          <w:szCs w:val="24"/>
        </w:rPr>
        <w:t>ner</w:t>
      </w:r>
    </w:p>
    <w:p w14:paraId="7FB0E321" w14:textId="77777777" w:rsidR="002359A4" w:rsidRPr="002359A4" w:rsidRDefault="002359A4" w:rsidP="005B71E6">
      <w:pPr>
        <w:pStyle w:val="Georgia11spacing0after"/>
        <w:numPr>
          <w:ilvl w:val="0"/>
          <w:numId w:val="13"/>
        </w:numPr>
        <w:rPr>
          <w:rFonts w:asciiTheme="majorHAnsi" w:hAnsiTheme="majorHAnsi"/>
          <w:sz w:val="24"/>
          <w:szCs w:val="24"/>
        </w:rPr>
      </w:pPr>
      <w:r w:rsidRPr="002359A4">
        <w:rPr>
          <w:rFonts w:asciiTheme="majorHAnsi" w:hAnsiTheme="majorHAnsi"/>
          <w:sz w:val="24"/>
          <w:szCs w:val="24"/>
        </w:rPr>
        <w:t>Peker på behovet for styrket språkundervisning, og foreslår et forår (etter dansk modell)</w:t>
      </w:r>
    </w:p>
    <w:p w14:paraId="400658A2" w14:textId="77777777" w:rsidR="002359A4" w:rsidRPr="002359A4" w:rsidRDefault="002359A4" w:rsidP="005B71E6">
      <w:pPr>
        <w:pStyle w:val="Georgia11spacing0after"/>
        <w:numPr>
          <w:ilvl w:val="0"/>
          <w:numId w:val="13"/>
        </w:numPr>
        <w:rPr>
          <w:rFonts w:asciiTheme="majorHAnsi" w:hAnsiTheme="majorHAnsi"/>
          <w:sz w:val="24"/>
          <w:szCs w:val="24"/>
        </w:rPr>
      </w:pPr>
      <w:r w:rsidRPr="002359A4">
        <w:rPr>
          <w:rFonts w:asciiTheme="majorHAnsi" w:hAnsiTheme="majorHAnsi"/>
          <w:sz w:val="24"/>
          <w:szCs w:val="24"/>
        </w:rPr>
        <w:lastRenderedPageBreak/>
        <w:t xml:space="preserve">Peker på Ma-studieretningenes unike stilling i Norden, og foreslår en styrking av den tverrkulturelle kompetansen de gir </w:t>
      </w:r>
    </w:p>
    <w:p w14:paraId="4E830B34" w14:textId="77777777" w:rsidR="002359A4" w:rsidRPr="002359A4" w:rsidRDefault="002359A4" w:rsidP="005B71E6">
      <w:pPr>
        <w:pStyle w:val="Georgia11spacing0after"/>
        <w:rPr>
          <w:rFonts w:asciiTheme="majorHAnsi" w:hAnsiTheme="majorHAnsi"/>
          <w:sz w:val="24"/>
          <w:szCs w:val="24"/>
        </w:rPr>
      </w:pPr>
    </w:p>
    <w:p w14:paraId="1451A741" w14:textId="77777777" w:rsidR="002359A4" w:rsidRPr="002359A4" w:rsidRDefault="002359A4" w:rsidP="005B71E6">
      <w:pPr>
        <w:pStyle w:val="Georgia11spacing0after"/>
        <w:rPr>
          <w:rFonts w:asciiTheme="majorHAnsi" w:hAnsiTheme="majorHAnsi"/>
          <w:sz w:val="24"/>
          <w:szCs w:val="24"/>
        </w:rPr>
      </w:pPr>
      <w:r w:rsidRPr="002359A4">
        <w:rPr>
          <w:rFonts w:asciiTheme="majorHAnsi" w:hAnsiTheme="majorHAnsi"/>
          <w:sz w:val="24"/>
          <w:szCs w:val="24"/>
        </w:rPr>
        <w:t>Konklusjoner fra det eksterne panelet for studieretningene Japansk med Japan-studier (BA) og Modern Japan (MA):</w:t>
      </w:r>
    </w:p>
    <w:p w14:paraId="1B8A2888" w14:textId="77777777" w:rsidR="002359A4" w:rsidRPr="002359A4" w:rsidRDefault="002359A4" w:rsidP="005B71E6">
      <w:pPr>
        <w:pStyle w:val="ListParagraph"/>
        <w:numPr>
          <w:ilvl w:val="0"/>
          <w:numId w:val="14"/>
        </w:numPr>
        <w:spacing w:line="276" w:lineRule="auto"/>
        <w:rPr>
          <w:rFonts w:asciiTheme="majorHAnsi" w:hAnsiTheme="majorHAnsi"/>
          <w:sz w:val="24"/>
          <w:szCs w:val="24"/>
        </w:rPr>
      </w:pPr>
      <w:r w:rsidRPr="002359A4">
        <w:rPr>
          <w:rFonts w:asciiTheme="majorHAnsi" w:hAnsiTheme="majorHAnsi"/>
          <w:sz w:val="24"/>
          <w:szCs w:val="24"/>
        </w:rPr>
        <w:t>Panelet ser ikke sammenheng mellom Jap1503 og Japansk 1 (NB! Ny struktur fom. høst 2017, godkjent av fakultetet)</w:t>
      </w:r>
    </w:p>
    <w:p w14:paraId="1E419A90" w14:textId="032D76CD" w:rsidR="002359A4" w:rsidRPr="002359A4" w:rsidRDefault="002359A4" w:rsidP="005B71E6">
      <w:pPr>
        <w:pStyle w:val="ListParagraph"/>
        <w:numPr>
          <w:ilvl w:val="0"/>
          <w:numId w:val="14"/>
        </w:numPr>
        <w:spacing w:line="276" w:lineRule="auto"/>
        <w:rPr>
          <w:rFonts w:asciiTheme="majorHAnsi" w:hAnsiTheme="majorHAnsi"/>
          <w:sz w:val="24"/>
          <w:szCs w:val="24"/>
        </w:rPr>
      </w:pPr>
      <w:r w:rsidRPr="002359A4">
        <w:rPr>
          <w:rFonts w:asciiTheme="majorHAnsi" w:hAnsiTheme="majorHAnsi"/>
          <w:sz w:val="24"/>
          <w:szCs w:val="24"/>
        </w:rPr>
        <w:t xml:space="preserve">Forslag om </w:t>
      </w:r>
      <w:r w:rsidR="003F71F9">
        <w:rPr>
          <w:rFonts w:asciiTheme="majorHAnsi" w:hAnsiTheme="majorHAnsi"/>
          <w:sz w:val="24"/>
          <w:szCs w:val="24"/>
        </w:rPr>
        <w:t>et fjerde år</w:t>
      </w:r>
      <w:r w:rsidRPr="002359A4">
        <w:rPr>
          <w:rFonts w:asciiTheme="majorHAnsi" w:hAnsiTheme="majorHAnsi"/>
          <w:sz w:val="24"/>
          <w:szCs w:val="24"/>
        </w:rPr>
        <w:t>, og at studentene følges opp hele det første året</w:t>
      </w:r>
    </w:p>
    <w:p w14:paraId="55D33FC8" w14:textId="77777777" w:rsidR="002359A4" w:rsidRPr="002359A4" w:rsidRDefault="002359A4" w:rsidP="005B71E6">
      <w:pPr>
        <w:pStyle w:val="ListParagraph"/>
        <w:numPr>
          <w:ilvl w:val="0"/>
          <w:numId w:val="14"/>
        </w:numPr>
        <w:spacing w:line="276" w:lineRule="auto"/>
        <w:rPr>
          <w:rFonts w:asciiTheme="majorHAnsi" w:hAnsiTheme="majorHAnsi"/>
          <w:sz w:val="24"/>
          <w:szCs w:val="24"/>
        </w:rPr>
      </w:pPr>
      <w:r w:rsidRPr="002359A4">
        <w:rPr>
          <w:rFonts w:asciiTheme="majorHAnsi" w:hAnsiTheme="majorHAnsi"/>
          <w:sz w:val="24"/>
          <w:szCs w:val="24"/>
        </w:rPr>
        <w:t>Fagutvalget bør involveres i større grad</w:t>
      </w:r>
    </w:p>
    <w:p w14:paraId="2442C1B6" w14:textId="77777777" w:rsidR="002359A4" w:rsidRPr="002359A4" w:rsidRDefault="002359A4" w:rsidP="005B71E6">
      <w:pPr>
        <w:pStyle w:val="ListParagraph"/>
        <w:numPr>
          <w:ilvl w:val="0"/>
          <w:numId w:val="14"/>
        </w:numPr>
        <w:spacing w:line="276" w:lineRule="auto"/>
        <w:rPr>
          <w:rFonts w:asciiTheme="majorHAnsi" w:hAnsiTheme="majorHAnsi"/>
          <w:sz w:val="24"/>
          <w:szCs w:val="24"/>
        </w:rPr>
      </w:pPr>
      <w:r w:rsidRPr="002359A4">
        <w:rPr>
          <w:rFonts w:asciiTheme="majorHAnsi" w:hAnsiTheme="majorHAnsi"/>
          <w:sz w:val="24"/>
          <w:szCs w:val="24"/>
        </w:rPr>
        <w:t>Kollokvietilbudet på JAP1503 bør fortsette</w:t>
      </w:r>
    </w:p>
    <w:p w14:paraId="300E25BB" w14:textId="77777777" w:rsidR="002359A4" w:rsidRPr="002359A4" w:rsidRDefault="002359A4" w:rsidP="005B71E6">
      <w:pPr>
        <w:pStyle w:val="ListParagraph"/>
        <w:numPr>
          <w:ilvl w:val="0"/>
          <w:numId w:val="14"/>
        </w:numPr>
        <w:spacing w:line="276" w:lineRule="auto"/>
        <w:rPr>
          <w:rFonts w:asciiTheme="majorHAnsi" w:hAnsiTheme="majorHAnsi"/>
          <w:sz w:val="24"/>
          <w:szCs w:val="24"/>
        </w:rPr>
      </w:pPr>
      <w:r w:rsidRPr="002359A4">
        <w:rPr>
          <w:rFonts w:asciiTheme="majorHAnsi" w:hAnsiTheme="majorHAnsi"/>
          <w:sz w:val="24"/>
          <w:szCs w:val="24"/>
        </w:rPr>
        <w:t>Forslag om å bygge C:A inn i Modern Japan og Each (MA)</w:t>
      </w:r>
    </w:p>
    <w:p w14:paraId="29CA3CC5" w14:textId="77777777" w:rsidR="002359A4" w:rsidRPr="002359A4" w:rsidRDefault="002359A4" w:rsidP="005B71E6">
      <w:pPr>
        <w:pStyle w:val="Georgia11spacing0after"/>
        <w:ind w:left="720"/>
        <w:rPr>
          <w:rFonts w:asciiTheme="majorHAnsi" w:hAnsiTheme="majorHAnsi"/>
          <w:sz w:val="24"/>
          <w:szCs w:val="24"/>
        </w:rPr>
      </w:pPr>
    </w:p>
    <w:p w14:paraId="4AE65C4A" w14:textId="77777777" w:rsidR="002359A4" w:rsidRPr="002359A4" w:rsidRDefault="002359A4" w:rsidP="005B71E6">
      <w:pPr>
        <w:pStyle w:val="Georgia11spacing0after"/>
        <w:rPr>
          <w:rFonts w:asciiTheme="majorHAnsi" w:hAnsiTheme="majorHAnsi"/>
          <w:sz w:val="24"/>
          <w:szCs w:val="24"/>
        </w:rPr>
      </w:pPr>
      <w:r w:rsidRPr="002359A4">
        <w:rPr>
          <w:rFonts w:asciiTheme="majorHAnsi" w:hAnsiTheme="majorHAnsi"/>
          <w:sz w:val="24"/>
          <w:szCs w:val="24"/>
        </w:rPr>
        <w:t>Konklusjoner fra det eksterne panelet for studieretningene Midtøsten-studier med arabisk, tyrkisk og hebraisk (BA):</w:t>
      </w:r>
    </w:p>
    <w:p w14:paraId="026F6258" w14:textId="507EB856" w:rsidR="002359A4" w:rsidRPr="002359A4" w:rsidRDefault="002359A4" w:rsidP="002D77F6">
      <w:pPr>
        <w:pStyle w:val="ListParagraph"/>
        <w:numPr>
          <w:ilvl w:val="0"/>
          <w:numId w:val="15"/>
        </w:numPr>
        <w:spacing w:line="276" w:lineRule="auto"/>
        <w:rPr>
          <w:rFonts w:asciiTheme="majorHAnsi" w:hAnsiTheme="majorHAnsi"/>
          <w:sz w:val="24"/>
          <w:szCs w:val="24"/>
        </w:rPr>
      </w:pPr>
      <w:r w:rsidRPr="002359A4">
        <w:rPr>
          <w:rFonts w:asciiTheme="majorHAnsi" w:hAnsiTheme="majorHAnsi"/>
          <w:sz w:val="24"/>
          <w:szCs w:val="24"/>
        </w:rPr>
        <w:t>Ingen tvil om studienes betydning for politikk og samfunnsliv, samt kultur- og språkforståelse for arbeidslivet</w:t>
      </w:r>
    </w:p>
    <w:p w14:paraId="061C8D2F" w14:textId="7421114B" w:rsidR="002359A4" w:rsidRPr="002359A4" w:rsidRDefault="002359A4" w:rsidP="005B71E6">
      <w:pPr>
        <w:pStyle w:val="ListParagraph"/>
        <w:numPr>
          <w:ilvl w:val="0"/>
          <w:numId w:val="15"/>
        </w:numPr>
        <w:spacing w:line="276" w:lineRule="auto"/>
        <w:rPr>
          <w:rFonts w:asciiTheme="majorHAnsi" w:hAnsiTheme="majorHAnsi"/>
          <w:sz w:val="24"/>
          <w:szCs w:val="24"/>
        </w:rPr>
      </w:pPr>
      <w:r w:rsidRPr="002359A4">
        <w:rPr>
          <w:rFonts w:asciiTheme="majorHAnsi" w:hAnsiTheme="majorHAnsi"/>
          <w:sz w:val="24"/>
          <w:szCs w:val="24"/>
        </w:rPr>
        <w:t>Studiene holder høyt nivå, men det foreslås flere obligatorisk</w:t>
      </w:r>
      <w:r w:rsidR="002D77F6">
        <w:rPr>
          <w:rFonts w:asciiTheme="majorHAnsi" w:hAnsiTheme="majorHAnsi"/>
          <w:sz w:val="24"/>
          <w:szCs w:val="24"/>
        </w:rPr>
        <w:t>e</w:t>
      </w:r>
      <w:r w:rsidRPr="002359A4">
        <w:rPr>
          <w:rFonts w:asciiTheme="majorHAnsi" w:hAnsiTheme="majorHAnsi"/>
          <w:sz w:val="24"/>
          <w:szCs w:val="24"/>
        </w:rPr>
        <w:t xml:space="preserve"> emner </w:t>
      </w:r>
    </w:p>
    <w:p w14:paraId="1060F4EF" w14:textId="77777777" w:rsidR="002359A4" w:rsidRPr="00E83BD2" w:rsidRDefault="002359A4" w:rsidP="005B71E6">
      <w:pPr>
        <w:pStyle w:val="ListParagraph"/>
        <w:numPr>
          <w:ilvl w:val="0"/>
          <w:numId w:val="15"/>
        </w:numPr>
        <w:spacing w:line="276" w:lineRule="auto"/>
        <w:rPr>
          <w:rFonts w:asciiTheme="majorHAnsi" w:hAnsiTheme="majorHAnsi"/>
          <w:sz w:val="24"/>
          <w:szCs w:val="24"/>
          <w:lang w:val="nn-NO"/>
        </w:rPr>
      </w:pPr>
      <w:r w:rsidRPr="00E83BD2">
        <w:rPr>
          <w:rFonts w:asciiTheme="majorHAnsi" w:hAnsiTheme="majorHAnsi"/>
          <w:sz w:val="24"/>
          <w:szCs w:val="24"/>
          <w:lang w:val="nn-NO"/>
        </w:rPr>
        <w:t>Mer diktatorisk: både kultur/samfunn OG historie</w:t>
      </w:r>
    </w:p>
    <w:p w14:paraId="72A12969" w14:textId="033031E6" w:rsidR="002359A4" w:rsidRPr="002359A4" w:rsidRDefault="002359A4" w:rsidP="005B71E6">
      <w:pPr>
        <w:pStyle w:val="ListParagraph"/>
        <w:numPr>
          <w:ilvl w:val="0"/>
          <w:numId w:val="15"/>
        </w:numPr>
        <w:spacing w:line="276" w:lineRule="auto"/>
        <w:rPr>
          <w:rFonts w:asciiTheme="majorHAnsi" w:hAnsiTheme="majorHAnsi"/>
          <w:sz w:val="24"/>
          <w:szCs w:val="24"/>
        </w:rPr>
      </w:pPr>
      <w:r w:rsidRPr="002359A4">
        <w:rPr>
          <w:rFonts w:asciiTheme="majorHAnsi" w:hAnsiTheme="majorHAnsi"/>
          <w:sz w:val="24"/>
          <w:szCs w:val="24"/>
        </w:rPr>
        <w:t>Ikke samsvar mellom læringsmål og</w:t>
      </w:r>
      <w:r w:rsidR="00AA7B65">
        <w:rPr>
          <w:rFonts w:asciiTheme="majorHAnsi" w:hAnsiTheme="majorHAnsi"/>
          <w:sz w:val="24"/>
          <w:szCs w:val="24"/>
        </w:rPr>
        <w:t xml:space="preserve"> faktisk kursinnhold</w:t>
      </w:r>
    </w:p>
    <w:p w14:paraId="2BBEA5BB" w14:textId="77777777" w:rsidR="002359A4" w:rsidRPr="002359A4" w:rsidRDefault="002359A4" w:rsidP="005B71E6">
      <w:pPr>
        <w:pStyle w:val="ListParagraph"/>
        <w:numPr>
          <w:ilvl w:val="0"/>
          <w:numId w:val="15"/>
        </w:numPr>
        <w:spacing w:line="276" w:lineRule="auto"/>
        <w:rPr>
          <w:rFonts w:asciiTheme="majorHAnsi" w:hAnsiTheme="majorHAnsi"/>
          <w:sz w:val="24"/>
          <w:szCs w:val="24"/>
        </w:rPr>
      </w:pPr>
      <w:r w:rsidRPr="002359A4">
        <w:rPr>
          <w:rFonts w:asciiTheme="majorHAnsi" w:hAnsiTheme="majorHAnsi"/>
          <w:sz w:val="24"/>
          <w:szCs w:val="24"/>
        </w:rPr>
        <w:t>Konkretisere hvilke emner som er relevante for den valgte graden i språk (tyrkisk, hebraisk, arabisk)</w:t>
      </w:r>
    </w:p>
    <w:p w14:paraId="4BE8CD7A" w14:textId="77777777" w:rsidR="002359A4" w:rsidRPr="002359A4" w:rsidRDefault="002359A4" w:rsidP="005B71E6">
      <w:pPr>
        <w:pStyle w:val="Georgia11spacing0after"/>
        <w:rPr>
          <w:rFonts w:asciiTheme="majorHAnsi" w:hAnsiTheme="majorHAnsi"/>
          <w:sz w:val="24"/>
          <w:szCs w:val="24"/>
        </w:rPr>
      </w:pPr>
    </w:p>
    <w:p w14:paraId="3D1F934B" w14:textId="77777777" w:rsidR="002359A4" w:rsidRPr="002359A4" w:rsidRDefault="002359A4" w:rsidP="005B71E6">
      <w:pPr>
        <w:pStyle w:val="Georgia11spacing0after"/>
        <w:rPr>
          <w:rFonts w:asciiTheme="majorHAnsi" w:hAnsiTheme="majorHAnsi"/>
          <w:sz w:val="24"/>
          <w:szCs w:val="24"/>
        </w:rPr>
      </w:pPr>
      <w:r w:rsidRPr="002359A4">
        <w:rPr>
          <w:rFonts w:asciiTheme="majorHAnsi" w:hAnsiTheme="majorHAnsi"/>
          <w:sz w:val="24"/>
          <w:szCs w:val="24"/>
        </w:rPr>
        <w:t>(Masterprogrammet Middle East Studies (MES) evalueres ikke i denne omgang, fordi det første kullet ikke har vært gjennom studiet ennå)</w:t>
      </w:r>
    </w:p>
    <w:p w14:paraId="7F627324" w14:textId="77777777" w:rsidR="002359A4" w:rsidRPr="002359A4" w:rsidRDefault="002359A4" w:rsidP="005B71E6">
      <w:pPr>
        <w:pStyle w:val="Georgia11spacing0after"/>
        <w:rPr>
          <w:rFonts w:asciiTheme="majorHAnsi" w:hAnsiTheme="majorHAnsi"/>
          <w:sz w:val="24"/>
          <w:szCs w:val="24"/>
        </w:rPr>
      </w:pPr>
    </w:p>
    <w:p w14:paraId="7EE8368B" w14:textId="77777777" w:rsidR="002359A4" w:rsidRPr="002359A4" w:rsidRDefault="002359A4" w:rsidP="005B71E6">
      <w:pPr>
        <w:pStyle w:val="Georgia11spacing0after"/>
        <w:rPr>
          <w:rFonts w:asciiTheme="majorHAnsi" w:hAnsiTheme="majorHAnsi"/>
          <w:sz w:val="24"/>
          <w:szCs w:val="24"/>
        </w:rPr>
      </w:pPr>
      <w:r w:rsidRPr="002359A4">
        <w:rPr>
          <w:rFonts w:asciiTheme="majorHAnsi" w:hAnsiTheme="majorHAnsi"/>
          <w:sz w:val="24"/>
          <w:szCs w:val="24"/>
        </w:rPr>
        <w:t>Konklusjoner fra det eksterne panelet for studieretningene India-studier med hindi (BA), India-studier med sanskrit (BA), Sør-Asia-studier (MA) og Sanskrit (MA):</w:t>
      </w:r>
    </w:p>
    <w:p w14:paraId="2D81661D" w14:textId="77777777" w:rsidR="002359A4" w:rsidRPr="002359A4" w:rsidRDefault="002359A4" w:rsidP="005B71E6">
      <w:pPr>
        <w:pStyle w:val="ListParagraph"/>
        <w:numPr>
          <w:ilvl w:val="0"/>
          <w:numId w:val="16"/>
        </w:numPr>
        <w:spacing w:line="276" w:lineRule="auto"/>
        <w:rPr>
          <w:rFonts w:asciiTheme="majorHAnsi" w:hAnsiTheme="majorHAnsi"/>
          <w:sz w:val="24"/>
          <w:szCs w:val="24"/>
        </w:rPr>
      </w:pPr>
      <w:r w:rsidRPr="002359A4">
        <w:rPr>
          <w:rFonts w:asciiTheme="majorHAnsi" w:hAnsiTheme="majorHAnsi"/>
          <w:sz w:val="24"/>
          <w:szCs w:val="24"/>
        </w:rPr>
        <w:t>Studieretningene har funnet en god form (pga mye obligatorisk?)</w:t>
      </w:r>
    </w:p>
    <w:p w14:paraId="58372480" w14:textId="77777777" w:rsidR="002359A4" w:rsidRPr="002359A4" w:rsidRDefault="002359A4" w:rsidP="005B71E6">
      <w:pPr>
        <w:pStyle w:val="ListParagraph"/>
        <w:numPr>
          <w:ilvl w:val="0"/>
          <w:numId w:val="16"/>
        </w:numPr>
        <w:spacing w:line="276" w:lineRule="auto"/>
        <w:rPr>
          <w:rFonts w:asciiTheme="majorHAnsi" w:hAnsiTheme="majorHAnsi"/>
          <w:sz w:val="24"/>
          <w:szCs w:val="24"/>
        </w:rPr>
      </w:pPr>
      <w:r w:rsidRPr="002359A4">
        <w:rPr>
          <w:rFonts w:asciiTheme="majorHAnsi" w:hAnsiTheme="majorHAnsi"/>
          <w:sz w:val="24"/>
          <w:szCs w:val="24"/>
        </w:rPr>
        <w:t>Mer skreddersydde valgmuligheter (jf reformarbeidet)</w:t>
      </w:r>
    </w:p>
    <w:p w14:paraId="568024A8" w14:textId="2872AE69" w:rsidR="002359A4" w:rsidRPr="002359A4" w:rsidRDefault="002359A4" w:rsidP="002D77F6">
      <w:pPr>
        <w:pStyle w:val="ListParagraph"/>
        <w:numPr>
          <w:ilvl w:val="0"/>
          <w:numId w:val="16"/>
        </w:numPr>
        <w:spacing w:line="276" w:lineRule="auto"/>
        <w:rPr>
          <w:rFonts w:asciiTheme="majorHAnsi" w:hAnsiTheme="majorHAnsi"/>
          <w:sz w:val="24"/>
          <w:szCs w:val="24"/>
        </w:rPr>
      </w:pPr>
      <w:r w:rsidRPr="002359A4">
        <w:rPr>
          <w:rFonts w:asciiTheme="majorHAnsi" w:hAnsiTheme="majorHAnsi"/>
          <w:sz w:val="24"/>
          <w:szCs w:val="24"/>
        </w:rPr>
        <w:t xml:space="preserve">Faget bør fokusere </w:t>
      </w:r>
      <w:r w:rsidR="002D77F6" w:rsidRPr="002359A4">
        <w:rPr>
          <w:rFonts w:asciiTheme="majorHAnsi" w:hAnsiTheme="majorHAnsi"/>
          <w:sz w:val="24"/>
          <w:szCs w:val="24"/>
        </w:rPr>
        <w:t>me</w:t>
      </w:r>
      <w:r w:rsidR="002D77F6">
        <w:rPr>
          <w:rFonts w:asciiTheme="majorHAnsi" w:hAnsiTheme="majorHAnsi"/>
          <w:sz w:val="24"/>
          <w:szCs w:val="24"/>
        </w:rPr>
        <w:t>r</w:t>
      </w:r>
      <w:r w:rsidR="002D77F6" w:rsidRPr="002359A4">
        <w:rPr>
          <w:rFonts w:asciiTheme="majorHAnsi" w:hAnsiTheme="majorHAnsi"/>
          <w:sz w:val="24"/>
          <w:szCs w:val="24"/>
        </w:rPr>
        <w:t xml:space="preserve"> </w:t>
      </w:r>
      <w:r w:rsidRPr="002359A4">
        <w:rPr>
          <w:rFonts w:asciiTheme="majorHAnsi" w:hAnsiTheme="majorHAnsi"/>
          <w:sz w:val="24"/>
          <w:szCs w:val="24"/>
        </w:rPr>
        <w:t>på historiske perspektiver på kultur, kunst, filosofi, dans, teater, osv</w:t>
      </w:r>
    </w:p>
    <w:p w14:paraId="0D0B18ED" w14:textId="77777777" w:rsidR="002359A4" w:rsidRPr="002359A4" w:rsidRDefault="002359A4" w:rsidP="005B71E6">
      <w:pPr>
        <w:pStyle w:val="ListParagraph"/>
        <w:numPr>
          <w:ilvl w:val="0"/>
          <w:numId w:val="16"/>
        </w:numPr>
        <w:spacing w:line="276" w:lineRule="auto"/>
        <w:rPr>
          <w:rFonts w:asciiTheme="majorHAnsi" w:hAnsiTheme="majorHAnsi"/>
          <w:sz w:val="24"/>
          <w:szCs w:val="24"/>
        </w:rPr>
      </w:pPr>
      <w:r w:rsidRPr="002359A4">
        <w:rPr>
          <w:rFonts w:asciiTheme="majorHAnsi" w:hAnsiTheme="majorHAnsi"/>
          <w:sz w:val="24"/>
          <w:szCs w:val="24"/>
        </w:rPr>
        <w:t>Klarere på nettsidene hvilken kompetanse etter fullført studium</w:t>
      </w:r>
    </w:p>
    <w:p w14:paraId="7DC7F20B" w14:textId="77777777" w:rsidR="002359A4" w:rsidRPr="002359A4" w:rsidRDefault="002359A4" w:rsidP="005B71E6">
      <w:pPr>
        <w:pStyle w:val="ListParagraph"/>
        <w:numPr>
          <w:ilvl w:val="0"/>
          <w:numId w:val="16"/>
        </w:numPr>
        <w:spacing w:line="276" w:lineRule="auto"/>
        <w:rPr>
          <w:rFonts w:asciiTheme="majorHAnsi" w:hAnsiTheme="majorHAnsi"/>
          <w:sz w:val="24"/>
          <w:szCs w:val="24"/>
        </w:rPr>
      </w:pPr>
      <w:r w:rsidRPr="002359A4">
        <w:rPr>
          <w:rFonts w:asciiTheme="majorHAnsi" w:hAnsiTheme="majorHAnsi"/>
          <w:sz w:val="24"/>
          <w:szCs w:val="24"/>
        </w:rPr>
        <w:t>Fokus på at det er et universitetsstudium og ikke Lonely Planet</w:t>
      </w:r>
    </w:p>
    <w:p w14:paraId="7A9D87CE" w14:textId="77777777" w:rsidR="002359A4" w:rsidRPr="002359A4" w:rsidRDefault="002359A4" w:rsidP="005B71E6">
      <w:pPr>
        <w:pStyle w:val="Georgia11spacing0after"/>
        <w:rPr>
          <w:rFonts w:asciiTheme="majorHAnsi" w:hAnsiTheme="majorHAnsi"/>
          <w:sz w:val="24"/>
          <w:szCs w:val="24"/>
        </w:rPr>
      </w:pPr>
    </w:p>
    <w:p w14:paraId="4541F81C" w14:textId="77777777" w:rsidR="002359A4" w:rsidRPr="002359A4" w:rsidRDefault="002359A4" w:rsidP="005B71E6">
      <w:pPr>
        <w:pStyle w:val="Georgia11spacing0after"/>
        <w:rPr>
          <w:rFonts w:asciiTheme="majorHAnsi" w:hAnsiTheme="majorHAnsi"/>
          <w:sz w:val="24"/>
          <w:szCs w:val="24"/>
        </w:rPr>
      </w:pPr>
      <w:r w:rsidRPr="002359A4">
        <w:rPr>
          <w:rFonts w:asciiTheme="majorHAnsi" w:hAnsiTheme="majorHAnsi"/>
          <w:sz w:val="24"/>
          <w:szCs w:val="24"/>
        </w:rPr>
        <w:t>Konklusjoner fra det eksterne panelet for studieretningen Kulturhistorie (BA):</w:t>
      </w:r>
    </w:p>
    <w:p w14:paraId="0ED817A7" w14:textId="0ABC41D2" w:rsidR="002359A4" w:rsidRPr="002359A4" w:rsidRDefault="002359A4" w:rsidP="005B71E6">
      <w:pPr>
        <w:pStyle w:val="ListParagraph"/>
        <w:numPr>
          <w:ilvl w:val="0"/>
          <w:numId w:val="17"/>
        </w:numPr>
        <w:spacing w:line="276" w:lineRule="auto"/>
        <w:rPr>
          <w:rFonts w:asciiTheme="majorHAnsi" w:hAnsiTheme="majorHAnsi"/>
          <w:sz w:val="24"/>
          <w:szCs w:val="24"/>
        </w:rPr>
      </w:pPr>
      <w:r w:rsidRPr="002359A4">
        <w:rPr>
          <w:rFonts w:asciiTheme="majorHAnsi" w:hAnsiTheme="majorHAnsi"/>
          <w:sz w:val="24"/>
          <w:szCs w:val="24"/>
        </w:rPr>
        <w:t>Læringsmålene virker fornuftige, men ikke fokuserte (NOKU</w:t>
      </w:r>
      <w:r w:rsidR="003F71F9">
        <w:rPr>
          <w:rFonts w:asciiTheme="majorHAnsi" w:hAnsiTheme="majorHAnsi"/>
          <w:sz w:val="24"/>
          <w:szCs w:val="24"/>
        </w:rPr>
        <w:t>Ts regler gjelder!)</w:t>
      </w:r>
    </w:p>
    <w:p w14:paraId="13100E1B" w14:textId="77777777" w:rsidR="002359A4" w:rsidRPr="002359A4" w:rsidRDefault="002359A4" w:rsidP="005B71E6">
      <w:pPr>
        <w:pStyle w:val="ListParagraph"/>
        <w:numPr>
          <w:ilvl w:val="0"/>
          <w:numId w:val="17"/>
        </w:numPr>
        <w:spacing w:line="276" w:lineRule="auto"/>
        <w:rPr>
          <w:rFonts w:asciiTheme="majorHAnsi" w:hAnsiTheme="majorHAnsi"/>
          <w:sz w:val="24"/>
          <w:szCs w:val="24"/>
        </w:rPr>
      </w:pPr>
      <w:r w:rsidRPr="002359A4">
        <w:rPr>
          <w:rFonts w:asciiTheme="majorHAnsi" w:hAnsiTheme="majorHAnsi"/>
          <w:sz w:val="24"/>
          <w:szCs w:val="24"/>
        </w:rPr>
        <w:t>Fagmiljøet har stor omstillingsevne</w:t>
      </w:r>
    </w:p>
    <w:p w14:paraId="69F9CA45" w14:textId="77777777" w:rsidR="002359A4" w:rsidRPr="002359A4" w:rsidRDefault="002359A4" w:rsidP="005B71E6">
      <w:pPr>
        <w:pStyle w:val="ListParagraph"/>
        <w:numPr>
          <w:ilvl w:val="0"/>
          <w:numId w:val="17"/>
        </w:numPr>
        <w:spacing w:line="276" w:lineRule="auto"/>
        <w:rPr>
          <w:rFonts w:asciiTheme="majorHAnsi" w:hAnsiTheme="majorHAnsi"/>
          <w:sz w:val="24"/>
          <w:szCs w:val="24"/>
        </w:rPr>
      </w:pPr>
      <w:r w:rsidRPr="002359A4">
        <w:rPr>
          <w:rFonts w:asciiTheme="majorHAnsi" w:hAnsiTheme="majorHAnsi"/>
          <w:sz w:val="24"/>
          <w:szCs w:val="24"/>
        </w:rPr>
        <w:t>Hva er effekten av de lovende tiltakene som er iverksatt?</w:t>
      </w:r>
    </w:p>
    <w:p w14:paraId="2ED19634" w14:textId="77777777" w:rsidR="002359A4" w:rsidRPr="002359A4" w:rsidRDefault="002359A4" w:rsidP="005B71E6">
      <w:pPr>
        <w:pStyle w:val="ListParagraph"/>
        <w:numPr>
          <w:ilvl w:val="0"/>
          <w:numId w:val="17"/>
        </w:numPr>
        <w:spacing w:line="276" w:lineRule="auto"/>
        <w:rPr>
          <w:rFonts w:asciiTheme="majorHAnsi" w:hAnsiTheme="majorHAnsi"/>
          <w:sz w:val="24"/>
          <w:szCs w:val="24"/>
        </w:rPr>
      </w:pPr>
      <w:r w:rsidRPr="002359A4">
        <w:rPr>
          <w:rFonts w:asciiTheme="majorHAnsi" w:hAnsiTheme="majorHAnsi"/>
          <w:sz w:val="24"/>
          <w:szCs w:val="24"/>
        </w:rPr>
        <w:t>Markedsføre faget bedre! Bl.a. gjennom deltakelse på utdanningsmesser, arbeidsgiversamarbeid</w:t>
      </w:r>
    </w:p>
    <w:p w14:paraId="397C1A43" w14:textId="77777777" w:rsidR="002359A4" w:rsidRPr="002359A4" w:rsidRDefault="002359A4" w:rsidP="005B71E6">
      <w:pPr>
        <w:pStyle w:val="ListParagraph"/>
        <w:numPr>
          <w:ilvl w:val="0"/>
          <w:numId w:val="17"/>
        </w:numPr>
        <w:spacing w:line="276" w:lineRule="auto"/>
        <w:rPr>
          <w:rFonts w:asciiTheme="majorHAnsi" w:hAnsiTheme="majorHAnsi"/>
          <w:sz w:val="24"/>
          <w:szCs w:val="24"/>
        </w:rPr>
      </w:pPr>
      <w:r w:rsidRPr="002359A4">
        <w:rPr>
          <w:rFonts w:asciiTheme="majorHAnsi" w:hAnsiTheme="majorHAnsi"/>
          <w:sz w:val="24"/>
          <w:szCs w:val="24"/>
        </w:rPr>
        <w:lastRenderedPageBreak/>
        <w:t>Ser ingen grunn til at programmet ikke skal videreføres</w:t>
      </w:r>
    </w:p>
    <w:p w14:paraId="69086038" w14:textId="77777777" w:rsidR="002359A4" w:rsidRPr="002359A4" w:rsidRDefault="002359A4" w:rsidP="005B71E6">
      <w:pPr>
        <w:spacing w:line="276" w:lineRule="auto"/>
        <w:rPr>
          <w:rFonts w:asciiTheme="majorHAnsi" w:hAnsiTheme="majorHAnsi"/>
          <w:sz w:val="24"/>
          <w:szCs w:val="24"/>
        </w:rPr>
      </w:pPr>
    </w:p>
    <w:p w14:paraId="0160230F" w14:textId="77777777" w:rsidR="002359A4" w:rsidRPr="002359A4" w:rsidRDefault="002359A4" w:rsidP="005B71E6">
      <w:pPr>
        <w:spacing w:line="276" w:lineRule="auto"/>
        <w:ind w:firstLine="0"/>
        <w:rPr>
          <w:rFonts w:asciiTheme="majorHAnsi" w:hAnsiTheme="majorHAnsi"/>
          <w:sz w:val="24"/>
          <w:szCs w:val="24"/>
        </w:rPr>
      </w:pPr>
      <w:r w:rsidRPr="002359A4">
        <w:rPr>
          <w:rFonts w:asciiTheme="majorHAnsi" w:hAnsiTheme="majorHAnsi"/>
          <w:sz w:val="24"/>
          <w:szCs w:val="24"/>
        </w:rPr>
        <w:t>(De to nye masterprogrammene i Europeisk kultur (EKUL )og Museologi og kulturarv (MUSKUL) evalueres ikke i denne omgang, fordi  det første kullet ikke har vært gjennom studiet ennå)</w:t>
      </w:r>
    </w:p>
    <w:p w14:paraId="602D9A57" w14:textId="77777777" w:rsidR="002359A4" w:rsidRPr="002359A4" w:rsidRDefault="002359A4" w:rsidP="005B71E6">
      <w:pPr>
        <w:pStyle w:val="Georgia11spacing0after"/>
        <w:rPr>
          <w:rFonts w:asciiTheme="majorHAnsi" w:hAnsiTheme="majorHAnsi"/>
          <w:sz w:val="24"/>
          <w:szCs w:val="24"/>
        </w:rPr>
      </w:pPr>
    </w:p>
    <w:p w14:paraId="5FBFF329" w14:textId="77777777" w:rsidR="002359A4" w:rsidRPr="002359A4" w:rsidRDefault="002359A4" w:rsidP="005B71E6">
      <w:pPr>
        <w:pStyle w:val="Georgia11spacing0after"/>
        <w:rPr>
          <w:rFonts w:asciiTheme="majorHAnsi" w:hAnsiTheme="majorHAnsi"/>
          <w:sz w:val="24"/>
          <w:szCs w:val="24"/>
        </w:rPr>
      </w:pPr>
      <w:r w:rsidRPr="002359A4">
        <w:rPr>
          <w:rFonts w:asciiTheme="majorHAnsi" w:hAnsiTheme="majorHAnsi"/>
          <w:sz w:val="24"/>
          <w:szCs w:val="24"/>
        </w:rPr>
        <w:t>Konklusjoner fra det eksterne panelet for studieretningen Religionshistorie (BA):</w:t>
      </w:r>
    </w:p>
    <w:p w14:paraId="61E05744" w14:textId="77777777" w:rsidR="002359A4" w:rsidRPr="002359A4" w:rsidRDefault="002359A4" w:rsidP="005B71E6">
      <w:pPr>
        <w:pStyle w:val="Georgia11spacing0after"/>
        <w:numPr>
          <w:ilvl w:val="0"/>
          <w:numId w:val="18"/>
        </w:numPr>
        <w:rPr>
          <w:rFonts w:asciiTheme="majorHAnsi" w:hAnsiTheme="majorHAnsi"/>
          <w:sz w:val="24"/>
          <w:szCs w:val="24"/>
        </w:rPr>
      </w:pPr>
      <w:r w:rsidRPr="002359A4">
        <w:rPr>
          <w:rFonts w:asciiTheme="majorHAnsi" w:hAnsiTheme="majorHAnsi"/>
          <w:sz w:val="24"/>
          <w:szCs w:val="24"/>
        </w:rPr>
        <w:t>Læringsmålene er velformulerte, fornuftig graderte, oppnåelige og faglig relevante</w:t>
      </w:r>
    </w:p>
    <w:p w14:paraId="4207E3E6" w14:textId="52EDE3C9" w:rsidR="002359A4" w:rsidRPr="00FA73EB" w:rsidRDefault="002359A4" w:rsidP="005B71E6">
      <w:pPr>
        <w:pStyle w:val="Georgia11spacing0after"/>
        <w:numPr>
          <w:ilvl w:val="0"/>
          <w:numId w:val="18"/>
        </w:numPr>
        <w:rPr>
          <w:rFonts w:asciiTheme="majorHAnsi" w:hAnsiTheme="majorHAnsi"/>
          <w:sz w:val="24"/>
          <w:szCs w:val="24"/>
        </w:rPr>
      </w:pPr>
      <w:r w:rsidRPr="002359A4">
        <w:rPr>
          <w:rFonts w:asciiTheme="majorHAnsi" w:hAnsiTheme="majorHAnsi"/>
          <w:sz w:val="24"/>
          <w:szCs w:val="24"/>
        </w:rPr>
        <w:t>Peker på at bredde og valgfrihet i programmet er bra</w:t>
      </w:r>
      <w:r w:rsidR="00FA73EB">
        <w:rPr>
          <w:rFonts w:asciiTheme="majorHAnsi" w:hAnsiTheme="majorHAnsi"/>
          <w:sz w:val="24"/>
          <w:szCs w:val="24"/>
        </w:rPr>
        <w:t>, l</w:t>
      </w:r>
      <w:r w:rsidRPr="00FA73EB">
        <w:rPr>
          <w:rFonts w:asciiTheme="majorHAnsi" w:hAnsiTheme="majorHAnsi"/>
          <w:sz w:val="24"/>
          <w:szCs w:val="24"/>
        </w:rPr>
        <w:t>ikeledes et ”globalt utsyn”</w:t>
      </w:r>
    </w:p>
    <w:p w14:paraId="43BEC7CB" w14:textId="77777777" w:rsidR="002359A4" w:rsidRPr="002359A4" w:rsidRDefault="002359A4" w:rsidP="005B71E6">
      <w:pPr>
        <w:pStyle w:val="Georgia11spacing0after"/>
        <w:numPr>
          <w:ilvl w:val="0"/>
          <w:numId w:val="18"/>
        </w:numPr>
        <w:rPr>
          <w:rFonts w:asciiTheme="majorHAnsi" w:hAnsiTheme="majorHAnsi"/>
          <w:sz w:val="24"/>
          <w:szCs w:val="24"/>
        </w:rPr>
      </w:pPr>
      <w:r w:rsidRPr="002359A4">
        <w:rPr>
          <w:rFonts w:asciiTheme="majorHAnsi" w:hAnsiTheme="majorHAnsi"/>
          <w:sz w:val="24"/>
          <w:szCs w:val="24"/>
        </w:rPr>
        <w:t>Den historiske orienteringen er en stor styrke, men også en utfordring, spesielt i konkurranse med MF og TF, med fare for å fremstå som mindre dagsaktuell</w:t>
      </w:r>
    </w:p>
    <w:p w14:paraId="09039D67" w14:textId="77777777" w:rsidR="002359A4" w:rsidRPr="002359A4" w:rsidRDefault="002359A4" w:rsidP="005B71E6">
      <w:pPr>
        <w:pStyle w:val="Georgia11spacing0after"/>
        <w:numPr>
          <w:ilvl w:val="0"/>
          <w:numId w:val="18"/>
        </w:numPr>
        <w:rPr>
          <w:rFonts w:asciiTheme="majorHAnsi" w:hAnsiTheme="majorHAnsi"/>
          <w:sz w:val="24"/>
          <w:szCs w:val="24"/>
        </w:rPr>
      </w:pPr>
      <w:r w:rsidRPr="002359A4">
        <w:rPr>
          <w:rFonts w:asciiTheme="majorHAnsi" w:hAnsiTheme="majorHAnsi"/>
          <w:sz w:val="24"/>
          <w:szCs w:val="24"/>
        </w:rPr>
        <w:t>Bør søke tverrfaglige samarbeid innad i HF og for eksempel SV</w:t>
      </w:r>
    </w:p>
    <w:p w14:paraId="6D313AD1" w14:textId="036EA05F" w:rsidR="002359A4" w:rsidRDefault="002359A4" w:rsidP="005B71E6">
      <w:pPr>
        <w:pStyle w:val="Georgia11spacing0after"/>
        <w:numPr>
          <w:ilvl w:val="0"/>
          <w:numId w:val="18"/>
        </w:numPr>
        <w:rPr>
          <w:rFonts w:asciiTheme="majorHAnsi" w:hAnsiTheme="majorHAnsi"/>
          <w:sz w:val="24"/>
          <w:szCs w:val="24"/>
        </w:rPr>
      </w:pPr>
      <w:r w:rsidRPr="002359A4">
        <w:rPr>
          <w:rFonts w:asciiTheme="majorHAnsi" w:hAnsiTheme="majorHAnsi"/>
          <w:sz w:val="24"/>
          <w:szCs w:val="24"/>
        </w:rPr>
        <w:t>Peker på generelt god studiekvalitet</w:t>
      </w:r>
    </w:p>
    <w:p w14:paraId="67519FE4" w14:textId="77777777" w:rsidR="002359A4" w:rsidRDefault="002359A4" w:rsidP="005B71E6">
      <w:pPr>
        <w:pStyle w:val="Georgia11spacing0after"/>
        <w:numPr>
          <w:ilvl w:val="0"/>
          <w:numId w:val="18"/>
        </w:numPr>
      </w:pPr>
      <w:r>
        <w:t>Peker på nærhet til studentene og god oppfølging</w:t>
      </w:r>
    </w:p>
    <w:p w14:paraId="416FDDB3" w14:textId="77777777" w:rsidR="002359A4" w:rsidRDefault="002359A4" w:rsidP="005B71E6">
      <w:pPr>
        <w:pStyle w:val="Georgia11spacing0after"/>
      </w:pPr>
    </w:p>
    <w:p w14:paraId="7B98E527" w14:textId="77777777" w:rsidR="002359A4" w:rsidRPr="00FA73EB" w:rsidRDefault="002359A4" w:rsidP="005B71E6">
      <w:pPr>
        <w:pStyle w:val="Georgia11spacing0after"/>
        <w:rPr>
          <w:rFonts w:asciiTheme="majorHAnsi" w:hAnsiTheme="majorHAnsi"/>
          <w:sz w:val="24"/>
          <w:szCs w:val="24"/>
        </w:rPr>
      </w:pPr>
      <w:r w:rsidRPr="00FA73EB">
        <w:rPr>
          <w:rFonts w:asciiTheme="majorHAnsi" w:hAnsiTheme="majorHAnsi"/>
          <w:sz w:val="24"/>
          <w:szCs w:val="24"/>
        </w:rPr>
        <w:t>Konklusjoner fra det eksterne panelet for studieretningen Religionshistorie (MA):</w:t>
      </w:r>
    </w:p>
    <w:p w14:paraId="05BE40A4" w14:textId="6FEDD474" w:rsidR="002359A4" w:rsidRPr="00FA73EB" w:rsidRDefault="002359A4" w:rsidP="005B71E6">
      <w:pPr>
        <w:pStyle w:val="Georgia11spacing0after"/>
        <w:numPr>
          <w:ilvl w:val="0"/>
          <w:numId w:val="19"/>
        </w:numPr>
        <w:rPr>
          <w:rFonts w:asciiTheme="majorHAnsi" w:hAnsiTheme="majorHAnsi"/>
          <w:sz w:val="24"/>
          <w:szCs w:val="24"/>
        </w:rPr>
      </w:pPr>
      <w:r w:rsidRPr="00FA73EB">
        <w:rPr>
          <w:rFonts w:asciiTheme="majorHAnsi" w:hAnsiTheme="majorHAnsi"/>
          <w:sz w:val="24"/>
          <w:szCs w:val="24"/>
        </w:rPr>
        <w:t>Fruktbart md fokus på tematiske innslag</w:t>
      </w:r>
      <w:r w:rsidR="00FA73EB">
        <w:rPr>
          <w:rFonts w:asciiTheme="majorHAnsi" w:hAnsiTheme="majorHAnsi"/>
          <w:sz w:val="24"/>
          <w:szCs w:val="24"/>
        </w:rPr>
        <w:t xml:space="preserve"> og vektlegging av</w:t>
      </w:r>
      <w:r w:rsidRPr="00FA73EB">
        <w:rPr>
          <w:rFonts w:asciiTheme="majorHAnsi" w:hAnsiTheme="majorHAnsi"/>
          <w:sz w:val="24"/>
          <w:szCs w:val="24"/>
        </w:rPr>
        <w:t xml:space="preserve"> metodisk og teoretisk opplæring</w:t>
      </w:r>
    </w:p>
    <w:p w14:paraId="6EC27B96" w14:textId="11FC6B37" w:rsidR="002359A4" w:rsidRPr="00FA73EB" w:rsidRDefault="002359A4" w:rsidP="005B71E6">
      <w:pPr>
        <w:pStyle w:val="Georgia11spacing0after"/>
        <w:numPr>
          <w:ilvl w:val="0"/>
          <w:numId w:val="19"/>
        </w:numPr>
        <w:rPr>
          <w:rFonts w:asciiTheme="majorHAnsi" w:hAnsiTheme="majorHAnsi"/>
          <w:sz w:val="24"/>
          <w:szCs w:val="24"/>
        </w:rPr>
      </w:pPr>
      <w:r w:rsidRPr="00FA73EB">
        <w:rPr>
          <w:rFonts w:asciiTheme="majorHAnsi" w:hAnsiTheme="majorHAnsi"/>
          <w:sz w:val="24"/>
          <w:szCs w:val="24"/>
        </w:rPr>
        <w:t xml:space="preserve">Studentene blir </w:t>
      </w:r>
      <w:r w:rsidR="00FA73EB">
        <w:rPr>
          <w:rFonts w:asciiTheme="majorHAnsi" w:hAnsiTheme="majorHAnsi"/>
          <w:sz w:val="24"/>
          <w:szCs w:val="24"/>
        </w:rPr>
        <w:t xml:space="preserve">dermed </w:t>
      </w:r>
      <w:r w:rsidRPr="00FA73EB">
        <w:rPr>
          <w:rFonts w:asciiTheme="majorHAnsi" w:hAnsiTheme="majorHAnsi"/>
          <w:sz w:val="24"/>
          <w:szCs w:val="24"/>
        </w:rPr>
        <w:t>bedre rustet gjennom kritisk og systematisk tenkning, som er etterspurt i arbeidslivet</w:t>
      </w:r>
    </w:p>
    <w:p w14:paraId="360C298C" w14:textId="77777777" w:rsidR="002359A4" w:rsidRPr="00FA73EB" w:rsidRDefault="002359A4" w:rsidP="005B71E6">
      <w:pPr>
        <w:pStyle w:val="Georgia11spacing0after"/>
        <w:numPr>
          <w:ilvl w:val="0"/>
          <w:numId w:val="19"/>
        </w:numPr>
        <w:rPr>
          <w:rFonts w:asciiTheme="majorHAnsi" w:hAnsiTheme="majorHAnsi"/>
          <w:sz w:val="24"/>
          <w:szCs w:val="24"/>
        </w:rPr>
      </w:pPr>
      <w:r w:rsidRPr="00FA73EB">
        <w:rPr>
          <w:rFonts w:asciiTheme="majorHAnsi" w:hAnsiTheme="majorHAnsi"/>
          <w:sz w:val="24"/>
          <w:szCs w:val="24"/>
        </w:rPr>
        <w:t>Faget og programmet er i en unik posisjon i Oslo ved å tilby forskningsbasert religionsvitenskapelig utdanning i et tverrfaglig sekulært landskap</w:t>
      </w:r>
    </w:p>
    <w:p w14:paraId="003E0BA6" w14:textId="029D4848" w:rsidR="002359A4" w:rsidRPr="00FA73EB" w:rsidRDefault="002359A4" w:rsidP="005B71E6">
      <w:pPr>
        <w:pStyle w:val="Georgia11spacing0after"/>
        <w:numPr>
          <w:ilvl w:val="0"/>
          <w:numId w:val="19"/>
        </w:numPr>
        <w:rPr>
          <w:rFonts w:asciiTheme="majorHAnsi" w:hAnsiTheme="majorHAnsi"/>
          <w:sz w:val="24"/>
          <w:szCs w:val="24"/>
        </w:rPr>
      </w:pPr>
      <w:r w:rsidRPr="00FA73EB">
        <w:rPr>
          <w:rFonts w:asciiTheme="majorHAnsi" w:hAnsiTheme="majorHAnsi"/>
          <w:sz w:val="24"/>
          <w:szCs w:val="24"/>
        </w:rPr>
        <w:t>Dette bør utnyttes i markedsføring og videre utvikling av faget</w:t>
      </w:r>
    </w:p>
    <w:p w14:paraId="14AA5957" w14:textId="77777777" w:rsidR="002359A4" w:rsidRDefault="002359A4" w:rsidP="005B71E6">
      <w:pPr>
        <w:pStyle w:val="Georgia11spacing0after"/>
        <w:rPr>
          <w:rFonts w:asciiTheme="majorHAnsi" w:hAnsiTheme="majorHAnsi"/>
          <w:sz w:val="24"/>
          <w:szCs w:val="24"/>
        </w:rPr>
      </w:pPr>
    </w:p>
    <w:p w14:paraId="7E671595" w14:textId="005DCB08" w:rsidR="002D2699" w:rsidRPr="00456066" w:rsidRDefault="002D2699" w:rsidP="005B71E6">
      <w:pPr>
        <w:pStyle w:val="Georgia11spacing0after"/>
        <w:rPr>
          <w:rFonts w:asciiTheme="majorHAnsi" w:hAnsiTheme="majorHAnsi"/>
          <w:sz w:val="24"/>
          <w:szCs w:val="24"/>
        </w:rPr>
      </w:pPr>
      <w:r w:rsidRPr="00456066">
        <w:rPr>
          <w:rFonts w:asciiTheme="majorHAnsi" w:hAnsiTheme="majorHAnsi"/>
          <w:sz w:val="24"/>
          <w:szCs w:val="24"/>
        </w:rPr>
        <w:t xml:space="preserve">I forlengelsen av evalueringsarbeidet er det lagt en plan for et reformarbeid på bachelor for 2017, knyttet til de ulike faggruppenes tiltaksplaner for studier og årsplanen for IKOS. Nye modeller ble satt i gang i 2015 og-16 på to av språkstudiene, kinesisk og arabisk, og for japansk-studier er en ny oppbygging- og gjennomføringsmodell for hele bachelorløpet godkjent av fakultetet med effekt fra høsten 2017.  Det gjenstår å evaluere de nye studieløpene på bachelor, for å se om de har hatt den ønskete forbedringseffekten. Kinesisk-studier er i ferd med å utarbeide en ny modell for sin bachelor. </w:t>
      </w:r>
      <w:r w:rsidR="00977BD3">
        <w:rPr>
          <w:rFonts w:asciiTheme="majorHAnsi" w:hAnsiTheme="majorHAnsi"/>
          <w:sz w:val="24"/>
          <w:szCs w:val="24"/>
        </w:rPr>
        <w:t>Det samme gjør M</w:t>
      </w:r>
      <w:r w:rsidR="00BA1281" w:rsidRPr="00977BD3">
        <w:rPr>
          <w:rFonts w:asciiTheme="majorHAnsi" w:hAnsiTheme="majorHAnsi"/>
          <w:sz w:val="24"/>
          <w:szCs w:val="24"/>
        </w:rPr>
        <w:t>idtøsten-studier.</w:t>
      </w:r>
      <w:r w:rsidR="00BA1281">
        <w:rPr>
          <w:rFonts w:asciiTheme="majorHAnsi" w:hAnsiTheme="majorHAnsi"/>
          <w:i/>
          <w:color w:val="FF0000"/>
          <w:sz w:val="24"/>
          <w:szCs w:val="24"/>
        </w:rPr>
        <w:t xml:space="preserve"> </w:t>
      </w:r>
      <w:r w:rsidRPr="00456066">
        <w:rPr>
          <w:rFonts w:asciiTheme="majorHAnsi" w:hAnsiTheme="majorHAnsi"/>
          <w:sz w:val="24"/>
          <w:szCs w:val="24"/>
        </w:rPr>
        <w:t>De tre nye masterprogrammene, MES, EKUL og MUSKUL er ikke evaluert i denne runden, siden de ikke har gjennomført et løp før etter vårsemester 2017. De vil selvfølgelig bli evaluert internt i de respektive programrådene før sommeren. Årsenheten Caree</w:t>
      </w:r>
      <w:r w:rsidR="001E0FED" w:rsidRPr="00456066">
        <w:rPr>
          <w:rFonts w:asciiTheme="majorHAnsi" w:hAnsiTheme="majorHAnsi"/>
          <w:sz w:val="24"/>
          <w:szCs w:val="24"/>
        </w:rPr>
        <w:t>r:Asia er under revisjon internt</w:t>
      </w:r>
      <w:r w:rsidRPr="00456066">
        <w:rPr>
          <w:rFonts w:asciiTheme="majorHAnsi" w:hAnsiTheme="majorHAnsi"/>
          <w:sz w:val="24"/>
          <w:szCs w:val="24"/>
        </w:rPr>
        <w:t xml:space="preserve">, der vi er i ferd med å bygge et nettverk eksternt i arbeidet med å finne en ny modell, fordi dagens utforming ikke fungerer, spesielt med tanke på rekruttering. </w:t>
      </w:r>
    </w:p>
    <w:p w14:paraId="36D53249" w14:textId="77777777" w:rsidR="002D2699" w:rsidRDefault="002D2699" w:rsidP="001D2E9E">
      <w:pPr>
        <w:ind w:left="0" w:firstLine="0"/>
        <w:rPr>
          <w:rFonts w:cs="Calibri"/>
          <w:color w:val="FF0000"/>
        </w:rPr>
      </w:pPr>
    </w:p>
    <w:p w14:paraId="77CA31A9" w14:textId="77777777" w:rsidR="00682712" w:rsidRDefault="00682712" w:rsidP="00164453">
      <w:pPr>
        <w:ind w:left="0" w:firstLine="0"/>
        <w:rPr>
          <w:rFonts w:cs="Calibri"/>
          <w:sz w:val="24"/>
          <w:szCs w:val="24"/>
        </w:rPr>
      </w:pPr>
    </w:p>
    <w:p w14:paraId="22E00BC5" w14:textId="77777777" w:rsidR="00682712" w:rsidRDefault="00682712" w:rsidP="00164453">
      <w:pPr>
        <w:ind w:left="0" w:firstLine="0"/>
        <w:rPr>
          <w:rFonts w:cs="Calibri"/>
          <w:sz w:val="24"/>
          <w:szCs w:val="24"/>
        </w:rPr>
      </w:pPr>
    </w:p>
    <w:p w14:paraId="047A6D31" w14:textId="08304349" w:rsidR="00164453" w:rsidRDefault="00164453" w:rsidP="00164453">
      <w:pPr>
        <w:ind w:left="0" w:firstLine="0"/>
      </w:pPr>
      <w:r w:rsidRPr="00164453">
        <w:rPr>
          <w:rFonts w:cs="Calibri"/>
          <w:sz w:val="24"/>
          <w:szCs w:val="24"/>
        </w:rPr>
        <w:t>Noen tall</w:t>
      </w:r>
      <w:r w:rsidR="00682712">
        <w:rPr>
          <w:rFonts w:cs="Calibri"/>
          <w:sz w:val="24"/>
          <w:szCs w:val="24"/>
        </w:rPr>
        <w:t>, som indikerer situasjonen hva gjelder studiepoengsproduksjon</w:t>
      </w:r>
      <w:r w:rsidRPr="00164453">
        <w:rPr>
          <w:rFonts w:cs="Calibri"/>
          <w:sz w:val="24"/>
          <w:szCs w:val="24"/>
        </w:rPr>
        <w:t>:</w:t>
      </w:r>
    </w:p>
    <w:p w14:paraId="67BB9BA8" w14:textId="77777777" w:rsidR="00164453" w:rsidRDefault="00164453" w:rsidP="00164453">
      <w:r>
        <w:t>Endring i studiepoeng 2015-2016</w:t>
      </w:r>
    </w:p>
    <w:p w14:paraId="234F7857" w14:textId="77777777" w:rsidR="00164453" w:rsidRDefault="00164453" w:rsidP="00164453">
      <w:r>
        <w:rPr>
          <w:b/>
          <w:bCs/>
        </w:rPr>
        <w:t>Fakultetet</w:t>
      </w:r>
    </w:p>
    <w:p w14:paraId="3AC86232" w14:textId="77777777" w:rsidR="00164453" w:rsidRDefault="00164453" w:rsidP="00164453">
      <w:r>
        <w:lastRenderedPageBreak/>
        <w:t>HF</w:t>
      </w:r>
      <w:r>
        <w:tab/>
      </w:r>
      <w:r>
        <w:tab/>
      </w:r>
      <w:r>
        <w:tab/>
        <w:t>+  4,3 %</w:t>
      </w:r>
    </w:p>
    <w:p w14:paraId="346BE1AB" w14:textId="77777777" w:rsidR="00164453" w:rsidRDefault="00164453" w:rsidP="00164453">
      <w:r>
        <w:t>Instituttene</w:t>
      </w:r>
    </w:p>
    <w:p w14:paraId="29BD3E3B" w14:textId="77777777" w:rsidR="00164453" w:rsidRDefault="00164453" w:rsidP="00164453">
      <w:r>
        <w:t>IFIKK</w:t>
      </w:r>
      <w:r>
        <w:tab/>
      </w:r>
      <w:r>
        <w:tab/>
      </w:r>
      <w:r>
        <w:tab/>
        <w:t>+ 11,7 %</w:t>
      </w:r>
    </w:p>
    <w:p w14:paraId="5C09207E" w14:textId="77777777" w:rsidR="00164453" w:rsidRDefault="00164453" w:rsidP="00164453">
      <w:r>
        <w:t>ILN</w:t>
      </w:r>
      <w:r>
        <w:tab/>
      </w:r>
      <w:r>
        <w:tab/>
      </w:r>
      <w:r>
        <w:tab/>
        <w:t>+  6,8 %</w:t>
      </w:r>
    </w:p>
    <w:p w14:paraId="6530716A" w14:textId="77777777" w:rsidR="00164453" w:rsidRDefault="00164453" w:rsidP="00164453">
      <w:r>
        <w:t>IAKH</w:t>
      </w:r>
      <w:r>
        <w:tab/>
      </w:r>
      <w:r>
        <w:tab/>
      </w:r>
      <w:r>
        <w:tab/>
        <w:t>+  5,2 %</w:t>
      </w:r>
    </w:p>
    <w:p w14:paraId="0E7BE214" w14:textId="77777777" w:rsidR="00164453" w:rsidRDefault="00164453" w:rsidP="00164453">
      <w:r>
        <w:t>IKOS</w:t>
      </w:r>
      <w:r>
        <w:tab/>
      </w:r>
      <w:r>
        <w:tab/>
      </w:r>
      <w:r>
        <w:tab/>
        <w:t>+  2,2 %*</w:t>
      </w:r>
    </w:p>
    <w:p w14:paraId="419CC254" w14:textId="77777777" w:rsidR="00164453" w:rsidRDefault="00164453" w:rsidP="00164453">
      <w:r>
        <w:t>ILOS</w:t>
      </w:r>
      <w:r>
        <w:tab/>
      </w:r>
      <w:r>
        <w:tab/>
      </w:r>
      <w:r>
        <w:tab/>
        <w:t>+  0,0 %</w:t>
      </w:r>
    </w:p>
    <w:p w14:paraId="35D7D8AC" w14:textId="77777777" w:rsidR="00164453" w:rsidRDefault="00164453" w:rsidP="00164453">
      <w:r>
        <w:t>IMK</w:t>
      </w:r>
      <w:r>
        <w:tab/>
      </w:r>
      <w:r>
        <w:tab/>
      </w:r>
      <w:r>
        <w:tab/>
        <w:t>-  0,4 %</w:t>
      </w:r>
    </w:p>
    <w:p w14:paraId="34A01541" w14:textId="77777777" w:rsidR="00164453" w:rsidRDefault="00164453" w:rsidP="00164453">
      <w:r>
        <w:t>IMV</w:t>
      </w:r>
      <w:r>
        <w:tab/>
      </w:r>
      <w:r>
        <w:tab/>
      </w:r>
      <w:r>
        <w:tab/>
        <w:t>-  1,5 %</w:t>
      </w:r>
    </w:p>
    <w:p w14:paraId="7C5C1F20" w14:textId="77777777" w:rsidR="00164453" w:rsidRDefault="00164453" w:rsidP="00164453">
      <w:pPr>
        <w:rPr>
          <w:b/>
          <w:bCs/>
        </w:rPr>
      </w:pPr>
      <w:r>
        <w:rPr>
          <w:b/>
          <w:bCs/>
        </w:rPr>
        <w:t>IKOS</w:t>
      </w:r>
    </w:p>
    <w:p w14:paraId="7522F786" w14:textId="77777777" w:rsidR="00164453" w:rsidRDefault="00164453" w:rsidP="00164453">
      <w:r>
        <w:t>Hele instituttet</w:t>
      </w:r>
      <w:r>
        <w:tab/>
      </w:r>
      <w:r>
        <w:tab/>
        <w:t>+  2,2 %*</w:t>
      </w:r>
    </w:p>
    <w:p w14:paraId="597EB4E8" w14:textId="77777777" w:rsidR="00164453" w:rsidRDefault="00164453" w:rsidP="00164453">
      <w:r>
        <w:t>Faggruppene</w:t>
      </w:r>
    </w:p>
    <w:p w14:paraId="6CEF1167" w14:textId="77777777" w:rsidR="00164453" w:rsidRDefault="00164453" w:rsidP="00164453">
      <w:r>
        <w:t>SAS</w:t>
      </w:r>
      <w:r>
        <w:tab/>
      </w:r>
      <w:r>
        <w:tab/>
      </w:r>
      <w:r>
        <w:tab/>
        <w:t>+ 20,1 %</w:t>
      </w:r>
    </w:p>
    <w:p w14:paraId="2A7B968E" w14:textId="77777777" w:rsidR="00164453" w:rsidRDefault="00164453" w:rsidP="00164453">
      <w:r>
        <w:t>MØS</w:t>
      </w:r>
      <w:r>
        <w:tab/>
      </w:r>
      <w:r>
        <w:tab/>
      </w:r>
      <w:r>
        <w:tab/>
        <w:t>+ 17,9 %</w:t>
      </w:r>
    </w:p>
    <w:p w14:paraId="624B7C0F" w14:textId="77777777" w:rsidR="00164453" w:rsidRDefault="00164453" w:rsidP="00164453">
      <w:r>
        <w:t>REL</w:t>
      </w:r>
      <w:r>
        <w:tab/>
      </w:r>
      <w:r>
        <w:tab/>
      </w:r>
      <w:r>
        <w:tab/>
        <w:t>+   6,4 %</w:t>
      </w:r>
    </w:p>
    <w:p w14:paraId="04E32751" w14:textId="77777777" w:rsidR="00164453" w:rsidRDefault="00164453" w:rsidP="00164453">
      <w:r>
        <w:t>JAP</w:t>
      </w:r>
      <w:r>
        <w:tab/>
      </w:r>
      <w:r>
        <w:tab/>
      </w:r>
      <w:r>
        <w:tab/>
        <w:t>-    2,1 %</w:t>
      </w:r>
    </w:p>
    <w:p w14:paraId="1967F611" w14:textId="77777777" w:rsidR="00164453" w:rsidRDefault="00164453" w:rsidP="00164453">
      <w:r>
        <w:t>KULMUS</w:t>
      </w:r>
      <w:r>
        <w:tab/>
      </w:r>
      <w:r>
        <w:tab/>
        <w:t>-    2,9 %</w:t>
      </w:r>
    </w:p>
    <w:p w14:paraId="4457A106" w14:textId="77777777" w:rsidR="00164453" w:rsidRDefault="00164453" w:rsidP="00164453">
      <w:r>
        <w:t>KINKOR</w:t>
      </w:r>
      <w:r>
        <w:tab/>
      </w:r>
      <w:r>
        <w:tab/>
      </w:r>
      <w:r>
        <w:tab/>
        <w:t>-    5,4 %</w:t>
      </w:r>
    </w:p>
    <w:p w14:paraId="70C93B84" w14:textId="77777777" w:rsidR="00164453" w:rsidRDefault="00164453" w:rsidP="00164453">
      <w:r>
        <w:t>-------------------------------------------</w:t>
      </w:r>
    </w:p>
    <w:p w14:paraId="72FD3D12" w14:textId="77777777" w:rsidR="00164453" w:rsidRDefault="00164453" w:rsidP="00164453">
      <w:r>
        <w:t>Arkivkunnskap</w:t>
      </w:r>
      <w:r>
        <w:tab/>
      </w:r>
      <w:r>
        <w:tab/>
        <w:t>- 100,0   %*</w:t>
      </w:r>
    </w:p>
    <w:p w14:paraId="781CE122" w14:textId="77777777" w:rsidR="00164453" w:rsidRDefault="00164453" w:rsidP="00164453">
      <w:r>
        <w:t>Andre emner</w:t>
      </w:r>
      <w:r>
        <w:tab/>
      </w:r>
      <w:r>
        <w:tab/>
        <w:t>+  17,8 %</w:t>
      </w:r>
    </w:p>
    <w:p w14:paraId="06F5D076" w14:textId="77777777" w:rsidR="00164453" w:rsidRDefault="00164453" w:rsidP="00164453"/>
    <w:p w14:paraId="1F4B0321" w14:textId="77777777" w:rsidR="00164453" w:rsidRDefault="00164453" w:rsidP="005B71E6">
      <w:pPr>
        <w:spacing w:line="276" w:lineRule="auto"/>
      </w:pPr>
      <w:r>
        <w:t>* 2015 var det siste året det ble undervist i arkivkunnskap. Dette var en virksomhet i hovedsak drevet av Riksarkivet uten sammenheng med IKOS’ ordinære virksomhet. Om vi ser bort fra arkivkunnskap økte studiepoengproduksjonen ved IKOS fra 2015 til 2016 med 5,2 %.</w:t>
      </w:r>
    </w:p>
    <w:p w14:paraId="3EDEE049" w14:textId="074F3394" w:rsidR="00164453" w:rsidRDefault="00164453" w:rsidP="005B71E6">
      <w:pPr>
        <w:pStyle w:val="ListParagraph"/>
        <w:spacing w:line="276" w:lineRule="auto"/>
        <w:ind w:firstLine="0"/>
        <w:rPr>
          <w:rFonts w:cs="Calibri"/>
          <w:sz w:val="24"/>
          <w:szCs w:val="24"/>
        </w:rPr>
      </w:pPr>
    </w:p>
    <w:p w14:paraId="2BF6F2C9" w14:textId="5A095CCA" w:rsidR="001D2E9E" w:rsidRPr="00164453" w:rsidRDefault="00382CA0" w:rsidP="005B71E6">
      <w:pPr>
        <w:spacing w:line="276" w:lineRule="auto"/>
        <w:ind w:left="0" w:firstLine="0"/>
        <w:rPr>
          <w:rFonts w:cs="Calibri"/>
          <w:sz w:val="24"/>
          <w:szCs w:val="24"/>
        </w:rPr>
      </w:pPr>
      <w:r w:rsidRPr="00164453">
        <w:rPr>
          <w:rFonts w:cs="Calibri"/>
          <w:sz w:val="24"/>
          <w:szCs w:val="24"/>
        </w:rPr>
        <w:t xml:space="preserve">Tilsynssensorordningen har vært på høring til HFs institutter. IKOS ønsker å erstatte tilsynssensorordningen med utvidet bruk av eksterne sensorer og støtter opp om HFs siste innspill om en fleksibel ordning der instituttene kan velge mellom tre modeller for den eksterne evalueringen av vurderinger og vurderingsformer, etter som hva man ønsker å fokusere på. Vi avventer endelig svar fra fakultetet om det reviderte kvalitetssystemet fastsettes. </w:t>
      </w:r>
    </w:p>
    <w:p w14:paraId="19246E0B" w14:textId="77777777" w:rsidR="00382CA0" w:rsidRPr="00162123" w:rsidRDefault="00382CA0" w:rsidP="005B71E6">
      <w:pPr>
        <w:spacing w:line="276" w:lineRule="auto"/>
        <w:ind w:left="0" w:firstLine="0"/>
        <w:rPr>
          <w:rFonts w:cs="Calibri"/>
        </w:rPr>
      </w:pPr>
    </w:p>
    <w:p w14:paraId="4893E1FC" w14:textId="77777777" w:rsidR="00A94510" w:rsidRPr="002F5F4D" w:rsidRDefault="00A94510" w:rsidP="005B71E6">
      <w:pPr>
        <w:spacing w:line="276" w:lineRule="auto"/>
        <w:ind w:left="0" w:firstLine="0"/>
        <w:rPr>
          <w:rFonts w:cs="Calibri"/>
          <w:sz w:val="24"/>
          <w:szCs w:val="24"/>
        </w:rPr>
      </w:pPr>
      <w:r w:rsidRPr="002F5F4D">
        <w:rPr>
          <w:rFonts w:cs="Calibri"/>
          <w:sz w:val="24"/>
          <w:szCs w:val="24"/>
        </w:rPr>
        <w:t>Vi har mottatt 6 saker i Si fra-systemet, der fem var gule</w:t>
      </w:r>
      <w:r w:rsidR="004E1319" w:rsidRPr="002F5F4D">
        <w:rPr>
          <w:rFonts w:cs="Calibri"/>
          <w:sz w:val="24"/>
          <w:szCs w:val="24"/>
        </w:rPr>
        <w:t xml:space="preserve"> (negativ)</w:t>
      </w:r>
      <w:r w:rsidRPr="002F5F4D">
        <w:rPr>
          <w:rFonts w:cs="Calibri"/>
          <w:sz w:val="24"/>
          <w:szCs w:val="24"/>
        </w:rPr>
        <w:t xml:space="preserve"> og en var grønn</w:t>
      </w:r>
      <w:r w:rsidR="004E1319" w:rsidRPr="002F5F4D">
        <w:rPr>
          <w:rFonts w:cs="Calibri"/>
          <w:sz w:val="24"/>
          <w:szCs w:val="24"/>
        </w:rPr>
        <w:t xml:space="preserve"> (positiv)</w:t>
      </w:r>
      <w:r w:rsidRPr="002F5F4D">
        <w:rPr>
          <w:rFonts w:cs="Calibri"/>
          <w:sz w:val="24"/>
          <w:szCs w:val="24"/>
        </w:rPr>
        <w:t>. De gule sakene, som</w:t>
      </w:r>
      <w:r w:rsidR="004E1319" w:rsidRPr="002F5F4D">
        <w:rPr>
          <w:rFonts w:cs="Calibri"/>
          <w:sz w:val="24"/>
          <w:szCs w:val="24"/>
        </w:rPr>
        <w:t xml:space="preserve"> kan indikere</w:t>
      </w:r>
      <w:r w:rsidRPr="002F5F4D">
        <w:rPr>
          <w:rFonts w:cs="Calibri"/>
          <w:sz w:val="24"/>
          <w:szCs w:val="24"/>
        </w:rPr>
        <w:t xml:space="preserve"> dårlig studiekvalitet, hadde preg av dårlig informasjonsflyt</w:t>
      </w:r>
      <w:r w:rsidR="004E1319" w:rsidRPr="002F5F4D">
        <w:rPr>
          <w:rFonts w:cs="Calibri"/>
          <w:sz w:val="24"/>
          <w:szCs w:val="24"/>
        </w:rPr>
        <w:t xml:space="preserve"> mellom </w:t>
      </w:r>
      <w:r w:rsidRPr="002F5F4D">
        <w:rPr>
          <w:rFonts w:cs="Calibri"/>
          <w:sz w:val="24"/>
          <w:szCs w:val="24"/>
        </w:rPr>
        <w:t>emneansvarlig</w:t>
      </w:r>
      <w:r w:rsidR="004E1319" w:rsidRPr="002F5F4D">
        <w:rPr>
          <w:rFonts w:cs="Calibri"/>
          <w:sz w:val="24"/>
          <w:szCs w:val="24"/>
        </w:rPr>
        <w:t xml:space="preserve"> og studenter. Stikkord: Uklarheter rundt pensumlitteratur og forberedelser til forelesninger/seminar, avlysninger av forelesninger, for lite seminarer eller forelesninger. Alle sakene er blitt fulgt opp av undervisningsledelsen ovenfor både studenter og faglige.</w:t>
      </w:r>
    </w:p>
    <w:p w14:paraId="6C516D91" w14:textId="77777777" w:rsidR="00BE6875" w:rsidRPr="00EB7AA5" w:rsidRDefault="00BE6875" w:rsidP="005B71E6">
      <w:pPr>
        <w:spacing w:line="276" w:lineRule="auto"/>
        <w:ind w:left="0" w:firstLine="0"/>
        <w:rPr>
          <w:rFonts w:cs="Calibri"/>
          <w:b/>
        </w:rPr>
      </w:pPr>
    </w:p>
    <w:p w14:paraId="727EE229" w14:textId="77777777" w:rsidR="00D57898" w:rsidRDefault="00D57898" w:rsidP="005B71E6">
      <w:pPr>
        <w:spacing w:line="276" w:lineRule="auto"/>
        <w:ind w:left="0" w:firstLine="0"/>
        <w:rPr>
          <w:rFonts w:cs="Calibri"/>
          <w:b/>
        </w:rPr>
      </w:pPr>
    </w:p>
    <w:p w14:paraId="3739618E" w14:textId="77777777" w:rsidR="005811FA" w:rsidRDefault="005811FA" w:rsidP="005B71E6">
      <w:pPr>
        <w:spacing w:line="276" w:lineRule="auto"/>
        <w:ind w:left="0" w:firstLine="0"/>
        <w:rPr>
          <w:rFonts w:cs="Calibri"/>
          <w:b/>
          <w:sz w:val="24"/>
          <w:szCs w:val="24"/>
        </w:rPr>
      </w:pPr>
    </w:p>
    <w:p w14:paraId="2F605942" w14:textId="77777777" w:rsidR="005811FA" w:rsidRDefault="005811FA" w:rsidP="005B71E6">
      <w:pPr>
        <w:spacing w:line="276" w:lineRule="auto"/>
        <w:ind w:left="0" w:firstLine="0"/>
        <w:rPr>
          <w:rFonts w:cs="Calibri"/>
          <w:b/>
          <w:sz w:val="24"/>
          <w:szCs w:val="24"/>
        </w:rPr>
      </w:pPr>
    </w:p>
    <w:p w14:paraId="1E4D0D33" w14:textId="77777777" w:rsidR="005811FA" w:rsidRDefault="005811FA" w:rsidP="005B71E6">
      <w:pPr>
        <w:spacing w:line="276" w:lineRule="auto"/>
        <w:ind w:left="0" w:firstLine="0"/>
        <w:rPr>
          <w:rFonts w:cs="Calibri"/>
          <w:b/>
          <w:sz w:val="24"/>
          <w:szCs w:val="24"/>
        </w:rPr>
      </w:pPr>
    </w:p>
    <w:p w14:paraId="0AE53888" w14:textId="77777777" w:rsidR="00C76719" w:rsidRPr="00005D25" w:rsidRDefault="00022257" w:rsidP="005B71E6">
      <w:pPr>
        <w:spacing w:line="276" w:lineRule="auto"/>
        <w:ind w:left="0" w:firstLine="0"/>
        <w:rPr>
          <w:rFonts w:cs="Calibri"/>
          <w:i/>
          <w:sz w:val="24"/>
          <w:szCs w:val="24"/>
        </w:rPr>
      </w:pPr>
      <w:r w:rsidRPr="00005D25">
        <w:rPr>
          <w:rFonts w:cs="Calibri"/>
          <w:b/>
          <w:sz w:val="24"/>
          <w:szCs w:val="24"/>
        </w:rPr>
        <w:t>5</w:t>
      </w:r>
      <w:r w:rsidR="00C76719" w:rsidRPr="00005D25">
        <w:rPr>
          <w:rFonts w:cs="Calibri"/>
          <w:b/>
          <w:sz w:val="24"/>
          <w:szCs w:val="24"/>
        </w:rPr>
        <w:t xml:space="preserve"> Arbeidslivsrelevans </w:t>
      </w:r>
    </w:p>
    <w:p w14:paraId="16B67FC4" w14:textId="77777777" w:rsidR="000D3F5A" w:rsidRDefault="000D3F5A" w:rsidP="005B71E6">
      <w:pPr>
        <w:spacing w:line="276" w:lineRule="auto"/>
        <w:ind w:left="0" w:firstLine="0"/>
        <w:rPr>
          <w:rFonts w:cs="Calibri"/>
        </w:rPr>
      </w:pPr>
    </w:p>
    <w:p w14:paraId="72504B2E" w14:textId="77777777" w:rsidR="000D3F5A" w:rsidRPr="00312432" w:rsidRDefault="000D3F5A" w:rsidP="005B71E6">
      <w:pPr>
        <w:pStyle w:val="PlainText"/>
        <w:spacing w:line="276" w:lineRule="auto"/>
        <w:rPr>
          <w:i/>
        </w:rPr>
      </w:pPr>
      <w:r>
        <w:lastRenderedPageBreak/>
        <w:t xml:space="preserve">5.1 </w:t>
      </w:r>
      <w:r w:rsidRPr="00312432">
        <w:rPr>
          <w:i/>
        </w:rPr>
        <w:t>Gi en statusvurdering av tilbudet av praksisemner, bruken av dem og eventuelle planer for å styrke praksistilbudet på instituttet.</w:t>
      </w:r>
    </w:p>
    <w:p w14:paraId="06E8571E" w14:textId="77777777" w:rsidR="00312432" w:rsidRDefault="00312432" w:rsidP="005B71E6">
      <w:pPr>
        <w:spacing w:line="276" w:lineRule="auto"/>
        <w:ind w:firstLine="0"/>
        <w:rPr>
          <w:rFonts w:cs="Calibri"/>
        </w:rPr>
      </w:pPr>
    </w:p>
    <w:p w14:paraId="1A44D743" w14:textId="19A9A166" w:rsidR="00C443FF" w:rsidRPr="007E6E21" w:rsidRDefault="00312432" w:rsidP="005B71E6">
      <w:pPr>
        <w:spacing w:line="276" w:lineRule="auto"/>
        <w:ind w:firstLine="0"/>
        <w:rPr>
          <w:rFonts w:cs="Calibri"/>
          <w:i/>
          <w:color w:val="FF0000"/>
          <w:sz w:val="24"/>
          <w:szCs w:val="24"/>
        </w:rPr>
      </w:pPr>
      <w:r w:rsidRPr="002F5F4D">
        <w:rPr>
          <w:rFonts w:cs="Calibri"/>
          <w:sz w:val="24"/>
          <w:szCs w:val="24"/>
        </w:rPr>
        <w:t xml:space="preserve">Arbeidslivsrelevans er et tema som stadig kommer høyere opp i bevisstheten ved justeringer av studietilbud på IKOS. </w:t>
      </w:r>
      <w:r w:rsidR="00C443FF" w:rsidRPr="002F5F4D">
        <w:rPr>
          <w:rFonts w:cs="Calibri"/>
          <w:sz w:val="24"/>
          <w:szCs w:val="24"/>
        </w:rPr>
        <w:t xml:space="preserve">Vi har allerede nevnt karriereseminarene som arrangeres i alle faggruppenes planer for </w:t>
      </w:r>
      <w:r w:rsidR="007E6E21">
        <w:rPr>
          <w:rFonts w:cs="Calibri"/>
          <w:sz w:val="24"/>
          <w:szCs w:val="24"/>
        </w:rPr>
        <w:t>tilbud til førsteårsstudenten.</w:t>
      </w:r>
    </w:p>
    <w:p w14:paraId="38196C3A" w14:textId="53566F63" w:rsidR="00C443FF" w:rsidRPr="007E6E21" w:rsidRDefault="00C443FF" w:rsidP="005B71E6">
      <w:pPr>
        <w:spacing w:line="276" w:lineRule="auto"/>
        <w:ind w:firstLine="0"/>
        <w:rPr>
          <w:rFonts w:cs="Calibri"/>
          <w:i/>
          <w:color w:val="FF0000"/>
          <w:sz w:val="24"/>
          <w:szCs w:val="24"/>
        </w:rPr>
      </w:pPr>
      <w:r w:rsidRPr="002F5F4D">
        <w:rPr>
          <w:rFonts w:cs="Calibri"/>
          <w:sz w:val="24"/>
          <w:szCs w:val="24"/>
        </w:rPr>
        <w:t xml:space="preserve">Flere praksisemner og tiltak begynner å bli vel etablert og </w:t>
      </w:r>
      <w:r w:rsidR="007E6E21">
        <w:rPr>
          <w:rFonts w:cs="Calibri"/>
          <w:sz w:val="24"/>
          <w:szCs w:val="24"/>
        </w:rPr>
        <w:t>v</w:t>
      </w:r>
      <w:r w:rsidR="00427D6C">
        <w:rPr>
          <w:rFonts w:cs="Calibri"/>
          <w:sz w:val="24"/>
          <w:szCs w:val="24"/>
        </w:rPr>
        <w:t>il bli evaluert i løpet av 2017,</w:t>
      </w:r>
      <w:r w:rsidR="007E6E21">
        <w:rPr>
          <w:rFonts w:cs="Calibri"/>
          <w:sz w:val="24"/>
          <w:szCs w:val="24"/>
        </w:rPr>
        <w:t xml:space="preserve"> </w:t>
      </w:r>
      <w:r w:rsidR="00427D6C">
        <w:rPr>
          <w:rFonts w:cs="Calibri"/>
          <w:sz w:val="24"/>
          <w:szCs w:val="24"/>
        </w:rPr>
        <w:t>og tatt med i neste års rapport:</w:t>
      </w:r>
    </w:p>
    <w:p w14:paraId="16321A3A" w14:textId="402416B9" w:rsidR="00C443FF" w:rsidRPr="00E83BD2" w:rsidRDefault="00312432" w:rsidP="005B71E6">
      <w:pPr>
        <w:numPr>
          <w:ilvl w:val="0"/>
          <w:numId w:val="10"/>
        </w:numPr>
        <w:spacing w:line="276" w:lineRule="auto"/>
        <w:rPr>
          <w:rFonts w:cs="Calibri"/>
          <w:sz w:val="24"/>
          <w:szCs w:val="24"/>
          <w:lang w:val="nn-NO"/>
        </w:rPr>
      </w:pPr>
      <w:r w:rsidRPr="00E83BD2">
        <w:rPr>
          <w:rFonts w:cs="Calibri"/>
          <w:sz w:val="24"/>
          <w:szCs w:val="24"/>
          <w:lang w:val="nn-NO"/>
        </w:rPr>
        <w:t xml:space="preserve">ARB1403 Prosjektarbeid, kunnskapsdeling og digitale </w:t>
      </w:r>
      <w:r w:rsidR="00C443FF" w:rsidRPr="00E83BD2">
        <w:rPr>
          <w:rFonts w:cs="Calibri"/>
          <w:sz w:val="24"/>
          <w:szCs w:val="24"/>
          <w:lang w:val="nn-NO"/>
        </w:rPr>
        <w:t>verktøy</w:t>
      </w:r>
      <w:r w:rsidRPr="00E83BD2">
        <w:rPr>
          <w:rFonts w:cs="Calibri"/>
          <w:sz w:val="24"/>
          <w:szCs w:val="24"/>
          <w:lang w:val="nn-NO"/>
        </w:rPr>
        <w:t xml:space="preserve"> </w:t>
      </w:r>
    </w:p>
    <w:p w14:paraId="01C68379" w14:textId="77777777" w:rsidR="00C443FF" w:rsidRPr="002F5F4D" w:rsidRDefault="00312432" w:rsidP="005B71E6">
      <w:pPr>
        <w:numPr>
          <w:ilvl w:val="0"/>
          <w:numId w:val="10"/>
        </w:numPr>
        <w:spacing w:line="276" w:lineRule="auto"/>
        <w:rPr>
          <w:rFonts w:cs="Calibri"/>
          <w:sz w:val="24"/>
          <w:szCs w:val="24"/>
        </w:rPr>
      </w:pPr>
      <w:r w:rsidRPr="002F5F4D">
        <w:rPr>
          <w:rFonts w:cs="Arial"/>
          <w:color w:val="2B2B2B"/>
          <w:sz w:val="24"/>
          <w:szCs w:val="24"/>
        </w:rPr>
        <w:t>KULH2091 Kulturhistorisk formidlingsemne</w:t>
      </w:r>
      <w:r w:rsidR="00C443FF" w:rsidRPr="002F5F4D">
        <w:rPr>
          <w:rFonts w:cs="Calibri"/>
          <w:sz w:val="24"/>
          <w:szCs w:val="24"/>
        </w:rPr>
        <w:t xml:space="preserve"> </w:t>
      </w:r>
    </w:p>
    <w:p w14:paraId="1AF4D771" w14:textId="43D09CB3" w:rsidR="00C443FF" w:rsidRPr="00E83BD2" w:rsidRDefault="00D921CE" w:rsidP="005B71E6">
      <w:pPr>
        <w:numPr>
          <w:ilvl w:val="0"/>
          <w:numId w:val="10"/>
        </w:numPr>
        <w:spacing w:line="276" w:lineRule="auto"/>
        <w:rPr>
          <w:rFonts w:asciiTheme="majorHAnsi" w:hAnsiTheme="majorHAnsi" w:cs="Calibri"/>
          <w:sz w:val="24"/>
          <w:szCs w:val="24"/>
          <w:lang w:val="nn-NO"/>
        </w:rPr>
      </w:pPr>
      <w:r w:rsidRPr="00E83BD2">
        <w:rPr>
          <w:rFonts w:asciiTheme="majorHAnsi" w:hAnsiTheme="majorHAnsi" w:cs="SegoeUI"/>
          <w:color w:val="191919"/>
          <w:sz w:val="24"/>
          <w:szCs w:val="24"/>
          <w:lang w:val="nn-NO"/>
        </w:rPr>
        <w:t>MUSKUL4900 Praksis</w:t>
      </w:r>
      <w:r w:rsidR="002A27E4" w:rsidRPr="00E83BD2">
        <w:rPr>
          <w:rFonts w:asciiTheme="majorHAnsi" w:hAnsiTheme="majorHAnsi" w:cs="SegoeUI"/>
          <w:color w:val="191919"/>
          <w:sz w:val="24"/>
          <w:szCs w:val="24"/>
          <w:lang w:val="nn-NO"/>
        </w:rPr>
        <w:t xml:space="preserve"> i museologi og kulturarv</w:t>
      </w:r>
    </w:p>
    <w:p w14:paraId="3169E3B8" w14:textId="624DC8B2" w:rsidR="00D921CE" w:rsidRPr="00E83BD2" w:rsidRDefault="00D921CE" w:rsidP="00A94945">
      <w:pPr>
        <w:numPr>
          <w:ilvl w:val="0"/>
          <w:numId w:val="10"/>
        </w:numPr>
        <w:spacing w:line="276" w:lineRule="auto"/>
        <w:rPr>
          <w:rFonts w:asciiTheme="majorHAnsi" w:hAnsiTheme="majorHAnsi" w:cs="Calibri"/>
          <w:sz w:val="24"/>
          <w:szCs w:val="24"/>
          <w:lang w:val="nn-NO"/>
        </w:rPr>
      </w:pPr>
      <w:r w:rsidRPr="00E83BD2">
        <w:rPr>
          <w:rFonts w:asciiTheme="majorHAnsi" w:hAnsiTheme="majorHAnsi" w:cs="SegoeUI"/>
          <w:color w:val="191919"/>
          <w:sz w:val="24"/>
          <w:szCs w:val="24"/>
          <w:lang w:val="nn-NO"/>
        </w:rPr>
        <w:t>EKUL490</w:t>
      </w:r>
      <w:r w:rsidR="00B155DD" w:rsidRPr="00E83BD2">
        <w:rPr>
          <w:rFonts w:asciiTheme="majorHAnsi" w:hAnsiTheme="majorHAnsi" w:cs="SegoeUI"/>
          <w:color w:val="191919"/>
          <w:sz w:val="24"/>
          <w:szCs w:val="24"/>
          <w:lang w:val="nn-NO"/>
        </w:rPr>
        <w:t xml:space="preserve">0 Praksisemne for masterprogrammet </w:t>
      </w:r>
      <w:r w:rsidR="00A94945">
        <w:rPr>
          <w:rFonts w:asciiTheme="majorHAnsi" w:hAnsiTheme="majorHAnsi" w:cs="SegoeUI"/>
          <w:color w:val="191919"/>
          <w:sz w:val="24"/>
          <w:szCs w:val="24"/>
          <w:lang w:val="nn-NO"/>
        </w:rPr>
        <w:t>i</w:t>
      </w:r>
      <w:r w:rsidR="00A94945" w:rsidRPr="00E83BD2">
        <w:rPr>
          <w:rFonts w:asciiTheme="majorHAnsi" w:hAnsiTheme="majorHAnsi" w:cs="SegoeUI"/>
          <w:color w:val="191919"/>
          <w:sz w:val="24"/>
          <w:szCs w:val="24"/>
          <w:lang w:val="nn-NO"/>
        </w:rPr>
        <w:t xml:space="preserve"> </w:t>
      </w:r>
      <w:r w:rsidR="00B155DD" w:rsidRPr="00E83BD2">
        <w:rPr>
          <w:rFonts w:asciiTheme="majorHAnsi" w:hAnsiTheme="majorHAnsi" w:cs="SegoeUI"/>
          <w:color w:val="191919"/>
          <w:sz w:val="24"/>
          <w:szCs w:val="24"/>
          <w:lang w:val="nn-NO"/>
        </w:rPr>
        <w:t>Europeisk kultur</w:t>
      </w:r>
    </w:p>
    <w:p w14:paraId="107BE786" w14:textId="6958848E" w:rsidR="00C443FF" w:rsidRPr="00B155DD" w:rsidRDefault="00C443FF" w:rsidP="005B71E6">
      <w:pPr>
        <w:numPr>
          <w:ilvl w:val="0"/>
          <w:numId w:val="10"/>
        </w:numPr>
        <w:spacing w:line="276" w:lineRule="auto"/>
        <w:rPr>
          <w:rFonts w:cs="Calibri"/>
          <w:sz w:val="24"/>
          <w:szCs w:val="24"/>
        </w:rPr>
      </w:pPr>
      <w:r w:rsidRPr="00B155DD">
        <w:rPr>
          <w:rFonts w:cs="Calibri"/>
          <w:sz w:val="24"/>
          <w:szCs w:val="24"/>
        </w:rPr>
        <w:t xml:space="preserve">Årsenheten career:Asia, (som er under revisjon) </w:t>
      </w:r>
    </w:p>
    <w:p w14:paraId="42A806CB" w14:textId="77777777" w:rsidR="00C443FF" w:rsidRPr="00E83BD2" w:rsidRDefault="00C443FF" w:rsidP="005B71E6">
      <w:pPr>
        <w:numPr>
          <w:ilvl w:val="0"/>
          <w:numId w:val="10"/>
        </w:numPr>
        <w:spacing w:line="276" w:lineRule="auto"/>
        <w:rPr>
          <w:rFonts w:cs="Calibri"/>
          <w:sz w:val="24"/>
          <w:szCs w:val="24"/>
          <w:lang w:val="en-US"/>
        </w:rPr>
      </w:pPr>
      <w:r w:rsidRPr="00E83BD2">
        <w:rPr>
          <w:rFonts w:cs="Calibri"/>
          <w:sz w:val="24"/>
          <w:szCs w:val="24"/>
          <w:lang w:val="en-US"/>
        </w:rPr>
        <w:t>S</w:t>
      </w:r>
      <w:r w:rsidR="00312432" w:rsidRPr="00E83BD2">
        <w:rPr>
          <w:rFonts w:cs="Calibri"/>
          <w:sz w:val="24"/>
          <w:szCs w:val="24"/>
          <w:lang w:val="en-US"/>
        </w:rPr>
        <w:t>eminarer for MA-studenter («H</w:t>
      </w:r>
      <w:r w:rsidRPr="00E83BD2">
        <w:rPr>
          <w:rFonts w:cs="Calibri"/>
          <w:sz w:val="24"/>
          <w:szCs w:val="24"/>
          <w:lang w:val="en-US"/>
        </w:rPr>
        <w:t xml:space="preserve">ow to start your China career») </w:t>
      </w:r>
    </w:p>
    <w:p w14:paraId="23953B61" w14:textId="77777777" w:rsidR="00C443FF" w:rsidRPr="002F5F4D" w:rsidRDefault="00C443FF" w:rsidP="005B71E6">
      <w:pPr>
        <w:numPr>
          <w:ilvl w:val="0"/>
          <w:numId w:val="10"/>
        </w:numPr>
        <w:spacing w:line="276" w:lineRule="auto"/>
        <w:rPr>
          <w:rFonts w:cs="Calibri"/>
          <w:sz w:val="24"/>
          <w:szCs w:val="24"/>
        </w:rPr>
      </w:pPr>
      <w:r w:rsidRPr="002F5F4D">
        <w:rPr>
          <w:rFonts w:cs="Calibri"/>
          <w:sz w:val="24"/>
          <w:szCs w:val="24"/>
        </w:rPr>
        <w:t>Alumni</w:t>
      </w:r>
    </w:p>
    <w:p w14:paraId="7609B74A" w14:textId="34577872" w:rsidR="00312432" w:rsidRPr="002F5F4D" w:rsidRDefault="00C443FF" w:rsidP="005B71E6">
      <w:pPr>
        <w:numPr>
          <w:ilvl w:val="0"/>
          <w:numId w:val="10"/>
        </w:numPr>
        <w:spacing w:line="276" w:lineRule="auto"/>
        <w:rPr>
          <w:rFonts w:cs="Calibri"/>
          <w:sz w:val="24"/>
          <w:szCs w:val="24"/>
        </w:rPr>
      </w:pPr>
      <w:r w:rsidRPr="002F5F4D">
        <w:rPr>
          <w:rFonts w:cs="Calibri"/>
          <w:sz w:val="24"/>
          <w:szCs w:val="24"/>
        </w:rPr>
        <w:t>Kandidatundersøkelser</w:t>
      </w:r>
    </w:p>
    <w:p w14:paraId="6232DF2F" w14:textId="77777777" w:rsidR="000D3F5A" w:rsidRDefault="000D3F5A" w:rsidP="005B71E6">
      <w:pPr>
        <w:pStyle w:val="PlainText"/>
        <w:spacing w:line="276" w:lineRule="auto"/>
      </w:pPr>
    </w:p>
    <w:p w14:paraId="54A90210" w14:textId="77777777" w:rsidR="000D3F5A" w:rsidRDefault="000D3F5A" w:rsidP="005B71E6">
      <w:pPr>
        <w:pStyle w:val="PlainText"/>
        <w:spacing w:line="276" w:lineRule="auto"/>
        <w:rPr>
          <w:i/>
        </w:rPr>
      </w:pPr>
      <w:r>
        <w:t xml:space="preserve">5.2 </w:t>
      </w:r>
      <w:r w:rsidRPr="00881599">
        <w:rPr>
          <w:i/>
        </w:rPr>
        <w:t>Hva skal etter instituttets vurdering til for å få flere studenter til å skrive masteroppgave i samarbeid med eksterne virksomheter?</w:t>
      </w:r>
    </w:p>
    <w:p w14:paraId="54B7ED69" w14:textId="77777777" w:rsidR="00881599" w:rsidRDefault="00881599" w:rsidP="005B71E6">
      <w:pPr>
        <w:pStyle w:val="PlainText"/>
        <w:spacing w:line="276" w:lineRule="auto"/>
        <w:rPr>
          <w:i/>
        </w:rPr>
      </w:pPr>
    </w:p>
    <w:p w14:paraId="2F1BC610" w14:textId="45E61BC9" w:rsidR="00881599" w:rsidRPr="00456066" w:rsidRDefault="00881599" w:rsidP="005B71E6">
      <w:pPr>
        <w:pStyle w:val="PlainText"/>
        <w:spacing w:line="276" w:lineRule="auto"/>
        <w:rPr>
          <w:sz w:val="24"/>
          <w:szCs w:val="24"/>
        </w:rPr>
      </w:pPr>
      <w:r w:rsidRPr="00456066">
        <w:rPr>
          <w:sz w:val="24"/>
          <w:szCs w:val="24"/>
        </w:rPr>
        <w:t>I oppfølgingen av HFs bransjekartlegging er det lagt opp til konkrete samarbeid med sentrale bedrifter/organisasjoner</w:t>
      </w:r>
      <w:r w:rsidR="005854CD" w:rsidRPr="00456066">
        <w:rPr>
          <w:sz w:val="24"/>
          <w:szCs w:val="24"/>
        </w:rPr>
        <w:t>. IKOS har pekt ut tre: UD, PRIO og Riksarkivaren. Vi er i gang med å utvikle et samarbeid på undervisningssiden med PRIO, godt hjulpet av UiOs avtale om forskning og utdanning sentralt (inngått i oktober 2016) og krefter lokalt i faggruppene, for eksempel på Religionshistorie. Fokus i samarbeidet er både arbeidslivsrelevans og forskningsrelevante prosjekter på masternivå. Vi vet nå at det finnes et stort potensiale og ønske om samarbeid, og vi tenker å konkretisere dette ved å utvikle en pilot for høsten 2017.</w:t>
      </w:r>
    </w:p>
    <w:p w14:paraId="72C1008B" w14:textId="3A89C6B1" w:rsidR="001D2E9E" w:rsidRPr="001D2E9E" w:rsidRDefault="001D2E9E" w:rsidP="005B71E6">
      <w:pPr>
        <w:pStyle w:val="PlainText"/>
        <w:spacing w:line="276" w:lineRule="auto"/>
        <w:rPr>
          <w:color w:val="FF0000"/>
        </w:rPr>
      </w:pPr>
    </w:p>
    <w:p w14:paraId="713EC170" w14:textId="77777777" w:rsidR="00B43D00" w:rsidRPr="00FD6F43" w:rsidRDefault="00B43D00" w:rsidP="005B71E6">
      <w:pPr>
        <w:spacing w:line="276" w:lineRule="auto"/>
        <w:ind w:left="0" w:firstLine="0"/>
        <w:rPr>
          <w:rFonts w:cs="Calibri"/>
          <w:i/>
        </w:rPr>
      </w:pPr>
    </w:p>
    <w:p w14:paraId="4C3255F0" w14:textId="65649FB9" w:rsidR="0052447A" w:rsidRPr="00456066" w:rsidRDefault="003957BC" w:rsidP="005B71E6">
      <w:pPr>
        <w:spacing w:line="276" w:lineRule="auto"/>
        <w:ind w:left="0" w:firstLine="0"/>
        <w:rPr>
          <w:rFonts w:cs="Calibri"/>
          <w:b/>
          <w:sz w:val="24"/>
          <w:szCs w:val="24"/>
        </w:rPr>
      </w:pPr>
      <w:r w:rsidRPr="00456066">
        <w:rPr>
          <w:rFonts w:cs="Calibri"/>
          <w:b/>
          <w:bCs/>
          <w:sz w:val="24"/>
          <w:szCs w:val="24"/>
        </w:rPr>
        <w:t>6</w:t>
      </w:r>
      <w:r w:rsidR="00044345" w:rsidRPr="00456066">
        <w:rPr>
          <w:rFonts w:cs="Calibri"/>
          <w:b/>
          <w:bCs/>
          <w:sz w:val="24"/>
          <w:szCs w:val="24"/>
        </w:rPr>
        <w:t xml:space="preserve"> Internasjonalisering</w:t>
      </w:r>
    </w:p>
    <w:p w14:paraId="21F8C983" w14:textId="77777777" w:rsidR="0052447A" w:rsidRPr="00015112" w:rsidRDefault="0052447A" w:rsidP="005B71E6">
      <w:pPr>
        <w:pStyle w:val="PlainText"/>
        <w:spacing w:line="276" w:lineRule="auto"/>
        <w:rPr>
          <w:i/>
        </w:rPr>
      </w:pPr>
      <w:r>
        <w:t xml:space="preserve">6.1 </w:t>
      </w:r>
      <w:r w:rsidRPr="00015112">
        <w:rPr>
          <w:i/>
        </w:rPr>
        <w:t>Kommenter tallene for utreisende studenter med henblikk på hvilke programmer det vil være viktigst eller ha størst effekt å få til en økning av utreisetallene.</w:t>
      </w:r>
    </w:p>
    <w:p w14:paraId="60575C76" w14:textId="77777777" w:rsidR="0052447A" w:rsidRDefault="0052447A" w:rsidP="005B71E6">
      <w:pPr>
        <w:pStyle w:val="PlainText"/>
        <w:spacing w:line="276" w:lineRule="auto"/>
      </w:pPr>
    </w:p>
    <w:p w14:paraId="12830BB6"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Utreisende studenter inkludert individbaserte avtaler:</w:t>
      </w:r>
    </w:p>
    <w:tbl>
      <w:tblPr>
        <w:tblW w:w="8080" w:type="pct"/>
        <w:tblCellSpacing w:w="15" w:type="dxa"/>
        <w:tblCellMar>
          <w:top w:w="15" w:type="dxa"/>
          <w:left w:w="15" w:type="dxa"/>
          <w:bottom w:w="15" w:type="dxa"/>
          <w:right w:w="15" w:type="dxa"/>
        </w:tblCellMar>
        <w:tblLook w:val="04A0" w:firstRow="1" w:lastRow="0" w:firstColumn="1" w:lastColumn="0" w:noHBand="0" w:noVBand="1"/>
      </w:tblPr>
      <w:tblGrid>
        <w:gridCol w:w="45"/>
        <w:gridCol w:w="8230"/>
        <w:gridCol w:w="30"/>
        <w:gridCol w:w="930"/>
        <w:gridCol w:w="480"/>
        <w:gridCol w:w="480"/>
        <w:gridCol w:w="150"/>
        <w:gridCol w:w="1461"/>
        <w:gridCol w:w="149"/>
        <w:gridCol w:w="480"/>
        <w:gridCol w:w="480"/>
        <w:gridCol w:w="480"/>
        <w:gridCol w:w="480"/>
        <w:gridCol w:w="480"/>
        <w:gridCol w:w="480"/>
        <w:gridCol w:w="480"/>
        <w:gridCol w:w="480"/>
        <w:gridCol w:w="36"/>
        <w:gridCol w:w="924"/>
      </w:tblGrid>
      <w:tr w:rsidR="0052447A" w:rsidRPr="00456066" w14:paraId="73AD34F5" w14:textId="77777777" w:rsidTr="00890DD5">
        <w:trPr>
          <w:gridAfter w:val="1"/>
          <w:wAfter w:w="821" w:type="dxa"/>
          <w:tblCellSpacing w:w="15" w:type="dxa"/>
        </w:trPr>
        <w:tc>
          <w:tcPr>
            <w:tcW w:w="0" w:type="auto"/>
            <w:gridSpan w:val="3"/>
            <w:shd w:val="clear" w:color="auto" w:fill="FFFFFF"/>
            <w:noWrap/>
            <w:vAlign w:val="center"/>
          </w:tcPr>
          <w:p w14:paraId="48650DB9" w14:textId="77777777" w:rsidR="0052447A" w:rsidRPr="00456066" w:rsidRDefault="0052447A" w:rsidP="005B71E6">
            <w:pPr>
              <w:pStyle w:val="PlainText"/>
              <w:spacing w:line="276" w:lineRule="auto"/>
              <w:rPr>
                <w:rFonts w:asciiTheme="majorHAnsi" w:hAnsiTheme="majorHAnsi"/>
                <w:sz w:val="24"/>
                <w:szCs w:val="24"/>
                <w:lang w:val="nn-NO"/>
              </w:rPr>
            </w:pPr>
          </w:p>
        </w:tc>
        <w:tc>
          <w:tcPr>
            <w:tcW w:w="0" w:type="auto"/>
            <w:gridSpan w:val="2"/>
            <w:shd w:val="clear" w:color="auto" w:fill="FFFFFF"/>
            <w:vAlign w:val="center"/>
          </w:tcPr>
          <w:p w14:paraId="67CC4C6B" w14:textId="77777777" w:rsidR="0052447A" w:rsidRPr="00456066" w:rsidRDefault="0052447A" w:rsidP="005B71E6">
            <w:pPr>
              <w:pStyle w:val="PlainText"/>
              <w:spacing w:line="276" w:lineRule="auto"/>
              <w:rPr>
                <w:rFonts w:asciiTheme="majorHAnsi" w:hAnsiTheme="majorHAnsi"/>
                <w:sz w:val="24"/>
                <w:szCs w:val="24"/>
                <w:lang w:val="nn-NO"/>
              </w:rPr>
            </w:pPr>
          </w:p>
        </w:tc>
        <w:tc>
          <w:tcPr>
            <w:tcW w:w="0" w:type="auto"/>
            <w:gridSpan w:val="2"/>
            <w:shd w:val="clear" w:color="auto" w:fill="FFFFFF"/>
            <w:vAlign w:val="center"/>
          </w:tcPr>
          <w:p w14:paraId="239C9963" w14:textId="77777777" w:rsidR="0052447A" w:rsidRPr="00456066" w:rsidRDefault="0052447A" w:rsidP="005B71E6">
            <w:pPr>
              <w:pStyle w:val="PlainText"/>
              <w:spacing w:line="276" w:lineRule="auto"/>
              <w:rPr>
                <w:rFonts w:asciiTheme="majorHAnsi" w:hAnsiTheme="majorHAnsi"/>
                <w:sz w:val="24"/>
                <w:szCs w:val="24"/>
                <w:lang w:val="nn-NO"/>
              </w:rPr>
            </w:pPr>
          </w:p>
        </w:tc>
        <w:tc>
          <w:tcPr>
            <w:tcW w:w="0" w:type="auto"/>
            <w:shd w:val="clear" w:color="auto" w:fill="FFFFFF"/>
            <w:vAlign w:val="center"/>
          </w:tcPr>
          <w:p w14:paraId="49B52FC0" w14:textId="77777777" w:rsidR="0052447A" w:rsidRPr="00456066" w:rsidRDefault="0052447A" w:rsidP="005B71E6">
            <w:pPr>
              <w:pStyle w:val="PlainText"/>
              <w:spacing w:line="276" w:lineRule="auto"/>
              <w:rPr>
                <w:rFonts w:asciiTheme="majorHAnsi" w:hAnsiTheme="majorHAnsi"/>
                <w:sz w:val="24"/>
                <w:szCs w:val="24"/>
                <w:lang w:val="nn-NO"/>
              </w:rPr>
            </w:pPr>
          </w:p>
        </w:tc>
        <w:tc>
          <w:tcPr>
            <w:tcW w:w="0" w:type="auto"/>
            <w:gridSpan w:val="2"/>
            <w:shd w:val="clear" w:color="auto" w:fill="FFFFFF"/>
            <w:vAlign w:val="center"/>
          </w:tcPr>
          <w:p w14:paraId="46F5A8D9" w14:textId="77777777" w:rsidR="0052447A" w:rsidRPr="00456066" w:rsidRDefault="0052447A" w:rsidP="005B71E6">
            <w:pPr>
              <w:pStyle w:val="PlainText"/>
              <w:spacing w:line="276" w:lineRule="auto"/>
              <w:rPr>
                <w:rFonts w:asciiTheme="majorHAnsi" w:hAnsiTheme="majorHAnsi"/>
                <w:sz w:val="24"/>
                <w:szCs w:val="24"/>
              </w:rPr>
            </w:pPr>
          </w:p>
        </w:tc>
        <w:tc>
          <w:tcPr>
            <w:tcW w:w="0" w:type="auto"/>
            <w:gridSpan w:val="2"/>
            <w:shd w:val="clear" w:color="auto" w:fill="FFFFFF"/>
            <w:vAlign w:val="center"/>
          </w:tcPr>
          <w:p w14:paraId="595B6D57" w14:textId="77777777" w:rsidR="0052447A" w:rsidRPr="00456066" w:rsidRDefault="0052447A" w:rsidP="005B71E6">
            <w:pPr>
              <w:pStyle w:val="PlainText"/>
              <w:spacing w:line="276" w:lineRule="auto"/>
              <w:rPr>
                <w:rFonts w:asciiTheme="majorHAnsi" w:hAnsiTheme="majorHAnsi"/>
                <w:sz w:val="24"/>
                <w:szCs w:val="24"/>
              </w:rPr>
            </w:pPr>
          </w:p>
        </w:tc>
        <w:tc>
          <w:tcPr>
            <w:tcW w:w="0" w:type="auto"/>
            <w:gridSpan w:val="2"/>
            <w:shd w:val="clear" w:color="auto" w:fill="FFFFFF"/>
            <w:vAlign w:val="center"/>
          </w:tcPr>
          <w:p w14:paraId="237E7AA6" w14:textId="77777777" w:rsidR="0052447A" w:rsidRPr="00456066" w:rsidRDefault="0052447A" w:rsidP="005B71E6">
            <w:pPr>
              <w:pStyle w:val="PlainText"/>
              <w:spacing w:line="276" w:lineRule="auto"/>
              <w:rPr>
                <w:rFonts w:asciiTheme="majorHAnsi" w:hAnsiTheme="majorHAnsi"/>
                <w:sz w:val="24"/>
                <w:szCs w:val="24"/>
              </w:rPr>
            </w:pPr>
          </w:p>
        </w:tc>
        <w:tc>
          <w:tcPr>
            <w:tcW w:w="0" w:type="auto"/>
            <w:gridSpan w:val="2"/>
            <w:shd w:val="clear" w:color="auto" w:fill="FFFFFF"/>
            <w:vAlign w:val="center"/>
          </w:tcPr>
          <w:p w14:paraId="4633F631" w14:textId="77777777" w:rsidR="0052447A" w:rsidRPr="00456066" w:rsidRDefault="0052447A" w:rsidP="005B71E6">
            <w:pPr>
              <w:pStyle w:val="PlainText"/>
              <w:spacing w:line="276" w:lineRule="auto"/>
              <w:rPr>
                <w:rFonts w:asciiTheme="majorHAnsi" w:hAnsiTheme="majorHAnsi"/>
                <w:sz w:val="24"/>
                <w:szCs w:val="24"/>
              </w:rPr>
            </w:pPr>
          </w:p>
        </w:tc>
        <w:tc>
          <w:tcPr>
            <w:tcW w:w="0" w:type="auto"/>
            <w:gridSpan w:val="2"/>
            <w:shd w:val="clear" w:color="auto" w:fill="FFFFFF"/>
            <w:vAlign w:val="center"/>
          </w:tcPr>
          <w:p w14:paraId="52787F01" w14:textId="77777777" w:rsidR="0052447A" w:rsidRPr="00456066" w:rsidRDefault="0052447A" w:rsidP="005B71E6">
            <w:pPr>
              <w:pStyle w:val="PlainText"/>
              <w:spacing w:line="276" w:lineRule="auto"/>
              <w:rPr>
                <w:rFonts w:asciiTheme="majorHAnsi" w:hAnsiTheme="majorHAnsi"/>
                <w:sz w:val="24"/>
                <w:szCs w:val="24"/>
              </w:rPr>
            </w:pPr>
          </w:p>
        </w:tc>
      </w:tr>
      <w:tr w:rsidR="0052447A" w:rsidRPr="00456066" w14:paraId="51500982" w14:textId="77777777" w:rsidTr="00890DD5">
        <w:tblPrEx>
          <w:tblCellSpacing w:w="0" w:type="nil"/>
          <w:tblCellMar>
            <w:top w:w="0" w:type="dxa"/>
            <w:left w:w="70" w:type="dxa"/>
            <w:bottom w:w="0" w:type="dxa"/>
            <w:right w:w="70" w:type="dxa"/>
          </w:tblCellMar>
        </w:tblPrEx>
        <w:trPr>
          <w:gridBefore w:val="1"/>
          <w:trHeight w:val="300"/>
        </w:trPr>
        <w:tc>
          <w:tcPr>
            <w:tcW w:w="6220" w:type="dxa"/>
            <w:tcBorders>
              <w:top w:val="nil"/>
              <w:left w:val="nil"/>
              <w:bottom w:val="nil"/>
              <w:right w:val="nil"/>
            </w:tcBorders>
            <w:shd w:val="clear" w:color="auto" w:fill="auto"/>
            <w:noWrap/>
            <w:vAlign w:val="bottom"/>
          </w:tcPr>
          <w:tbl>
            <w:tblPr>
              <w:tblW w:w="8060" w:type="dxa"/>
              <w:tblCellMar>
                <w:left w:w="70" w:type="dxa"/>
                <w:right w:w="70" w:type="dxa"/>
              </w:tblCellMar>
              <w:tblLook w:val="04A0" w:firstRow="1" w:lastRow="0" w:firstColumn="1" w:lastColumn="0" w:noHBand="0" w:noVBand="1"/>
            </w:tblPr>
            <w:tblGrid>
              <w:gridCol w:w="1282"/>
              <w:gridCol w:w="960"/>
              <w:gridCol w:w="960"/>
              <w:gridCol w:w="960"/>
              <w:gridCol w:w="960"/>
              <w:gridCol w:w="960"/>
              <w:gridCol w:w="685"/>
              <w:gridCol w:w="627"/>
              <w:gridCol w:w="333"/>
              <w:gridCol w:w="333"/>
            </w:tblGrid>
            <w:tr w:rsidR="0052447A" w:rsidRPr="00456066" w14:paraId="1CDA434B" w14:textId="77777777" w:rsidTr="00890DD5">
              <w:trPr>
                <w:gridAfter w:val="1"/>
                <w:wAfter w:w="422" w:type="dxa"/>
                <w:trHeight w:val="300"/>
              </w:trPr>
              <w:tc>
                <w:tcPr>
                  <w:tcW w:w="1281" w:type="dxa"/>
                  <w:tcBorders>
                    <w:top w:val="nil"/>
                    <w:left w:val="nil"/>
                    <w:bottom w:val="nil"/>
                    <w:right w:val="nil"/>
                  </w:tcBorders>
                  <w:shd w:val="clear" w:color="auto" w:fill="auto"/>
                  <w:noWrap/>
                  <w:vAlign w:val="bottom"/>
                  <w:hideMark/>
                </w:tcPr>
                <w:p w14:paraId="56D594E9" w14:textId="77777777" w:rsidR="0052447A" w:rsidRPr="00456066" w:rsidRDefault="0052447A" w:rsidP="005B71E6">
                  <w:pPr>
                    <w:pStyle w:val="PlainText"/>
                    <w:spacing w:line="276" w:lineRule="auto"/>
                    <w:rPr>
                      <w:rFonts w:asciiTheme="majorHAnsi" w:hAnsiTheme="majorHAnsi"/>
                      <w:sz w:val="24"/>
                      <w:szCs w:val="24"/>
                    </w:rPr>
                  </w:pPr>
                </w:p>
              </w:tc>
              <w:tc>
                <w:tcPr>
                  <w:tcW w:w="960" w:type="dxa"/>
                  <w:tcBorders>
                    <w:top w:val="nil"/>
                    <w:left w:val="nil"/>
                    <w:bottom w:val="nil"/>
                    <w:right w:val="nil"/>
                  </w:tcBorders>
                  <w:shd w:val="clear" w:color="auto" w:fill="auto"/>
                  <w:noWrap/>
                  <w:vAlign w:val="bottom"/>
                  <w:hideMark/>
                </w:tcPr>
                <w:p w14:paraId="5ABE9CDD"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2010</w:t>
                  </w:r>
                </w:p>
              </w:tc>
              <w:tc>
                <w:tcPr>
                  <w:tcW w:w="960" w:type="dxa"/>
                  <w:tcBorders>
                    <w:top w:val="nil"/>
                    <w:left w:val="nil"/>
                    <w:bottom w:val="nil"/>
                    <w:right w:val="nil"/>
                  </w:tcBorders>
                  <w:shd w:val="clear" w:color="auto" w:fill="auto"/>
                  <w:noWrap/>
                  <w:vAlign w:val="bottom"/>
                  <w:hideMark/>
                </w:tcPr>
                <w:p w14:paraId="5D94AB8A"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2011</w:t>
                  </w:r>
                </w:p>
              </w:tc>
              <w:tc>
                <w:tcPr>
                  <w:tcW w:w="960" w:type="dxa"/>
                  <w:tcBorders>
                    <w:top w:val="nil"/>
                    <w:left w:val="nil"/>
                    <w:bottom w:val="nil"/>
                    <w:right w:val="nil"/>
                  </w:tcBorders>
                  <w:shd w:val="clear" w:color="auto" w:fill="auto"/>
                  <w:noWrap/>
                  <w:vAlign w:val="bottom"/>
                  <w:hideMark/>
                </w:tcPr>
                <w:p w14:paraId="2B85C47F"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2012</w:t>
                  </w:r>
                </w:p>
              </w:tc>
              <w:tc>
                <w:tcPr>
                  <w:tcW w:w="960" w:type="dxa"/>
                  <w:tcBorders>
                    <w:top w:val="nil"/>
                    <w:left w:val="nil"/>
                    <w:bottom w:val="nil"/>
                    <w:right w:val="nil"/>
                  </w:tcBorders>
                  <w:shd w:val="clear" w:color="auto" w:fill="auto"/>
                  <w:noWrap/>
                  <w:vAlign w:val="bottom"/>
                  <w:hideMark/>
                </w:tcPr>
                <w:p w14:paraId="45CFFD2D"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2013</w:t>
                  </w:r>
                </w:p>
              </w:tc>
              <w:tc>
                <w:tcPr>
                  <w:tcW w:w="960" w:type="dxa"/>
                  <w:tcBorders>
                    <w:top w:val="nil"/>
                    <w:left w:val="nil"/>
                    <w:bottom w:val="nil"/>
                    <w:right w:val="nil"/>
                  </w:tcBorders>
                  <w:shd w:val="clear" w:color="auto" w:fill="auto"/>
                  <w:noWrap/>
                  <w:vAlign w:val="bottom"/>
                  <w:hideMark/>
                </w:tcPr>
                <w:p w14:paraId="5730744C"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2014</w:t>
                  </w:r>
                </w:p>
              </w:tc>
              <w:tc>
                <w:tcPr>
                  <w:tcW w:w="713" w:type="dxa"/>
                  <w:vAlign w:val="bottom"/>
                </w:tcPr>
                <w:p w14:paraId="78EA765A"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2015</w:t>
                  </w:r>
                </w:p>
              </w:tc>
              <w:tc>
                <w:tcPr>
                  <w:tcW w:w="422" w:type="dxa"/>
                </w:tcPr>
                <w:p w14:paraId="55CB465E"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2016</w:t>
                  </w:r>
                </w:p>
              </w:tc>
              <w:tc>
                <w:tcPr>
                  <w:tcW w:w="422" w:type="dxa"/>
                </w:tcPr>
                <w:p w14:paraId="72575EBC" w14:textId="77777777" w:rsidR="0052447A" w:rsidRPr="00456066" w:rsidRDefault="0052447A" w:rsidP="005B71E6">
                  <w:pPr>
                    <w:pStyle w:val="PlainText"/>
                    <w:spacing w:line="276" w:lineRule="auto"/>
                    <w:rPr>
                      <w:rFonts w:asciiTheme="majorHAnsi" w:hAnsiTheme="majorHAnsi"/>
                      <w:b/>
                      <w:bCs/>
                      <w:sz w:val="24"/>
                      <w:szCs w:val="24"/>
                    </w:rPr>
                  </w:pPr>
                </w:p>
              </w:tc>
            </w:tr>
            <w:tr w:rsidR="0052447A" w:rsidRPr="00456066" w14:paraId="2407D00B" w14:textId="77777777" w:rsidTr="00890DD5">
              <w:trPr>
                <w:trHeight w:val="300"/>
              </w:trPr>
              <w:tc>
                <w:tcPr>
                  <w:tcW w:w="1281" w:type="dxa"/>
                  <w:tcBorders>
                    <w:top w:val="nil"/>
                    <w:left w:val="nil"/>
                    <w:bottom w:val="nil"/>
                    <w:right w:val="nil"/>
                  </w:tcBorders>
                  <w:shd w:val="clear" w:color="000000" w:fill="FFFFFF"/>
                  <w:noWrap/>
                  <w:vAlign w:val="center"/>
                  <w:hideMark/>
                </w:tcPr>
                <w:p w14:paraId="7C54446C" w14:textId="77777777" w:rsidR="0052447A" w:rsidRPr="00456066" w:rsidRDefault="00A9324D" w:rsidP="005B71E6">
                  <w:pPr>
                    <w:pStyle w:val="PlainText"/>
                    <w:spacing w:line="276" w:lineRule="auto"/>
                    <w:rPr>
                      <w:rFonts w:asciiTheme="majorHAnsi" w:hAnsiTheme="majorHAnsi"/>
                      <w:sz w:val="24"/>
                      <w:szCs w:val="24"/>
                      <w:u w:val="single"/>
                    </w:rPr>
                  </w:pPr>
                  <w:hyperlink r:id="rId11" w:history="1">
                    <w:r w:rsidR="0052447A" w:rsidRPr="00456066">
                      <w:rPr>
                        <w:rStyle w:val="Hyperlink"/>
                        <w:rFonts w:asciiTheme="majorHAnsi" w:hAnsiTheme="majorHAnsi"/>
                        <w:sz w:val="24"/>
                        <w:szCs w:val="24"/>
                        <w:lang w:val="nn-NO"/>
                      </w:rPr>
                      <w:t>IKOS</w:t>
                    </w:r>
                  </w:hyperlink>
                </w:p>
              </w:tc>
              <w:tc>
                <w:tcPr>
                  <w:tcW w:w="960" w:type="dxa"/>
                  <w:tcBorders>
                    <w:top w:val="nil"/>
                    <w:left w:val="nil"/>
                    <w:bottom w:val="nil"/>
                    <w:right w:val="nil"/>
                  </w:tcBorders>
                  <w:shd w:val="clear" w:color="000000" w:fill="FFFFFF"/>
                  <w:vAlign w:val="center"/>
                  <w:hideMark/>
                </w:tcPr>
                <w:p w14:paraId="47D1DB92"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159</w:t>
                  </w:r>
                </w:p>
              </w:tc>
              <w:tc>
                <w:tcPr>
                  <w:tcW w:w="960" w:type="dxa"/>
                  <w:tcBorders>
                    <w:top w:val="nil"/>
                    <w:left w:val="nil"/>
                    <w:bottom w:val="nil"/>
                    <w:right w:val="nil"/>
                  </w:tcBorders>
                  <w:shd w:val="clear" w:color="000000" w:fill="FFFFFF"/>
                  <w:vAlign w:val="center"/>
                  <w:hideMark/>
                </w:tcPr>
                <w:p w14:paraId="58E13F16"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124</w:t>
                  </w:r>
                </w:p>
              </w:tc>
              <w:tc>
                <w:tcPr>
                  <w:tcW w:w="960" w:type="dxa"/>
                  <w:tcBorders>
                    <w:top w:val="nil"/>
                    <w:left w:val="nil"/>
                    <w:bottom w:val="nil"/>
                    <w:right w:val="nil"/>
                  </w:tcBorders>
                  <w:shd w:val="clear" w:color="000000" w:fill="FFFFFF"/>
                  <w:vAlign w:val="center"/>
                  <w:hideMark/>
                </w:tcPr>
                <w:p w14:paraId="543E2108"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133</w:t>
                  </w:r>
                </w:p>
              </w:tc>
              <w:tc>
                <w:tcPr>
                  <w:tcW w:w="960" w:type="dxa"/>
                  <w:tcBorders>
                    <w:top w:val="nil"/>
                    <w:left w:val="nil"/>
                    <w:bottom w:val="nil"/>
                    <w:right w:val="nil"/>
                  </w:tcBorders>
                  <w:shd w:val="clear" w:color="000000" w:fill="FFFFFF"/>
                  <w:vAlign w:val="center"/>
                  <w:hideMark/>
                </w:tcPr>
                <w:p w14:paraId="6E861B47"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114</w:t>
                  </w:r>
                </w:p>
              </w:tc>
              <w:tc>
                <w:tcPr>
                  <w:tcW w:w="960" w:type="dxa"/>
                  <w:tcBorders>
                    <w:top w:val="nil"/>
                    <w:left w:val="nil"/>
                    <w:bottom w:val="nil"/>
                    <w:right w:val="nil"/>
                  </w:tcBorders>
                  <w:shd w:val="clear" w:color="000000" w:fill="FFFFFF"/>
                  <w:vAlign w:val="center"/>
                  <w:hideMark/>
                </w:tcPr>
                <w:p w14:paraId="29D157CC"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108</w:t>
                  </w:r>
                </w:p>
              </w:tc>
              <w:tc>
                <w:tcPr>
                  <w:tcW w:w="713" w:type="dxa"/>
                  <w:vAlign w:val="center"/>
                </w:tcPr>
                <w:p w14:paraId="5F220141"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143</w:t>
                  </w:r>
                </w:p>
              </w:tc>
              <w:tc>
                <w:tcPr>
                  <w:tcW w:w="422" w:type="dxa"/>
                </w:tcPr>
                <w:p w14:paraId="3696F3C7"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160</w:t>
                  </w:r>
                </w:p>
              </w:tc>
              <w:tc>
                <w:tcPr>
                  <w:tcW w:w="422" w:type="dxa"/>
                </w:tcPr>
                <w:p w14:paraId="5812F8FA" w14:textId="77777777" w:rsidR="0052447A" w:rsidRPr="00456066" w:rsidRDefault="0052447A" w:rsidP="005B71E6">
                  <w:pPr>
                    <w:pStyle w:val="PlainText"/>
                    <w:spacing w:line="276" w:lineRule="auto"/>
                    <w:rPr>
                      <w:rFonts w:asciiTheme="majorHAnsi" w:hAnsiTheme="majorHAnsi"/>
                      <w:sz w:val="24"/>
                      <w:szCs w:val="24"/>
                    </w:rPr>
                  </w:pPr>
                </w:p>
              </w:tc>
              <w:tc>
                <w:tcPr>
                  <w:tcW w:w="422" w:type="dxa"/>
                  <w:vAlign w:val="center"/>
                </w:tcPr>
                <w:p w14:paraId="6AE666EF" w14:textId="77777777" w:rsidR="0052447A" w:rsidRPr="00456066" w:rsidRDefault="0052447A" w:rsidP="005B71E6">
                  <w:pPr>
                    <w:pStyle w:val="PlainText"/>
                    <w:spacing w:line="276" w:lineRule="auto"/>
                    <w:rPr>
                      <w:rFonts w:asciiTheme="majorHAnsi" w:hAnsiTheme="majorHAnsi"/>
                      <w:sz w:val="24"/>
                      <w:szCs w:val="24"/>
                    </w:rPr>
                  </w:pPr>
                </w:p>
              </w:tc>
            </w:tr>
            <w:tr w:rsidR="0052447A" w:rsidRPr="00456066" w14:paraId="709489CF" w14:textId="77777777" w:rsidTr="00890DD5">
              <w:trPr>
                <w:gridAfter w:val="2"/>
                <w:wAfter w:w="844" w:type="dxa"/>
                <w:trHeight w:val="300"/>
              </w:trPr>
              <w:tc>
                <w:tcPr>
                  <w:tcW w:w="1281" w:type="dxa"/>
                  <w:tcBorders>
                    <w:top w:val="nil"/>
                    <w:left w:val="nil"/>
                    <w:bottom w:val="nil"/>
                    <w:right w:val="nil"/>
                  </w:tcBorders>
                  <w:shd w:val="clear" w:color="000000" w:fill="FFFFFF"/>
                  <w:noWrap/>
                  <w:vAlign w:val="center"/>
                </w:tcPr>
                <w:p w14:paraId="5AC4FB27" w14:textId="77777777" w:rsidR="0052447A" w:rsidRPr="00456066" w:rsidRDefault="0052447A" w:rsidP="005B71E6">
                  <w:pPr>
                    <w:pStyle w:val="PlainText"/>
                    <w:spacing w:line="276" w:lineRule="auto"/>
                    <w:rPr>
                      <w:rFonts w:asciiTheme="majorHAnsi" w:hAnsiTheme="majorHAnsi"/>
                      <w:sz w:val="24"/>
                      <w:szCs w:val="24"/>
                      <w:u w:val="single"/>
                    </w:rPr>
                  </w:pPr>
                </w:p>
              </w:tc>
              <w:tc>
                <w:tcPr>
                  <w:tcW w:w="960" w:type="dxa"/>
                  <w:tcBorders>
                    <w:top w:val="nil"/>
                    <w:left w:val="nil"/>
                    <w:bottom w:val="nil"/>
                    <w:right w:val="nil"/>
                  </w:tcBorders>
                  <w:shd w:val="clear" w:color="000000" w:fill="FFFFFF"/>
                  <w:vAlign w:val="center"/>
                </w:tcPr>
                <w:p w14:paraId="51E3FA1B" w14:textId="77777777" w:rsidR="0052447A" w:rsidRPr="00456066" w:rsidRDefault="0052447A" w:rsidP="005B71E6">
                  <w:pPr>
                    <w:pStyle w:val="PlainText"/>
                    <w:spacing w:line="276" w:lineRule="auto"/>
                    <w:rPr>
                      <w:rFonts w:asciiTheme="majorHAnsi" w:hAnsiTheme="majorHAnsi"/>
                      <w:sz w:val="24"/>
                      <w:szCs w:val="24"/>
                    </w:rPr>
                  </w:pPr>
                </w:p>
              </w:tc>
              <w:tc>
                <w:tcPr>
                  <w:tcW w:w="960" w:type="dxa"/>
                  <w:tcBorders>
                    <w:top w:val="nil"/>
                    <w:left w:val="nil"/>
                    <w:bottom w:val="nil"/>
                    <w:right w:val="nil"/>
                  </w:tcBorders>
                  <w:shd w:val="clear" w:color="000000" w:fill="FFFFFF"/>
                  <w:vAlign w:val="center"/>
                </w:tcPr>
                <w:p w14:paraId="31FED013" w14:textId="77777777" w:rsidR="0052447A" w:rsidRPr="00456066" w:rsidRDefault="0052447A" w:rsidP="005B71E6">
                  <w:pPr>
                    <w:pStyle w:val="PlainText"/>
                    <w:spacing w:line="276" w:lineRule="auto"/>
                    <w:rPr>
                      <w:rFonts w:asciiTheme="majorHAnsi" w:hAnsiTheme="majorHAnsi"/>
                      <w:sz w:val="24"/>
                      <w:szCs w:val="24"/>
                    </w:rPr>
                  </w:pPr>
                </w:p>
              </w:tc>
              <w:tc>
                <w:tcPr>
                  <w:tcW w:w="960" w:type="dxa"/>
                  <w:tcBorders>
                    <w:top w:val="nil"/>
                    <w:left w:val="nil"/>
                    <w:bottom w:val="nil"/>
                    <w:right w:val="nil"/>
                  </w:tcBorders>
                  <w:shd w:val="clear" w:color="000000" w:fill="FFFFFF"/>
                  <w:vAlign w:val="center"/>
                </w:tcPr>
                <w:p w14:paraId="178142D2" w14:textId="77777777" w:rsidR="0052447A" w:rsidRPr="00456066" w:rsidRDefault="0052447A" w:rsidP="005B71E6">
                  <w:pPr>
                    <w:pStyle w:val="PlainText"/>
                    <w:spacing w:line="276" w:lineRule="auto"/>
                    <w:rPr>
                      <w:rFonts w:asciiTheme="majorHAnsi" w:hAnsiTheme="majorHAnsi"/>
                      <w:sz w:val="24"/>
                      <w:szCs w:val="24"/>
                    </w:rPr>
                  </w:pPr>
                </w:p>
              </w:tc>
              <w:tc>
                <w:tcPr>
                  <w:tcW w:w="960" w:type="dxa"/>
                  <w:tcBorders>
                    <w:top w:val="nil"/>
                    <w:left w:val="nil"/>
                    <w:bottom w:val="nil"/>
                    <w:right w:val="nil"/>
                  </w:tcBorders>
                  <w:shd w:val="clear" w:color="000000" w:fill="FFFFFF"/>
                  <w:vAlign w:val="center"/>
                </w:tcPr>
                <w:p w14:paraId="54ED2491" w14:textId="77777777" w:rsidR="0052447A" w:rsidRPr="00456066" w:rsidRDefault="0052447A" w:rsidP="005B71E6">
                  <w:pPr>
                    <w:pStyle w:val="PlainText"/>
                    <w:spacing w:line="276" w:lineRule="auto"/>
                    <w:rPr>
                      <w:rFonts w:asciiTheme="majorHAnsi" w:hAnsiTheme="majorHAnsi"/>
                      <w:sz w:val="24"/>
                      <w:szCs w:val="24"/>
                    </w:rPr>
                  </w:pPr>
                </w:p>
              </w:tc>
              <w:tc>
                <w:tcPr>
                  <w:tcW w:w="960" w:type="dxa"/>
                  <w:tcBorders>
                    <w:top w:val="nil"/>
                    <w:left w:val="nil"/>
                    <w:bottom w:val="nil"/>
                    <w:right w:val="nil"/>
                  </w:tcBorders>
                  <w:shd w:val="clear" w:color="000000" w:fill="FFFFFF"/>
                  <w:vAlign w:val="center"/>
                </w:tcPr>
                <w:p w14:paraId="28A0A3F2" w14:textId="77777777" w:rsidR="0052447A" w:rsidRPr="00456066" w:rsidRDefault="0052447A" w:rsidP="005B71E6">
                  <w:pPr>
                    <w:pStyle w:val="PlainText"/>
                    <w:spacing w:line="276" w:lineRule="auto"/>
                    <w:rPr>
                      <w:rFonts w:asciiTheme="majorHAnsi" w:hAnsiTheme="majorHAnsi"/>
                      <w:sz w:val="24"/>
                      <w:szCs w:val="24"/>
                    </w:rPr>
                  </w:pPr>
                </w:p>
              </w:tc>
              <w:tc>
                <w:tcPr>
                  <w:tcW w:w="713" w:type="dxa"/>
                  <w:tcBorders>
                    <w:top w:val="nil"/>
                    <w:left w:val="nil"/>
                    <w:bottom w:val="nil"/>
                    <w:right w:val="nil"/>
                  </w:tcBorders>
                  <w:shd w:val="clear" w:color="000000" w:fill="FFFFFF"/>
                </w:tcPr>
                <w:p w14:paraId="35BE4984" w14:textId="77777777" w:rsidR="0052447A" w:rsidRPr="00456066" w:rsidRDefault="0052447A" w:rsidP="005B71E6">
                  <w:pPr>
                    <w:pStyle w:val="PlainText"/>
                    <w:spacing w:line="276" w:lineRule="auto"/>
                    <w:rPr>
                      <w:rFonts w:asciiTheme="majorHAnsi" w:hAnsiTheme="majorHAnsi"/>
                      <w:sz w:val="24"/>
                      <w:szCs w:val="24"/>
                    </w:rPr>
                  </w:pPr>
                </w:p>
              </w:tc>
              <w:tc>
                <w:tcPr>
                  <w:tcW w:w="422" w:type="dxa"/>
                  <w:tcBorders>
                    <w:top w:val="nil"/>
                    <w:left w:val="nil"/>
                    <w:bottom w:val="nil"/>
                    <w:right w:val="nil"/>
                  </w:tcBorders>
                  <w:shd w:val="clear" w:color="000000" w:fill="FFFFFF"/>
                </w:tcPr>
                <w:p w14:paraId="6017152F" w14:textId="77777777" w:rsidR="0052447A" w:rsidRPr="00456066" w:rsidRDefault="0052447A" w:rsidP="005B71E6">
                  <w:pPr>
                    <w:pStyle w:val="PlainText"/>
                    <w:spacing w:line="276" w:lineRule="auto"/>
                    <w:rPr>
                      <w:rFonts w:asciiTheme="majorHAnsi" w:hAnsiTheme="majorHAnsi"/>
                      <w:sz w:val="24"/>
                      <w:szCs w:val="24"/>
                    </w:rPr>
                  </w:pPr>
                </w:p>
              </w:tc>
            </w:tr>
          </w:tbl>
          <w:p w14:paraId="0D77ACF5" w14:textId="77777777" w:rsidR="0052447A" w:rsidRPr="00456066" w:rsidRDefault="0052447A" w:rsidP="005B71E6">
            <w:pPr>
              <w:pStyle w:val="PlainText"/>
              <w:spacing w:line="276" w:lineRule="auto"/>
              <w:rPr>
                <w:rFonts w:asciiTheme="majorHAnsi" w:hAnsiTheme="majorHAnsi"/>
                <w:sz w:val="24"/>
                <w:szCs w:val="24"/>
              </w:rPr>
            </w:pPr>
          </w:p>
        </w:tc>
        <w:tc>
          <w:tcPr>
            <w:tcW w:w="930" w:type="dxa"/>
            <w:gridSpan w:val="2"/>
            <w:tcBorders>
              <w:top w:val="nil"/>
              <w:left w:val="nil"/>
              <w:bottom w:val="nil"/>
              <w:right w:val="nil"/>
            </w:tcBorders>
            <w:shd w:val="clear" w:color="auto" w:fill="auto"/>
            <w:noWrap/>
            <w:vAlign w:val="bottom"/>
          </w:tcPr>
          <w:p w14:paraId="4332F611" w14:textId="77777777" w:rsidR="0052447A" w:rsidRPr="00456066" w:rsidRDefault="0052447A" w:rsidP="005B71E6">
            <w:pPr>
              <w:pStyle w:val="PlainText"/>
              <w:spacing w:line="276" w:lineRule="auto"/>
              <w:rPr>
                <w:rFonts w:asciiTheme="majorHAnsi" w:hAnsiTheme="majorHAnsi"/>
                <w:sz w:val="24"/>
                <w:szCs w:val="24"/>
              </w:rPr>
            </w:pPr>
          </w:p>
        </w:tc>
        <w:tc>
          <w:tcPr>
            <w:tcW w:w="930" w:type="dxa"/>
            <w:gridSpan w:val="2"/>
            <w:tcBorders>
              <w:top w:val="nil"/>
              <w:left w:val="nil"/>
              <w:bottom w:val="nil"/>
              <w:right w:val="nil"/>
            </w:tcBorders>
            <w:shd w:val="clear" w:color="auto" w:fill="auto"/>
            <w:noWrap/>
            <w:vAlign w:val="bottom"/>
          </w:tcPr>
          <w:p w14:paraId="1516B375" w14:textId="77777777" w:rsidR="0052447A" w:rsidRPr="00456066" w:rsidRDefault="0052447A" w:rsidP="005B71E6">
            <w:pPr>
              <w:pStyle w:val="PlainText"/>
              <w:spacing w:line="276" w:lineRule="auto"/>
              <w:rPr>
                <w:rFonts w:asciiTheme="majorHAnsi" w:hAnsiTheme="majorHAnsi"/>
                <w:sz w:val="24"/>
                <w:szCs w:val="24"/>
              </w:rPr>
            </w:pPr>
          </w:p>
        </w:tc>
        <w:tc>
          <w:tcPr>
            <w:tcW w:w="1730" w:type="dxa"/>
            <w:gridSpan w:val="3"/>
            <w:tcBorders>
              <w:top w:val="nil"/>
              <w:left w:val="nil"/>
              <w:bottom w:val="nil"/>
              <w:right w:val="nil"/>
            </w:tcBorders>
            <w:shd w:val="clear" w:color="auto" w:fill="auto"/>
            <w:noWrap/>
            <w:vAlign w:val="bottom"/>
          </w:tcPr>
          <w:p w14:paraId="22EF5BB5" w14:textId="77777777" w:rsidR="0052447A" w:rsidRPr="00456066" w:rsidRDefault="0052447A" w:rsidP="005B71E6">
            <w:pPr>
              <w:pStyle w:val="PlainText"/>
              <w:spacing w:line="276" w:lineRule="auto"/>
              <w:rPr>
                <w:rFonts w:asciiTheme="majorHAnsi" w:hAnsiTheme="majorHAnsi"/>
                <w:sz w:val="24"/>
                <w:szCs w:val="24"/>
              </w:rPr>
            </w:pPr>
          </w:p>
        </w:tc>
        <w:tc>
          <w:tcPr>
            <w:tcW w:w="930" w:type="dxa"/>
            <w:gridSpan w:val="2"/>
            <w:tcBorders>
              <w:top w:val="nil"/>
              <w:left w:val="nil"/>
              <w:bottom w:val="nil"/>
              <w:right w:val="nil"/>
            </w:tcBorders>
            <w:shd w:val="clear" w:color="auto" w:fill="auto"/>
            <w:noWrap/>
            <w:vAlign w:val="bottom"/>
          </w:tcPr>
          <w:p w14:paraId="539DFE2D" w14:textId="77777777" w:rsidR="0052447A" w:rsidRPr="00456066" w:rsidRDefault="0052447A" w:rsidP="005B71E6">
            <w:pPr>
              <w:pStyle w:val="PlainText"/>
              <w:spacing w:line="276" w:lineRule="auto"/>
              <w:rPr>
                <w:rFonts w:asciiTheme="majorHAnsi" w:hAnsiTheme="majorHAnsi"/>
                <w:sz w:val="24"/>
                <w:szCs w:val="24"/>
              </w:rPr>
            </w:pPr>
          </w:p>
        </w:tc>
        <w:tc>
          <w:tcPr>
            <w:tcW w:w="930" w:type="dxa"/>
            <w:gridSpan w:val="2"/>
            <w:tcBorders>
              <w:top w:val="nil"/>
              <w:left w:val="nil"/>
              <w:bottom w:val="nil"/>
              <w:right w:val="nil"/>
            </w:tcBorders>
            <w:shd w:val="clear" w:color="auto" w:fill="auto"/>
            <w:noWrap/>
            <w:vAlign w:val="bottom"/>
          </w:tcPr>
          <w:p w14:paraId="6F2CF2DD" w14:textId="77777777" w:rsidR="0052447A" w:rsidRPr="00456066" w:rsidRDefault="0052447A" w:rsidP="005B71E6">
            <w:pPr>
              <w:pStyle w:val="PlainText"/>
              <w:spacing w:line="276" w:lineRule="auto"/>
              <w:rPr>
                <w:rFonts w:asciiTheme="majorHAnsi" w:hAnsiTheme="majorHAnsi"/>
                <w:sz w:val="24"/>
                <w:szCs w:val="24"/>
              </w:rPr>
            </w:pPr>
          </w:p>
        </w:tc>
        <w:tc>
          <w:tcPr>
            <w:tcW w:w="930" w:type="dxa"/>
            <w:gridSpan w:val="2"/>
            <w:tcBorders>
              <w:top w:val="nil"/>
              <w:left w:val="nil"/>
              <w:bottom w:val="nil"/>
              <w:right w:val="nil"/>
            </w:tcBorders>
            <w:shd w:val="clear" w:color="auto" w:fill="auto"/>
            <w:noWrap/>
            <w:vAlign w:val="bottom"/>
          </w:tcPr>
          <w:p w14:paraId="2A6E056B" w14:textId="77777777" w:rsidR="0052447A" w:rsidRPr="00456066" w:rsidRDefault="0052447A" w:rsidP="005B71E6">
            <w:pPr>
              <w:pStyle w:val="PlainText"/>
              <w:spacing w:line="276" w:lineRule="auto"/>
              <w:rPr>
                <w:rFonts w:asciiTheme="majorHAnsi" w:hAnsiTheme="majorHAnsi"/>
                <w:sz w:val="24"/>
                <w:szCs w:val="24"/>
              </w:rPr>
            </w:pPr>
          </w:p>
        </w:tc>
        <w:tc>
          <w:tcPr>
            <w:tcW w:w="930" w:type="dxa"/>
            <w:gridSpan w:val="2"/>
            <w:tcBorders>
              <w:top w:val="nil"/>
              <w:left w:val="nil"/>
              <w:bottom w:val="nil"/>
              <w:right w:val="nil"/>
            </w:tcBorders>
            <w:shd w:val="clear" w:color="auto" w:fill="auto"/>
            <w:noWrap/>
            <w:vAlign w:val="bottom"/>
          </w:tcPr>
          <w:p w14:paraId="59D29A88" w14:textId="77777777" w:rsidR="0052447A" w:rsidRPr="00456066" w:rsidRDefault="0052447A" w:rsidP="005B71E6">
            <w:pPr>
              <w:pStyle w:val="PlainText"/>
              <w:spacing w:line="276" w:lineRule="auto"/>
              <w:rPr>
                <w:rFonts w:asciiTheme="majorHAnsi" w:hAnsiTheme="majorHAnsi"/>
                <w:sz w:val="24"/>
                <w:szCs w:val="24"/>
              </w:rPr>
            </w:pPr>
          </w:p>
        </w:tc>
        <w:tc>
          <w:tcPr>
            <w:tcW w:w="915" w:type="dxa"/>
            <w:gridSpan w:val="2"/>
            <w:tcBorders>
              <w:top w:val="nil"/>
              <w:left w:val="nil"/>
              <w:bottom w:val="nil"/>
              <w:right w:val="nil"/>
            </w:tcBorders>
            <w:shd w:val="clear" w:color="auto" w:fill="auto"/>
            <w:noWrap/>
            <w:vAlign w:val="bottom"/>
          </w:tcPr>
          <w:p w14:paraId="7F7F4A3D" w14:textId="77777777" w:rsidR="0052447A" w:rsidRPr="00456066" w:rsidRDefault="0052447A" w:rsidP="005B71E6">
            <w:pPr>
              <w:pStyle w:val="PlainText"/>
              <w:spacing w:line="276" w:lineRule="auto"/>
              <w:rPr>
                <w:rFonts w:asciiTheme="majorHAnsi" w:hAnsiTheme="majorHAnsi"/>
                <w:sz w:val="24"/>
                <w:szCs w:val="24"/>
              </w:rPr>
            </w:pPr>
          </w:p>
        </w:tc>
      </w:tr>
    </w:tbl>
    <w:p w14:paraId="0689AA1B"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 xml:space="preserve">Flertallet av studentene som reiser ut reiser på de individbaserte avtalene, altså på obligatoriske utenlandsopphold som instituttet ikke får mobilitetspenger for. Økningen i antall utreisende studenter fra 2015 til 2016 skyldes noe flere studenter på Erasmus-avtaler, </w:t>
      </w:r>
      <w:r w:rsidRPr="00456066">
        <w:rPr>
          <w:rFonts w:asciiTheme="majorHAnsi" w:hAnsiTheme="majorHAnsi"/>
          <w:sz w:val="24"/>
          <w:szCs w:val="24"/>
        </w:rPr>
        <w:lastRenderedPageBreak/>
        <w:t>og at det er registrert flere studenter på feltarbeid. Antall studenter på individbaserte avtaler var relativt likt i 2015 og 2016.</w:t>
      </w:r>
    </w:p>
    <w:p w14:paraId="6A4F742B" w14:textId="77777777" w:rsidR="0052447A" w:rsidRPr="00456066" w:rsidRDefault="0052447A" w:rsidP="005B71E6">
      <w:pPr>
        <w:pStyle w:val="PlainText"/>
        <w:spacing w:line="276" w:lineRule="auto"/>
        <w:rPr>
          <w:rFonts w:asciiTheme="majorHAnsi" w:hAnsiTheme="majorHAnsi"/>
          <w:sz w:val="24"/>
          <w:szCs w:val="24"/>
        </w:rPr>
      </w:pPr>
    </w:p>
    <w:p w14:paraId="052895D4" w14:textId="77777777" w:rsidR="0052447A" w:rsidRPr="00456066" w:rsidRDefault="0052447A" w:rsidP="005B71E6">
      <w:pPr>
        <w:pStyle w:val="PlainText"/>
        <w:spacing w:line="276" w:lineRule="auto"/>
        <w:rPr>
          <w:rFonts w:asciiTheme="majorHAnsi" w:hAnsiTheme="majorHAnsi"/>
          <w:sz w:val="24"/>
          <w:szCs w:val="24"/>
        </w:rPr>
      </w:pPr>
    </w:p>
    <w:p w14:paraId="01089154"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Utreisende studenter på bilaterale avtaler:</w:t>
      </w:r>
    </w:p>
    <w:tbl>
      <w:tblPr>
        <w:tblW w:w="5168" w:type="pct"/>
        <w:tblCellMar>
          <w:left w:w="70" w:type="dxa"/>
          <w:right w:w="70" w:type="dxa"/>
        </w:tblCellMar>
        <w:tblLook w:val="04A0" w:firstRow="1" w:lastRow="0" w:firstColumn="1" w:lastColumn="0" w:noHBand="0" w:noVBand="1"/>
      </w:tblPr>
      <w:tblGrid>
        <w:gridCol w:w="8140"/>
        <w:gridCol w:w="930"/>
        <w:gridCol w:w="930"/>
        <w:gridCol w:w="1730"/>
        <w:gridCol w:w="930"/>
        <w:gridCol w:w="930"/>
        <w:gridCol w:w="930"/>
        <w:gridCol w:w="930"/>
        <w:gridCol w:w="915"/>
      </w:tblGrid>
      <w:tr w:rsidR="0052447A" w:rsidRPr="00456066" w14:paraId="36C98322" w14:textId="77777777" w:rsidTr="00890DD5">
        <w:trPr>
          <w:trHeight w:val="300"/>
        </w:trPr>
        <w:tc>
          <w:tcPr>
            <w:tcW w:w="930" w:type="dxa"/>
            <w:tcBorders>
              <w:top w:val="nil"/>
              <w:left w:val="nil"/>
              <w:bottom w:val="nil"/>
              <w:right w:val="nil"/>
            </w:tcBorders>
            <w:shd w:val="clear" w:color="auto" w:fill="auto"/>
            <w:noWrap/>
            <w:vAlign w:val="bottom"/>
          </w:tcPr>
          <w:tbl>
            <w:tblPr>
              <w:tblW w:w="8000" w:type="dxa"/>
              <w:tblCellMar>
                <w:left w:w="70" w:type="dxa"/>
                <w:right w:w="70" w:type="dxa"/>
              </w:tblCellMar>
              <w:tblLook w:val="04A0" w:firstRow="1" w:lastRow="0" w:firstColumn="1" w:lastColumn="0" w:noHBand="0" w:noVBand="1"/>
            </w:tblPr>
            <w:tblGrid>
              <w:gridCol w:w="1281"/>
              <w:gridCol w:w="960"/>
              <w:gridCol w:w="960"/>
              <w:gridCol w:w="960"/>
              <w:gridCol w:w="960"/>
              <w:gridCol w:w="960"/>
              <w:gridCol w:w="766"/>
              <w:gridCol w:w="627"/>
              <w:gridCol w:w="526"/>
            </w:tblGrid>
            <w:tr w:rsidR="0052447A" w:rsidRPr="00456066" w14:paraId="532E4D15" w14:textId="77777777" w:rsidTr="00890DD5">
              <w:trPr>
                <w:trHeight w:val="300"/>
              </w:trPr>
              <w:tc>
                <w:tcPr>
                  <w:tcW w:w="1281" w:type="dxa"/>
                  <w:tcBorders>
                    <w:top w:val="nil"/>
                    <w:left w:val="nil"/>
                    <w:bottom w:val="nil"/>
                    <w:right w:val="nil"/>
                  </w:tcBorders>
                  <w:shd w:val="clear" w:color="auto" w:fill="auto"/>
                  <w:noWrap/>
                  <w:vAlign w:val="bottom"/>
                  <w:hideMark/>
                </w:tcPr>
                <w:p w14:paraId="40BBF68B" w14:textId="77777777" w:rsidR="0052447A" w:rsidRPr="00456066" w:rsidRDefault="0052447A" w:rsidP="005B71E6">
                  <w:pPr>
                    <w:pStyle w:val="PlainText"/>
                    <w:spacing w:line="276" w:lineRule="auto"/>
                    <w:rPr>
                      <w:rFonts w:asciiTheme="majorHAnsi" w:hAnsiTheme="majorHAnsi"/>
                      <w:sz w:val="24"/>
                      <w:szCs w:val="24"/>
                    </w:rPr>
                  </w:pPr>
                </w:p>
              </w:tc>
              <w:tc>
                <w:tcPr>
                  <w:tcW w:w="960" w:type="dxa"/>
                  <w:tcBorders>
                    <w:top w:val="nil"/>
                    <w:left w:val="nil"/>
                    <w:bottom w:val="nil"/>
                    <w:right w:val="nil"/>
                  </w:tcBorders>
                  <w:shd w:val="clear" w:color="auto" w:fill="auto"/>
                  <w:noWrap/>
                  <w:vAlign w:val="bottom"/>
                  <w:hideMark/>
                </w:tcPr>
                <w:p w14:paraId="05EE00BA"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2010</w:t>
                  </w:r>
                </w:p>
              </w:tc>
              <w:tc>
                <w:tcPr>
                  <w:tcW w:w="960" w:type="dxa"/>
                  <w:tcBorders>
                    <w:top w:val="nil"/>
                    <w:left w:val="nil"/>
                    <w:bottom w:val="nil"/>
                    <w:right w:val="nil"/>
                  </w:tcBorders>
                  <w:shd w:val="clear" w:color="auto" w:fill="auto"/>
                  <w:noWrap/>
                  <w:vAlign w:val="bottom"/>
                  <w:hideMark/>
                </w:tcPr>
                <w:p w14:paraId="169E906D"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2011</w:t>
                  </w:r>
                </w:p>
              </w:tc>
              <w:tc>
                <w:tcPr>
                  <w:tcW w:w="960" w:type="dxa"/>
                  <w:tcBorders>
                    <w:top w:val="nil"/>
                    <w:left w:val="nil"/>
                    <w:bottom w:val="nil"/>
                    <w:right w:val="nil"/>
                  </w:tcBorders>
                  <w:shd w:val="clear" w:color="auto" w:fill="auto"/>
                  <w:noWrap/>
                  <w:vAlign w:val="bottom"/>
                  <w:hideMark/>
                </w:tcPr>
                <w:p w14:paraId="5C17698E"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2012</w:t>
                  </w:r>
                </w:p>
              </w:tc>
              <w:tc>
                <w:tcPr>
                  <w:tcW w:w="960" w:type="dxa"/>
                  <w:tcBorders>
                    <w:top w:val="nil"/>
                    <w:left w:val="nil"/>
                    <w:bottom w:val="nil"/>
                    <w:right w:val="nil"/>
                  </w:tcBorders>
                  <w:shd w:val="clear" w:color="auto" w:fill="auto"/>
                  <w:noWrap/>
                  <w:vAlign w:val="bottom"/>
                  <w:hideMark/>
                </w:tcPr>
                <w:p w14:paraId="09396320"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2013</w:t>
                  </w:r>
                </w:p>
              </w:tc>
              <w:tc>
                <w:tcPr>
                  <w:tcW w:w="960" w:type="dxa"/>
                  <w:tcBorders>
                    <w:top w:val="nil"/>
                    <w:left w:val="nil"/>
                    <w:bottom w:val="nil"/>
                    <w:right w:val="nil"/>
                  </w:tcBorders>
                  <w:shd w:val="clear" w:color="auto" w:fill="auto"/>
                  <w:noWrap/>
                  <w:vAlign w:val="bottom"/>
                  <w:hideMark/>
                </w:tcPr>
                <w:p w14:paraId="799C83BC"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2014</w:t>
                  </w:r>
                </w:p>
              </w:tc>
              <w:tc>
                <w:tcPr>
                  <w:tcW w:w="781" w:type="dxa"/>
                  <w:vAlign w:val="bottom"/>
                </w:tcPr>
                <w:p w14:paraId="0476BD95"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2015</w:t>
                  </w:r>
                </w:p>
              </w:tc>
              <w:tc>
                <w:tcPr>
                  <w:tcW w:w="569" w:type="dxa"/>
                </w:tcPr>
                <w:p w14:paraId="5A53C163" w14:textId="77777777" w:rsidR="0052447A" w:rsidRPr="00456066" w:rsidRDefault="0052447A" w:rsidP="005B71E6">
                  <w:pPr>
                    <w:pStyle w:val="PlainText"/>
                    <w:spacing w:line="276" w:lineRule="auto"/>
                    <w:rPr>
                      <w:rFonts w:asciiTheme="majorHAnsi" w:hAnsiTheme="majorHAnsi"/>
                      <w:b/>
                      <w:bCs/>
                      <w:sz w:val="24"/>
                      <w:szCs w:val="24"/>
                    </w:rPr>
                  </w:pPr>
                  <w:r w:rsidRPr="00456066">
                    <w:rPr>
                      <w:rFonts w:asciiTheme="majorHAnsi" w:hAnsiTheme="majorHAnsi"/>
                      <w:b/>
                      <w:bCs/>
                      <w:sz w:val="24"/>
                      <w:szCs w:val="24"/>
                    </w:rPr>
                    <w:t>2016</w:t>
                  </w:r>
                </w:p>
              </w:tc>
              <w:tc>
                <w:tcPr>
                  <w:tcW w:w="569" w:type="dxa"/>
                  <w:vAlign w:val="bottom"/>
                </w:tcPr>
                <w:p w14:paraId="5A2EDF03" w14:textId="77777777" w:rsidR="0052447A" w:rsidRPr="00456066" w:rsidRDefault="0052447A" w:rsidP="005B71E6">
                  <w:pPr>
                    <w:pStyle w:val="PlainText"/>
                    <w:spacing w:line="276" w:lineRule="auto"/>
                    <w:rPr>
                      <w:rFonts w:asciiTheme="majorHAnsi" w:hAnsiTheme="majorHAnsi"/>
                      <w:b/>
                      <w:bCs/>
                      <w:sz w:val="24"/>
                      <w:szCs w:val="24"/>
                    </w:rPr>
                  </w:pPr>
                </w:p>
              </w:tc>
            </w:tr>
            <w:tr w:rsidR="0052447A" w:rsidRPr="00456066" w14:paraId="584A51D2" w14:textId="77777777" w:rsidTr="00890DD5">
              <w:trPr>
                <w:gridAfter w:val="1"/>
                <w:wAfter w:w="569" w:type="dxa"/>
                <w:trHeight w:val="300"/>
              </w:trPr>
              <w:tc>
                <w:tcPr>
                  <w:tcW w:w="1281" w:type="dxa"/>
                  <w:tcBorders>
                    <w:top w:val="nil"/>
                    <w:left w:val="nil"/>
                    <w:bottom w:val="nil"/>
                    <w:right w:val="nil"/>
                  </w:tcBorders>
                  <w:shd w:val="clear" w:color="000000" w:fill="FFFFFF"/>
                  <w:noWrap/>
                  <w:vAlign w:val="center"/>
                  <w:hideMark/>
                </w:tcPr>
                <w:p w14:paraId="324FF40C" w14:textId="77777777" w:rsidR="0052447A" w:rsidRPr="00456066" w:rsidRDefault="00A9324D" w:rsidP="005B71E6">
                  <w:pPr>
                    <w:pStyle w:val="PlainText"/>
                    <w:spacing w:line="276" w:lineRule="auto"/>
                    <w:rPr>
                      <w:rFonts w:asciiTheme="majorHAnsi" w:hAnsiTheme="majorHAnsi"/>
                      <w:sz w:val="24"/>
                      <w:szCs w:val="24"/>
                      <w:u w:val="single"/>
                    </w:rPr>
                  </w:pPr>
                  <w:hyperlink r:id="rId12" w:history="1">
                    <w:r w:rsidR="0052447A" w:rsidRPr="00456066">
                      <w:rPr>
                        <w:rStyle w:val="Hyperlink"/>
                        <w:rFonts w:asciiTheme="majorHAnsi" w:hAnsiTheme="majorHAnsi"/>
                        <w:sz w:val="24"/>
                        <w:szCs w:val="24"/>
                        <w:lang w:val="nn-NO"/>
                      </w:rPr>
                      <w:t>IKOS</w:t>
                    </w:r>
                  </w:hyperlink>
                </w:p>
              </w:tc>
              <w:tc>
                <w:tcPr>
                  <w:tcW w:w="960" w:type="dxa"/>
                  <w:tcBorders>
                    <w:top w:val="nil"/>
                    <w:left w:val="nil"/>
                    <w:bottom w:val="nil"/>
                    <w:right w:val="nil"/>
                  </w:tcBorders>
                  <w:shd w:val="clear" w:color="000000" w:fill="FFFFFF"/>
                  <w:vAlign w:val="center"/>
                  <w:hideMark/>
                </w:tcPr>
                <w:p w14:paraId="40524CE5"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20</w:t>
                  </w:r>
                </w:p>
              </w:tc>
              <w:tc>
                <w:tcPr>
                  <w:tcW w:w="960" w:type="dxa"/>
                  <w:tcBorders>
                    <w:top w:val="nil"/>
                    <w:left w:val="nil"/>
                    <w:bottom w:val="nil"/>
                    <w:right w:val="nil"/>
                  </w:tcBorders>
                  <w:shd w:val="clear" w:color="000000" w:fill="FFFFFF"/>
                  <w:vAlign w:val="center"/>
                  <w:hideMark/>
                </w:tcPr>
                <w:p w14:paraId="305CD38B"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30</w:t>
                  </w:r>
                </w:p>
              </w:tc>
              <w:tc>
                <w:tcPr>
                  <w:tcW w:w="960" w:type="dxa"/>
                  <w:tcBorders>
                    <w:top w:val="nil"/>
                    <w:left w:val="nil"/>
                    <w:bottom w:val="nil"/>
                    <w:right w:val="nil"/>
                  </w:tcBorders>
                  <w:shd w:val="clear" w:color="000000" w:fill="FFFFFF"/>
                  <w:vAlign w:val="center"/>
                  <w:hideMark/>
                </w:tcPr>
                <w:p w14:paraId="742C59FA"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33</w:t>
                  </w:r>
                </w:p>
              </w:tc>
              <w:tc>
                <w:tcPr>
                  <w:tcW w:w="960" w:type="dxa"/>
                  <w:tcBorders>
                    <w:top w:val="nil"/>
                    <w:left w:val="nil"/>
                    <w:bottom w:val="nil"/>
                    <w:right w:val="nil"/>
                  </w:tcBorders>
                  <w:shd w:val="clear" w:color="000000" w:fill="FFFFFF"/>
                  <w:vAlign w:val="center"/>
                  <w:hideMark/>
                </w:tcPr>
                <w:p w14:paraId="6484CDE5"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7</w:t>
                  </w:r>
                </w:p>
              </w:tc>
              <w:tc>
                <w:tcPr>
                  <w:tcW w:w="960" w:type="dxa"/>
                  <w:tcBorders>
                    <w:top w:val="nil"/>
                    <w:left w:val="nil"/>
                    <w:bottom w:val="nil"/>
                    <w:right w:val="nil"/>
                  </w:tcBorders>
                  <w:shd w:val="clear" w:color="000000" w:fill="FFFFFF"/>
                  <w:vAlign w:val="center"/>
                  <w:hideMark/>
                </w:tcPr>
                <w:p w14:paraId="55DBB09E"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17</w:t>
                  </w:r>
                </w:p>
              </w:tc>
              <w:tc>
                <w:tcPr>
                  <w:tcW w:w="781" w:type="dxa"/>
                  <w:vAlign w:val="center"/>
                </w:tcPr>
                <w:p w14:paraId="681382D9"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27</w:t>
                  </w:r>
                </w:p>
              </w:tc>
              <w:tc>
                <w:tcPr>
                  <w:tcW w:w="569" w:type="dxa"/>
                </w:tcPr>
                <w:p w14:paraId="4F8FBCC9"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25</w:t>
                  </w:r>
                </w:p>
              </w:tc>
            </w:tr>
          </w:tbl>
          <w:p w14:paraId="3631C739" w14:textId="77777777" w:rsidR="0052447A" w:rsidRPr="00456066" w:rsidRDefault="0052447A" w:rsidP="005B71E6">
            <w:pPr>
              <w:pStyle w:val="PlainText"/>
              <w:spacing w:line="276" w:lineRule="auto"/>
              <w:rPr>
                <w:rFonts w:asciiTheme="majorHAnsi" w:hAnsiTheme="majorHAnsi"/>
                <w:sz w:val="24"/>
                <w:szCs w:val="24"/>
              </w:rPr>
            </w:pPr>
          </w:p>
        </w:tc>
        <w:tc>
          <w:tcPr>
            <w:tcW w:w="930" w:type="dxa"/>
            <w:tcBorders>
              <w:top w:val="nil"/>
              <w:left w:val="nil"/>
              <w:bottom w:val="nil"/>
              <w:right w:val="nil"/>
            </w:tcBorders>
            <w:shd w:val="clear" w:color="auto" w:fill="auto"/>
            <w:noWrap/>
            <w:vAlign w:val="bottom"/>
          </w:tcPr>
          <w:p w14:paraId="2EB498B2" w14:textId="77777777" w:rsidR="0052447A" w:rsidRPr="00456066" w:rsidRDefault="0052447A" w:rsidP="005B71E6">
            <w:pPr>
              <w:pStyle w:val="PlainText"/>
              <w:spacing w:line="276" w:lineRule="auto"/>
              <w:rPr>
                <w:rFonts w:asciiTheme="majorHAnsi" w:hAnsiTheme="majorHAnsi"/>
                <w:sz w:val="24"/>
                <w:szCs w:val="24"/>
              </w:rPr>
            </w:pPr>
          </w:p>
        </w:tc>
        <w:tc>
          <w:tcPr>
            <w:tcW w:w="930" w:type="dxa"/>
            <w:tcBorders>
              <w:top w:val="nil"/>
              <w:left w:val="nil"/>
              <w:bottom w:val="nil"/>
              <w:right w:val="nil"/>
            </w:tcBorders>
            <w:shd w:val="clear" w:color="auto" w:fill="auto"/>
            <w:noWrap/>
            <w:vAlign w:val="bottom"/>
          </w:tcPr>
          <w:p w14:paraId="6152A6F9" w14:textId="77777777" w:rsidR="0052447A" w:rsidRPr="00456066" w:rsidRDefault="0052447A" w:rsidP="005B71E6">
            <w:pPr>
              <w:pStyle w:val="PlainText"/>
              <w:spacing w:line="276" w:lineRule="auto"/>
              <w:rPr>
                <w:rFonts w:asciiTheme="majorHAnsi" w:hAnsiTheme="majorHAnsi"/>
                <w:sz w:val="24"/>
                <w:szCs w:val="24"/>
              </w:rPr>
            </w:pPr>
          </w:p>
        </w:tc>
        <w:tc>
          <w:tcPr>
            <w:tcW w:w="1730" w:type="dxa"/>
            <w:tcBorders>
              <w:top w:val="nil"/>
              <w:left w:val="nil"/>
              <w:bottom w:val="nil"/>
              <w:right w:val="nil"/>
            </w:tcBorders>
            <w:shd w:val="clear" w:color="auto" w:fill="auto"/>
            <w:noWrap/>
            <w:vAlign w:val="bottom"/>
          </w:tcPr>
          <w:p w14:paraId="3ADC9525" w14:textId="77777777" w:rsidR="0052447A" w:rsidRPr="00456066" w:rsidRDefault="0052447A" w:rsidP="005B71E6">
            <w:pPr>
              <w:pStyle w:val="PlainText"/>
              <w:spacing w:line="276" w:lineRule="auto"/>
              <w:rPr>
                <w:rFonts w:asciiTheme="majorHAnsi" w:hAnsiTheme="majorHAnsi"/>
                <w:sz w:val="24"/>
                <w:szCs w:val="24"/>
              </w:rPr>
            </w:pPr>
          </w:p>
        </w:tc>
        <w:tc>
          <w:tcPr>
            <w:tcW w:w="930" w:type="dxa"/>
            <w:tcBorders>
              <w:top w:val="nil"/>
              <w:left w:val="nil"/>
              <w:bottom w:val="nil"/>
              <w:right w:val="nil"/>
            </w:tcBorders>
            <w:shd w:val="clear" w:color="auto" w:fill="auto"/>
            <w:noWrap/>
            <w:vAlign w:val="bottom"/>
          </w:tcPr>
          <w:p w14:paraId="3B527B7E" w14:textId="77777777" w:rsidR="0052447A" w:rsidRPr="00456066" w:rsidRDefault="0052447A" w:rsidP="005B71E6">
            <w:pPr>
              <w:pStyle w:val="PlainText"/>
              <w:spacing w:line="276" w:lineRule="auto"/>
              <w:rPr>
                <w:rFonts w:asciiTheme="majorHAnsi" w:hAnsiTheme="majorHAnsi"/>
                <w:sz w:val="24"/>
                <w:szCs w:val="24"/>
              </w:rPr>
            </w:pPr>
          </w:p>
        </w:tc>
        <w:tc>
          <w:tcPr>
            <w:tcW w:w="930" w:type="dxa"/>
            <w:tcBorders>
              <w:top w:val="nil"/>
              <w:left w:val="nil"/>
              <w:bottom w:val="nil"/>
              <w:right w:val="nil"/>
            </w:tcBorders>
            <w:shd w:val="clear" w:color="auto" w:fill="auto"/>
            <w:noWrap/>
            <w:vAlign w:val="bottom"/>
          </w:tcPr>
          <w:p w14:paraId="66585C73" w14:textId="77777777" w:rsidR="0052447A" w:rsidRPr="00456066" w:rsidRDefault="0052447A" w:rsidP="005B71E6">
            <w:pPr>
              <w:pStyle w:val="PlainText"/>
              <w:spacing w:line="276" w:lineRule="auto"/>
              <w:rPr>
                <w:rFonts w:asciiTheme="majorHAnsi" w:hAnsiTheme="majorHAnsi"/>
                <w:sz w:val="24"/>
                <w:szCs w:val="24"/>
              </w:rPr>
            </w:pPr>
          </w:p>
        </w:tc>
        <w:tc>
          <w:tcPr>
            <w:tcW w:w="930" w:type="dxa"/>
            <w:tcBorders>
              <w:top w:val="nil"/>
              <w:left w:val="nil"/>
              <w:bottom w:val="nil"/>
              <w:right w:val="nil"/>
            </w:tcBorders>
            <w:shd w:val="clear" w:color="auto" w:fill="auto"/>
            <w:noWrap/>
            <w:vAlign w:val="bottom"/>
          </w:tcPr>
          <w:p w14:paraId="66DF9326" w14:textId="77777777" w:rsidR="0052447A" w:rsidRPr="00456066" w:rsidRDefault="0052447A" w:rsidP="005B71E6">
            <w:pPr>
              <w:pStyle w:val="PlainText"/>
              <w:spacing w:line="276" w:lineRule="auto"/>
              <w:rPr>
                <w:rFonts w:asciiTheme="majorHAnsi" w:hAnsiTheme="majorHAnsi"/>
                <w:sz w:val="24"/>
                <w:szCs w:val="24"/>
              </w:rPr>
            </w:pPr>
          </w:p>
        </w:tc>
        <w:tc>
          <w:tcPr>
            <w:tcW w:w="930" w:type="dxa"/>
            <w:tcBorders>
              <w:top w:val="nil"/>
              <w:left w:val="nil"/>
              <w:bottom w:val="nil"/>
              <w:right w:val="nil"/>
            </w:tcBorders>
            <w:shd w:val="clear" w:color="auto" w:fill="auto"/>
            <w:noWrap/>
            <w:vAlign w:val="bottom"/>
          </w:tcPr>
          <w:p w14:paraId="2A1CFDCF" w14:textId="77777777" w:rsidR="0052447A" w:rsidRPr="00456066" w:rsidRDefault="0052447A" w:rsidP="005B71E6">
            <w:pPr>
              <w:pStyle w:val="PlainText"/>
              <w:spacing w:line="276" w:lineRule="auto"/>
              <w:rPr>
                <w:rFonts w:asciiTheme="majorHAnsi" w:hAnsiTheme="majorHAnsi"/>
                <w:sz w:val="24"/>
                <w:szCs w:val="24"/>
              </w:rPr>
            </w:pPr>
          </w:p>
        </w:tc>
        <w:tc>
          <w:tcPr>
            <w:tcW w:w="915" w:type="dxa"/>
            <w:tcBorders>
              <w:top w:val="nil"/>
              <w:left w:val="nil"/>
              <w:bottom w:val="nil"/>
              <w:right w:val="nil"/>
            </w:tcBorders>
            <w:shd w:val="clear" w:color="auto" w:fill="auto"/>
            <w:noWrap/>
            <w:vAlign w:val="bottom"/>
          </w:tcPr>
          <w:p w14:paraId="3541C258" w14:textId="77777777" w:rsidR="0052447A" w:rsidRPr="00456066" w:rsidRDefault="0052447A" w:rsidP="005B71E6">
            <w:pPr>
              <w:pStyle w:val="PlainText"/>
              <w:spacing w:line="276" w:lineRule="auto"/>
              <w:rPr>
                <w:rFonts w:asciiTheme="majorHAnsi" w:hAnsiTheme="majorHAnsi"/>
                <w:sz w:val="24"/>
                <w:szCs w:val="24"/>
              </w:rPr>
            </w:pPr>
          </w:p>
        </w:tc>
      </w:tr>
    </w:tbl>
    <w:p w14:paraId="6BB88F08" w14:textId="77777777" w:rsidR="0052447A" w:rsidRPr="00456066" w:rsidRDefault="0052447A" w:rsidP="005B71E6">
      <w:pPr>
        <w:pStyle w:val="PlainText"/>
        <w:spacing w:line="276" w:lineRule="auto"/>
        <w:rPr>
          <w:rFonts w:asciiTheme="majorHAnsi" w:hAnsiTheme="majorHAnsi"/>
          <w:sz w:val="24"/>
          <w:szCs w:val="24"/>
        </w:rPr>
      </w:pPr>
    </w:p>
    <w:p w14:paraId="22542463" w14:textId="7335C3AB" w:rsidR="0052447A" w:rsidRPr="00456066" w:rsidRDefault="0052447A" w:rsidP="00A94945">
      <w:pPr>
        <w:pStyle w:val="PlainText"/>
        <w:spacing w:line="276" w:lineRule="auto"/>
        <w:rPr>
          <w:rFonts w:asciiTheme="majorHAnsi" w:hAnsiTheme="majorHAnsi"/>
          <w:sz w:val="24"/>
          <w:szCs w:val="24"/>
        </w:rPr>
      </w:pPr>
      <w:r w:rsidRPr="00456066">
        <w:rPr>
          <w:rFonts w:asciiTheme="majorHAnsi" w:hAnsiTheme="majorHAnsi"/>
          <w:sz w:val="24"/>
          <w:szCs w:val="24"/>
        </w:rPr>
        <w:t xml:space="preserve">Utreisende på bilaterale avtaler ser ut til å ligge relativt stabilt fra 2015 til 2016. Det er vanskelig å få en eksakt oversikt over antallet programstudenter som drar på utveksling på alle UiO sine avtaler. Kunnskapen om utreisende studenter er i hovedsak knyttet til  </w:t>
      </w:r>
      <w:r w:rsidR="00A94945" w:rsidRPr="00456066">
        <w:rPr>
          <w:rFonts w:asciiTheme="majorHAnsi" w:hAnsiTheme="majorHAnsi"/>
          <w:sz w:val="24"/>
          <w:szCs w:val="24"/>
        </w:rPr>
        <w:t>utvek</w:t>
      </w:r>
      <w:r w:rsidR="00A94945">
        <w:rPr>
          <w:rFonts w:asciiTheme="majorHAnsi" w:hAnsiTheme="majorHAnsi"/>
          <w:sz w:val="24"/>
          <w:szCs w:val="24"/>
        </w:rPr>
        <w:t>sl</w:t>
      </w:r>
      <w:r w:rsidR="00A94945" w:rsidRPr="00456066">
        <w:rPr>
          <w:rFonts w:asciiTheme="majorHAnsi" w:hAnsiTheme="majorHAnsi"/>
          <w:sz w:val="24"/>
          <w:szCs w:val="24"/>
        </w:rPr>
        <w:t xml:space="preserve">ingskoordinatorene </w:t>
      </w:r>
      <w:r w:rsidRPr="00456066">
        <w:rPr>
          <w:rFonts w:asciiTheme="majorHAnsi" w:hAnsiTheme="majorHAnsi"/>
          <w:sz w:val="24"/>
          <w:szCs w:val="24"/>
        </w:rPr>
        <w:t xml:space="preserve">sine egne oversikter igjennom veiledning om utveksling. Jevnt over virker det på grunnlag av dette at det ikke er noen betraktelig nedgang på noen programmer. </w:t>
      </w:r>
    </w:p>
    <w:p w14:paraId="1104B4D2" w14:textId="77777777" w:rsidR="0052447A" w:rsidRPr="00456066" w:rsidRDefault="0052447A" w:rsidP="005B71E6">
      <w:pPr>
        <w:pStyle w:val="PlainText"/>
        <w:spacing w:line="276" w:lineRule="auto"/>
        <w:rPr>
          <w:rFonts w:asciiTheme="majorHAnsi" w:hAnsiTheme="majorHAnsi"/>
          <w:sz w:val="24"/>
          <w:szCs w:val="24"/>
        </w:rPr>
      </w:pPr>
    </w:p>
    <w:p w14:paraId="7C99A15F"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 xml:space="preserve">IKOS har i mange år arbeidet strategisk i forhold til sin avtaleportefølje, som er mangfoldig. Dette arbeidet fortsetter. For IKOS betyr det å utvikle strategiske partnerskap med utenlandske universiteter en vitenskapelig forankring der man før avtaleinngåelse kan vise til faglig samarbeid enten gjennom forskning eller undervisning. Dette jobber vi nå med å videreutvikle og forsterke, både på AMS og på RELKUL. </w:t>
      </w:r>
    </w:p>
    <w:p w14:paraId="2CD0A57C" w14:textId="77777777" w:rsidR="0052447A" w:rsidRPr="00456066" w:rsidRDefault="0052447A" w:rsidP="005B71E6">
      <w:pPr>
        <w:pStyle w:val="PlainText"/>
        <w:spacing w:line="276" w:lineRule="auto"/>
        <w:rPr>
          <w:rFonts w:asciiTheme="majorHAnsi" w:hAnsiTheme="majorHAnsi"/>
          <w:sz w:val="24"/>
          <w:szCs w:val="24"/>
        </w:rPr>
      </w:pPr>
    </w:p>
    <w:p w14:paraId="5B695625"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AMS har i høy grad allerede det ønskede nivået med internasjonalisering, gjennom obligatoriske utenlandsopphold og det faktum at studentene fortsetter å utveksle etter dette på IKOS-emner (5+6, Kinesisk F og G).  Det jobbes kontinuerlig med å få på plass gode avtaler i Midtøsten-regionen, noe som er en utfordring med tanke på den ustabile situasjonen.</w:t>
      </w:r>
    </w:p>
    <w:p w14:paraId="731AA9F2" w14:textId="77777777" w:rsidR="0052447A" w:rsidRPr="00456066" w:rsidRDefault="0052447A" w:rsidP="005B71E6">
      <w:pPr>
        <w:pStyle w:val="PlainText"/>
        <w:spacing w:line="276" w:lineRule="auto"/>
        <w:rPr>
          <w:rFonts w:asciiTheme="majorHAnsi" w:hAnsiTheme="majorHAnsi"/>
          <w:sz w:val="24"/>
          <w:szCs w:val="24"/>
        </w:rPr>
      </w:pPr>
    </w:p>
    <w:p w14:paraId="60F6A751" w14:textId="2A5ED96F" w:rsidR="0052447A" w:rsidRPr="00456066" w:rsidRDefault="0052447A" w:rsidP="00A94945">
      <w:pPr>
        <w:pStyle w:val="PlainText"/>
        <w:spacing w:line="276" w:lineRule="auto"/>
        <w:rPr>
          <w:rFonts w:asciiTheme="majorHAnsi" w:hAnsiTheme="majorHAnsi"/>
          <w:sz w:val="24"/>
          <w:szCs w:val="24"/>
        </w:rPr>
      </w:pPr>
      <w:r w:rsidRPr="00456066">
        <w:rPr>
          <w:rFonts w:asciiTheme="majorHAnsi" w:hAnsiTheme="majorHAnsi"/>
          <w:sz w:val="24"/>
          <w:szCs w:val="24"/>
        </w:rPr>
        <w:t xml:space="preserve">Som tidligere sliter IKOS særlig med å få studenter til å reise ut på bachelorprogrammet </w:t>
      </w:r>
      <w:r w:rsidR="00A94945">
        <w:rPr>
          <w:rFonts w:asciiTheme="majorHAnsi" w:hAnsiTheme="majorHAnsi"/>
          <w:sz w:val="24"/>
          <w:szCs w:val="24"/>
        </w:rPr>
        <w:t>R</w:t>
      </w:r>
      <w:r w:rsidR="00A94945" w:rsidRPr="00456066">
        <w:rPr>
          <w:rFonts w:asciiTheme="majorHAnsi" w:hAnsiTheme="majorHAnsi"/>
          <w:sz w:val="24"/>
          <w:szCs w:val="24"/>
        </w:rPr>
        <w:t xml:space="preserve">eligionshistorie </w:t>
      </w:r>
      <w:r w:rsidRPr="00456066">
        <w:rPr>
          <w:rFonts w:asciiTheme="majorHAnsi" w:hAnsiTheme="majorHAnsi"/>
          <w:sz w:val="24"/>
          <w:szCs w:val="24"/>
        </w:rPr>
        <w:t xml:space="preserve">og kulturhistorie BA og masterprogrammet </w:t>
      </w:r>
      <w:r w:rsidR="00A94945">
        <w:rPr>
          <w:rFonts w:asciiTheme="majorHAnsi" w:hAnsiTheme="majorHAnsi"/>
          <w:sz w:val="24"/>
          <w:szCs w:val="24"/>
        </w:rPr>
        <w:t>R</w:t>
      </w:r>
      <w:r w:rsidR="00A94945" w:rsidRPr="00456066">
        <w:rPr>
          <w:rFonts w:asciiTheme="majorHAnsi" w:hAnsiTheme="majorHAnsi"/>
          <w:sz w:val="24"/>
          <w:szCs w:val="24"/>
        </w:rPr>
        <w:t>eligionshistorie</w:t>
      </w:r>
      <w:r w:rsidRPr="00456066">
        <w:rPr>
          <w:rFonts w:asciiTheme="majorHAnsi" w:hAnsiTheme="majorHAnsi"/>
          <w:sz w:val="24"/>
          <w:szCs w:val="24"/>
        </w:rPr>
        <w:t>.  På kulturhistorie har det imidlertid vært en jamt tal</w:t>
      </w:r>
      <w:r w:rsidR="00392857">
        <w:rPr>
          <w:rFonts w:asciiTheme="majorHAnsi" w:hAnsiTheme="majorHAnsi"/>
          <w:sz w:val="24"/>
          <w:szCs w:val="24"/>
        </w:rPr>
        <w:t>l</w:t>
      </w:r>
      <w:r w:rsidRPr="00456066">
        <w:rPr>
          <w:rFonts w:asciiTheme="majorHAnsi" w:hAnsiTheme="majorHAnsi"/>
          <w:sz w:val="24"/>
          <w:szCs w:val="24"/>
        </w:rPr>
        <w:t xml:space="preserve"> på studenter (1-2 studenter i semesteret) i motsetning til et sporadisk tal</w:t>
      </w:r>
      <w:r w:rsidR="00392857">
        <w:rPr>
          <w:rFonts w:asciiTheme="majorHAnsi" w:hAnsiTheme="majorHAnsi"/>
          <w:sz w:val="24"/>
          <w:szCs w:val="24"/>
        </w:rPr>
        <w:t>l</w:t>
      </w:r>
      <w:r w:rsidRPr="00456066">
        <w:rPr>
          <w:rFonts w:asciiTheme="majorHAnsi" w:hAnsiTheme="majorHAnsi"/>
          <w:sz w:val="24"/>
          <w:szCs w:val="24"/>
        </w:rPr>
        <w:t xml:space="preserve"> tidligere. </w:t>
      </w:r>
      <w:r w:rsidR="00392857">
        <w:rPr>
          <w:rFonts w:asciiTheme="majorHAnsi" w:hAnsiTheme="majorHAnsi"/>
          <w:sz w:val="24"/>
          <w:szCs w:val="24"/>
        </w:rPr>
        <w:t>På religionshistorie BA er tall</w:t>
      </w:r>
      <w:r w:rsidRPr="00456066">
        <w:rPr>
          <w:rFonts w:asciiTheme="majorHAnsi" w:hAnsiTheme="majorHAnsi"/>
          <w:sz w:val="24"/>
          <w:szCs w:val="24"/>
        </w:rPr>
        <w:t xml:space="preserve">ene omtrent de samme, mens det på religionshistorie MA ikke var noen utreisende i 2016. </w:t>
      </w:r>
    </w:p>
    <w:p w14:paraId="717DB8BF" w14:textId="77777777" w:rsidR="0052447A" w:rsidRPr="00456066" w:rsidRDefault="0052447A" w:rsidP="005B71E6">
      <w:pPr>
        <w:pStyle w:val="PlainText"/>
        <w:spacing w:line="276" w:lineRule="auto"/>
        <w:rPr>
          <w:rFonts w:asciiTheme="majorHAnsi" w:hAnsiTheme="majorHAnsi"/>
          <w:sz w:val="24"/>
          <w:szCs w:val="24"/>
        </w:rPr>
      </w:pPr>
    </w:p>
    <w:p w14:paraId="7F256DEB" w14:textId="037A70FD" w:rsidR="0052447A" w:rsidRPr="00456066" w:rsidRDefault="0052447A" w:rsidP="00362043">
      <w:pPr>
        <w:pStyle w:val="PlainText"/>
        <w:spacing w:line="276" w:lineRule="auto"/>
        <w:rPr>
          <w:rFonts w:asciiTheme="majorHAnsi" w:hAnsiTheme="majorHAnsi"/>
          <w:sz w:val="24"/>
          <w:szCs w:val="24"/>
        </w:rPr>
      </w:pPr>
      <w:r w:rsidRPr="00456066">
        <w:rPr>
          <w:rFonts w:asciiTheme="majorHAnsi" w:hAnsiTheme="majorHAnsi"/>
          <w:sz w:val="24"/>
          <w:szCs w:val="24"/>
        </w:rPr>
        <w:t>Masterprogrammet Europeisk kultur (EKUL) hadde første opptak 2016. Masterprogrammet har et semester i utlandet</w:t>
      </w:r>
      <w:r w:rsidR="00362043">
        <w:rPr>
          <w:rFonts w:asciiTheme="majorHAnsi" w:hAnsiTheme="majorHAnsi"/>
          <w:sz w:val="24"/>
          <w:szCs w:val="24"/>
        </w:rPr>
        <w:t xml:space="preserve"> </w:t>
      </w:r>
      <w:r w:rsidRPr="00456066">
        <w:rPr>
          <w:rFonts w:asciiTheme="majorHAnsi" w:hAnsiTheme="majorHAnsi"/>
          <w:sz w:val="24"/>
          <w:szCs w:val="24"/>
        </w:rPr>
        <w:t xml:space="preserve">(3. semester, høstsemesteret) som </w:t>
      </w:r>
      <w:r w:rsidR="00362043" w:rsidRPr="00456066">
        <w:rPr>
          <w:rFonts w:asciiTheme="majorHAnsi" w:hAnsiTheme="majorHAnsi"/>
          <w:sz w:val="24"/>
          <w:szCs w:val="24"/>
        </w:rPr>
        <w:t>e</w:t>
      </w:r>
      <w:r w:rsidR="00362043">
        <w:rPr>
          <w:rFonts w:asciiTheme="majorHAnsi" w:hAnsiTheme="majorHAnsi"/>
          <w:sz w:val="24"/>
          <w:szCs w:val="24"/>
        </w:rPr>
        <w:t>n</w:t>
      </w:r>
      <w:r w:rsidR="00362043" w:rsidRPr="00456066">
        <w:rPr>
          <w:rFonts w:asciiTheme="majorHAnsi" w:hAnsiTheme="majorHAnsi"/>
          <w:sz w:val="24"/>
          <w:szCs w:val="24"/>
        </w:rPr>
        <w:t xml:space="preserve"> </w:t>
      </w:r>
      <w:r w:rsidRPr="00456066">
        <w:rPr>
          <w:rFonts w:asciiTheme="majorHAnsi" w:hAnsiTheme="majorHAnsi"/>
          <w:sz w:val="24"/>
          <w:szCs w:val="24"/>
        </w:rPr>
        <w:t xml:space="preserve">integrert, men ikke obligatorisk del av masterprogrammet. I 2016 dro 7 (av 15) studenter på utveksling. Studentene dro på avtaler tilknyttet IKOS, Utrecht University (3) og IFIKK, University College London (4). EKUL har 3-4 skreddersydde avtaler, med sterk faglig tiknytning, i tillegg kan studentene dra på andre avtaler i Europa. Tallet på utreisende studenter vil være avhengig av studiegruppen sin sammensetning, men det forventes at tallene på masterprogrammet vil jamt over være gode. Det er derfor viktig å fortsette arbeidet som er lagt ned i de </w:t>
      </w:r>
      <w:r w:rsidRPr="00456066">
        <w:rPr>
          <w:rFonts w:asciiTheme="majorHAnsi" w:hAnsiTheme="majorHAnsi"/>
          <w:sz w:val="24"/>
          <w:szCs w:val="24"/>
        </w:rPr>
        <w:lastRenderedPageBreak/>
        <w:t xml:space="preserve">fagspesifikke avtalene og informasjonsarbeidet til nye studenter. Ideen om avtaler med sterk faglig forankring er også overførbart til andre programmer. </w:t>
      </w:r>
    </w:p>
    <w:p w14:paraId="59F6DE5C" w14:textId="77777777" w:rsidR="0052447A" w:rsidRPr="00456066" w:rsidRDefault="0052447A" w:rsidP="005B71E6">
      <w:pPr>
        <w:pStyle w:val="PlainText"/>
        <w:spacing w:line="276" w:lineRule="auto"/>
        <w:rPr>
          <w:rFonts w:asciiTheme="majorHAnsi" w:hAnsiTheme="majorHAnsi"/>
          <w:sz w:val="24"/>
          <w:szCs w:val="24"/>
        </w:rPr>
      </w:pPr>
    </w:p>
    <w:p w14:paraId="6EBD515A"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 xml:space="preserve">På masterprogrammet Museologi og kulturstudier er et semesterlangt praksisopphold en del av graden. Det legges til rette for praksis i utlandet, og det er håp om å få til samarbeidsavtaler også for studenter i utlandet. Det er også ønskelig å få laget fagspesifikke avtaler for programmet. </w:t>
      </w:r>
    </w:p>
    <w:p w14:paraId="6FE6D30B" w14:textId="77777777" w:rsidR="0052447A" w:rsidRPr="00456066" w:rsidRDefault="0052447A" w:rsidP="005B71E6">
      <w:pPr>
        <w:pStyle w:val="PlainText"/>
        <w:spacing w:line="276" w:lineRule="auto"/>
        <w:rPr>
          <w:rFonts w:asciiTheme="majorHAnsi" w:hAnsiTheme="majorHAnsi"/>
          <w:sz w:val="24"/>
          <w:szCs w:val="24"/>
        </w:rPr>
      </w:pPr>
    </w:p>
    <w:p w14:paraId="053B35D3" w14:textId="1FB495FD" w:rsidR="0052447A" w:rsidRPr="00456066" w:rsidRDefault="00015112" w:rsidP="005B71E6">
      <w:pPr>
        <w:pStyle w:val="PlainText"/>
        <w:spacing w:line="276" w:lineRule="auto"/>
        <w:rPr>
          <w:rFonts w:asciiTheme="majorHAnsi" w:hAnsiTheme="majorHAnsi"/>
          <w:sz w:val="24"/>
          <w:szCs w:val="24"/>
        </w:rPr>
      </w:pPr>
      <w:r w:rsidRPr="00456066">
        <w:rPr>
          <w:rFonts w:asciiTheme="majorHAnsi" w:hAnsiTheme="majorHAnsi"/>
          <w:sz w:val="24"/>
          <w:szCs w:val="24"/>
        </w:rPr>
        <w:t>Årsenheten C</w:t>
      </w:r>
      <w:r w:rsidR="0052447A" w:rsidRPr="00456066">
        <w:rPr>
          <w:rFonts w:asciiTheme="majorHAnsi" w:hAnsiTheme="majorHAnsi"/>
          <w:sz w:val="24"/>
          <w:szCs w:val="24"/>
        </w:rPr>
        <w:t>areer:Asia ble startet opp høsten 2015. I skoleåret 2015/2016 fullførte tre deltakere opplegget i Japan, og to fullførte i Kina. Høsten 2016 reiste to deltakere til Japan og to til Kina. Årsenheten har ikke hatt de søkertallene man hadde håpet, og det har vært utfordringer med opplegget både i Japan og Kina. IKOS jobber fortsatt med å evaluere og videreutvikle programmet.</w:t>
      </w:r>
    </w:p>
    <w:p w14:paraId="4B8C97A0" w14:textId="77777777" w:rsidR="0052447A" w:rsidRPr="00456066" w:rsidRDefault="0052447A" w:rsidP="005B71E6">
      <w:pPr>
        <w:pStyle w:val="PlainText"/>
        <w:spacing w:line="276" w:lineRule="auto"/>
        <w:rPr>
          <w:rFonts w:asciiTheme="majorHAnsi" w:hAnsiTheme="majorHAnsi"/>
          <w:sz w:val="24"/>
          <w:szCs w:val="24"/>
        </w:rPr>
      </w:pPr>
    </w:p>
    <w:p w14:paraId="32F3403A" w14:textId="5343484B"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Arbeidet særlig på RELKUL og masterprogrammet EKUL har vist at disse programmene kan ha potensiale til stabile, og økte</w:t>
      </w:r>
      <w:r w:rsidR="00362043">
        <w:rPr>
          <w:rFonts w:asciiTheme="majorHAnsi" w:hAnsiTheme="majorHAnsi"/>
          <w:sz w:val="24"/>
          <w:szCs w:val="24"/>
        </w:rPr>
        <w:t>,</w:t>
      </w:r>
      <w:r w:rsidRPr="00456066">
        <w:rPr>
          <w:rFonts w:asciiTheme="majorHAnsi" w:hAnsiTheme="majorHAnsi"/>
          <w:sz w:val="24"/>
          <w:szCs w:val="24"/>
        </w:rPr>
        <w:t xml:space="preserve"> utvekslingstall om arbeidet som er lagt ned fortsetter. </w:t>
      </w:r>
    </w:p>
    <w:p w14:paraId="38F3AF7D" w14:textId="77777777" w:rsidR="0052447A" w:rsidRPr="00456066" w:rsidRDefault="0052447A" w:rsidP="005B71E6">
      <w:pPr>
        <w:pStyle w:val="PlainText"/>
        <w:spacing w:line="276" w:lineRule="auto"/>
        <w:rPr>
          <w:rFonts w:asciiTheme="majorHAnsi" w:hAnsiTheme="majorHAnsi"/>
          <w:sz w:val="24"/>
          <w:szCs w:val="24"/>
        </w:rPr>
      </w:pPr>
    </w:p>
    <w:p w14:paraId="77A00DA6" w14:textId="77777777" w:rsidR="0052447A" w:rsidRPr="00456066" w:rsidRDefault="0052447A" w:rsidP="005B71E6">
      <w:pPr>
        <w:pStyle w:val="PlainText"/>
        <w:spacing w:line="276" w:lineRule="auto"/>
        <w:rPr>
          <w:rFonts w:asciiTheme="majorHAnsi" w:hAnsiTheme="majorHAnsi"/>
          <w:sz w:val="24"/>
          <w:szCs w:val="24"/>
        </w:rPr>
      </w:pPr>
    </w:p>
    <w:p w14:paraId="52387ED5"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 xml:space="preserve">6.2 </w:t>
      </w:r>
      <w:r w:rsidRPr="00456066">
        <w:rPr>
          <w:rFonts w:asciiTheme="majorHAnsi" w:hAnsiTheme="majorHAnsi"/>
          <w:i/>
          <w:szCs w:val="22"/>
        </w:rPr>
        <w:t>Hvordan og når får programstudentene informasjon om utveksling på sine programmer, og hvordan vurderer instituttet at framgangsmåter og tidspunkter for denne informasjonen fungerer?</w:t>
      </w:r>
      <w:r w:rsidRPr="00456066">
        <w:rPr>
          <w:rFonts w:asciiTheme="majorHAnsi" w:hAnsiTheme="majorHAnsi"/>
          <w:i/>
          <w:sz w:val="24"/>
          <w:szCs w:val="24"/>
        </w:rPr>
        <w:t xml:space="preserve"> </w:t>
      </w:r>
    </w:p>
    <w:p w14:paraId="5C669003" w14:textId="77777777" w:rsidR="0052447A" w:rsidRPr="00456066" w:rsidRDefault="0052447A" w:rsidP="005B71E6">
      <w:pPr>
        <w:pStyle w:val="PlainText"/>
        <w:spacing w:line="276" w:lineRule="auto"/>
        <w:rPr>
          <w:rFonts w:asciiTheme="majorHAnsi" w:hAnsiTheme="majorHAnsi"/>
          <w:sz w:val="24"/>
          <w:szCs w:val="24"/>
        </w:rPr>
      </w:pPr>
    </w:p>
    <w:p w14:paraId="65AFACBD" w14:textId="7E6D43C0" w:rsidR="0052447A" w:rsidRPr="00164453"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Studentene på de individbaserte obligatoriske utenlandsoppholdene på AMS har informasjonsmøter tilknyttet undervisningen i semesteret før avreise. Det blir også informert om utenlandsoppholdet som del av informasjonsmøter i mottaksuken i august</w:t>
      </w:r>
      <w:r w:rsidRPr="007E6E21">
        <w:rPr>
          <w:rFonts w:asciiTheme="majorHAnsi" w:hAnsiTheme="majorHAnsi"/>
          <w:color w:val="FF0000"/>
          <w:sz w:val="24"/>
          <w:szCs w:val="24"/>
        </w:rPr>
        <w:t xml:space="preserve">. </w:t>
      </w:r>
      <w:r w:rsidR="00392857" w:rsidRPr="00164453">
        <w:rPr>
          <w:rFonts w:asciiTheme="majorHAnsi" w:hAnsiTheme="majorHAnsi"/>
          <w:sz w:val="24"/>
          <w:szCs w:val="24"/>
        </w:rPr>
        <w:t>I programbeskrivelsen på nettet er det sterkt vektlagt at i  bachelorgraden inngår et obligatorisk semester i utlandet.</w:t>
      </w:r>
    </w:p>
    <w:p w14:paraId="1F82ACD9" w14:textId="77777777" w:rsidR="0052447A" w:rsidRPr="00456066" w:rsidRDefault="0052447A" w:rsidP="005B71E6">
      <w:pPr>
        <w:pStyle w:val="PlainText"/>
        <w:spacing w:line="276" w:lineRule="auto"/>
        <w:rPr>
          <w:rFonts w:asciiTheme="majorHAnsi" w:hAnsiTheme="majorHAnsi"/>
          <w:sz w:val="24"/>
          <w:szCs w:val="24"/>
        </w:rPr>
      </w:pPr>
    </w:p>
    <w:p w14:paraId="732DC0AB" w14:textId="57393FC2" w:rsidR="0052447A" w:rsidRPr="00456066" w:rsidRDefault="0052447A" w:rsidP="005B71E6">
      <w:pPr>
        <w:pStyle w:val="PlainText"/>
        <w:spacing w:line="276" w:lineRule="auto"/>
        <w:rPr>
          <w:rFonts w:asciiTheme="majorHAnsi" w:hAnsiTheme="majorHAnsi"/>
          <w:sz w:val="24"/>
          <w:szCs w:val="24"/>
        </w:rPr>
      </w:pPr>
      <w:r w:rsidRPr="00392857">
        <w:rPr>
          <w:rFonts w:asciiTheme="majorHAnsi" w:hAnsiTheme="majorHAnsi"/>
          <w:sz w:val="24"/>
          <w:szCs w:val="24"/>
        </w:rPr>
        <w:t>På BA Religionshistorie og kulturhistorie er det korte informasjonsmøter integrert i undervisningen på obligatoriske emne</w:t>
      </w:r>
      <w:r w:rsidR="00392857" w:rsidRPr="00392857">
        <w:rPr>
          <w:rFonts w:asciiTheme="majorHAnsi" w:hAnsiTheme="majorHAnsi"/>
          <w:sz w:val="24"/>
          <w:szCs w:val="24"/>
        </w:rPr>
        <w:t>r</w:t>
      </w:r>
      <w:r w:rsidRPr="00392857">
        <w:rPr>
          <w:rFonts w:asciiTheme="majorHAnsi" w:hAnsiTheme="majorHAnsi"/>
          <w:sz w:val="24"/>
          <w:szCs w:val="24"/>
        </w:rPr>
        <w:t xml:space="preserve">. </w:t>
      </w:r>
      <w:r w:rsidR="00392857" w:rsidRPr="00392857">
        <w:rPr>
          <w:rFonts w:asciiTheme="majorHAnsi" w:hAnsiTheme="majorHAnsi"/>
          <w:sz w:val="24"/>
          <w:szCs w:val="24"/>
        </w:rPr>
        <w:t>Dette gjelder</w:t>
      </w:r>
      <w:r w:rsidRPr="00392857">
        <w:rPr>
          <w:rFonts w:asciiTheme="majorHAnsi" w:hAnsiTheme="majorHAnsi"/>
          <w:sz w:val="24"/>
          <w:szCs w:val="24"/>
        </w:rPr>
        <w:t xml:space="preserve"> 1. og 2. semester emner, selv om det i mange tilfeller ikke er aktuelt for studentene før</w:t>
      </w:r>
      <w:r w:rsidR="00392857">
        <w:rPr>
          <w:rFonts w:asciiTheme="majorHAnsi" w:hAnsiTheme="majorHAnsi"/>
          <w:sz w:val="24"/>
          <w:szCs w:val="24"/>
        </w:rPr>
        <w:t xml:space="preserve"> enn</w:t>
      </w:r>
      <w:r w:rsidRPr="00392857">
        <w:rPr>
          <w:rFonts w:asciiTheme="majorHAnsi" w:hAnsiTheme="majorHAnsi"/>
          <w:sz w:val="24"/>
          <w:szCs w:val="24"/>
        </w:rPr>
        <w:t xml:space="preserve"> senere i studieløpet. </w:t>
      </w:r>
      <w:r w:rsidRPr="00456066">
        <w:rPr>
          <w:rFonts w:asciiTheme="majorHAnsi" w:hAnsiTheme="majorHAnsi"/>
          <w:sz w:val="24"/>
          <w:szCs w:val="24"/>
        </w:rPr>
        <w:t>Målet er at studentene skal tenke på muligheten for å dra på utvekslin</w:t>
      </w:r>
      <w:r w:rsidR="00392857">
        <w:rPr>
          <w:rFonts w:asciiTheme="majorHAnsi" w:hAnsiTheme="majorHAnsi"/>
          <w:sz w:val="24"/>
          <w:szCs w:val="24"/>
        </w:rPr>
        <w:t>g tidlig. Det er også oppfordret</w:t>
      </w:r>
      <w:r w:rsidRPr="00456066">
        <w:rPr>
          <w:rFonts w:asciiTheme="majorHAnsi" w:hAnsiTheme="majorHAnsi"/>
          <w:sz w:val="24"/>
          <w:szCs w:val="24"/>
        </w:rPr>
        <w:t xml:space="preserve"> </w:t>
      </w:r>
      <w:r w:rsidR="00362043">
        <w:rPr>
          <w:rFonts w:asciiTheme="majorHAnsi" w:hAnsiTheme="majorHAnsi"/>
          <w:sz w:val="24"/>
          <w:szCs w:val="24"/>
        </w:rPr>
        <w:t xml:space="preserve">til </w:t>
      </w:r>
      <w:r w:rsidRPr="00456066">
        <w:rPr>
          <w:rFonts w:asciiTheme="majorHAnsi" w:hAnsiTheme="majorHAnsi"/>
          <w:sz w:val="24"/>
          <w:szCs w:val="24"/>
        </w:rPr>
        <w:t xml:space="preserve">at undervisere snakker om sine internasjonale erfaringer tilknyttet disse korte informasjonsmøtene. Det blir også gitt informasjon om utveksling når det blir gitt informasjon om studieretningene i mottaksuken. </w:t>
      </w:r>
    </w:p>
    <w:p w14:paraId="3D455708"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 xml:space="preserve"> Tidligere erfaringer med egne informasjonsmøter om utveksling på programmet er at det er få studenter som møter opp, og gjerne bare studenter som har bestemt seg om å dra på utveksling på forhånd. </w:t>
      </w:r>
    </w:p>
    <w:p w14:paraId="2828B1F0" w14:textId="77777777" w:rsidR="0052447A" w:rsidRPr="00456066" w:rsidRDefault="0052447A" w:rsidP="005B71E6">
      <w:pPr>
        <w:pStyle w:val="PlainText"/>
        <w:spacing w:line="276" w:lineRule="auto"/>
        <w:rPr>
          <w:rFonts w:asciiTheme="majorHAnsi" w:hAnsiTheme="majorHAnsi"/>
          <w:sz w:val="24"/>
          <w:szCs w:val="24"/>
        </w:rPr>
      </w:pPr>
    </w:p>
    <w:p w14:paraId="3C3F0A79" w14:textId="4A4FDF80"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 xml:space="preserve">På EKUL blir utvekslingssemesteret i 3. semester informert </w:t>
      </w:r>
      <w:r w:rsidR="00362043">
        <w:rPr>
          <w:rFonts w:asciiTheme="majorHAnsi" w:hAnsiTheme="majorHAnsi"/>
          <w:sz w:val="24"/>
          <w:szCs w:val="24"/>
        </w:rPr>
        <w:t xml:space="preserve">om </w:t>
      </w:r>
      <w:r w:rsidRPr="00456066">
        <w:rPr>
          <w:rFonts w:asciiTheme="majorHAnsi" w:hAnsiTheme="majorHAnsi"/>
          <w:sz w:val="24"/>
          <w:szCs w:val="24"/>
        </w:rPr>
        <w:t xml:space="preserve">og trukket fram i promoteringsarrangement for programmet og på informasjonsmøtet for nye studenter i </w:t>
      </w:r>
      <w:r w:rsidRPr="00456066">
        <w:rPr>
          <w:rFonts w:asciiTheme="majorHAnsi" w:hAnsiTheme="majorHAnsi"/>
          <w:sz w:val="24"/>
          <w:szCs w:val="24"/>
        </w:rPr>
        <w:lastRenderedPageBreak/>
        <w:t xml:space="preserve">august. I tillegg er det et eget informasjonsmøte om utveksling i januar i forkant av søknadsfristen 15. februar.  </w:t>
      </w:r>
    </w:p>
    <w:p w14:paraId="598185F8" w14:textId="77777777" w:rsidR="0052447A" w:rsidRPr="00456066" w:rsidRDefault="0052447A" w:rsidP="005B71E6">
      <w:pPr>
        <w:pStyle w:val="PlainText"/>
        <w:spacing w:line="276" w:lineRule="auto"/>
        <w:rPr>
          <w:rFonts w:asciiTheme="majorHAnsi" w:hAnsiTheme="majorHAnsi"/>
          <w:sz w:val="24"/>
          <w:szCs w:val="24"/>
        </w:rPr>
      </w:pPr>
    </w:p>
    <w:p w14:paraId="58FD55E8" w14:textId="77777777" w:rsidR="0052447A" w:rsidRPr="00456066" w:rsidRDefault="0052447A" w:rsidP="005B71E6">
      <w:pPr>
        <w:pStyle w:val="PlainText"/>
        <w:spacing w:line="276" w:lineRule="auto"/>
        <w:rPr>
          <w:rFonts w:asciiTheme="majorHAnsi" w:hAnsiTheme="majorHAnsi"/>
          <w:sz w:val="24"/>
          <w:szCs w:val="24"/>
        </w:rPr>
      </w:pPr>
      <w:r w:rsidRPr="00456066">
        <w:rPr>
          <w:rFonts w:asciiTheme="majorHAnsi" w:hAnsiTheme="majorHAnsi"/>
          <w:sz w:val="24"/>
          <w:szCs w:val="24"/>
        </w:rPr>
        <w:t xml:space="preserve">På RELKUL og EKUL blir studenter også oppfordret til å ta kontakt med internasjonal koordinator på instituttet om de ønsker mer informasjon. </w:t>
      </w:r>
    </w:p>
    <w:p w14:paraId="09D584D2" w14:textId="77777777" w:rsidR="0052447A" w:rsidRPr="00456066" w:rsidRDefault="0052447A" w:rsidP="005B71E6">
      <w:pPr>
        <w:pStyle w:val="PlainText"/>
        <w:spacing w:line="276" w:lineRule="auto"/>
        <w:rPr>
          <w:rFonts w:asciiTheme="majorHAnsi" w:hAnsiTheme="majorHAnsi"/>
          <w:sz w:val="24"/>
          <w:szCs w:val="24"/>
        </w:rPr>
      </w:pPr>
    </w:p>
    <w:p w14:paraId="5F55101A" w14:textId="0B4D5DE0" w:rsidR="0052447A" w:rsidRPr="00456066" w:rsidRDefault="0052447A" w:rsidP="00362043">
      <w:pPr>
        <w:pStyle w:val="PlainText"/>
        <w:spacing w:line="276" w:lineRule="auto"/>
        <w:rPr>
          <w:rFonts w:asciiTheme="majorHAnsi" w:hAnsiTheme="majorHAnsi"/>
          <w:sz w:val="24"/>
          <w:szCs w:val="24"/>
        </w:rPr>
      </w:pPr>
      <w:r w:rsidRPr="00456066">
        <w:rPr>
          <w:rFonts w:asciiTheme="majorHAnsi" w:hAnsiTheme="majorHAnsi"/>
          <w:sz w:val="24"/>
          <w:szCs w:val="24"/>
        </w:rPr>
        <w:t xml:space="preserve">Instituttet vurderer at informasjonen om utveksling fungerer og at den når en ønskelig målgruppe. Som del av «JumpStart RELKUL», og HF sin nye </w:t>
      </w:r>
      <w:r w:rsidR="00362043" w:rsidRPr="00456066">
        <w:rPr>
          <w:rFonts w:asciiTheme="majorHAnsi" w:hAnsiTheme="majorHAnsi"/>
          <w:sz w:val="24"/>
          <w:szCs w:val="24"/>
        </w:rPr>
        <w:t>ordning</w:t>
      </w:r>
      <w:r w:rsidR="00362043">
        <w:rPr>
          <w:rFonts w:asciiTheme="majorHAnsi" w:hAnsiTheme="majorHAnsi"/>
          <w:sz w:val="24"/>
          <w:szCs w:val="24"/>
        </w:rPr>
        <w:t>,</w:t>
      </w:r>
      <w:r w:rsidR="00362043" w:rsidRPr="00456066">
        <w:rPr>
          <w:rFonts w:asciiTheme="majorHAnsi" w:hAnsiTheme="majorHAnsi"/>
          <w:sz w:val="24"/>
          <w:szCs w:val="24"/>
        </w:rPr>
        <w:t xml:space="preserve"> </w:t>
      </w:r>
      <w:r w:rsidRPr="00456066">
        <w:rPr>
          <w:rFonts w:asciiTheme="majorHAnsi" w:hAnsiTheme="majorHAnsi"/>
          <w:sz w:val="24"/>
          <w:szCs w:val="24"/>
        </w:rPr>
        <w:t xml:space="preserve">ønsker vi også å fortsette med studentambassadørordningen, og å bruke studentene i informasjonsarbeidet. </w:t>
      </w:r>
    </w:p>
    <w:p w14:paraId="5D57AEE7" w14:textId="77777777" w:rsidR="0052447A" w:rsidRDefault="0052447A" w:rsidP="005B71E6">
      <w:pPr>
        <w:pStyle w:val="PlainText"/>
        <w:spacing w:line="276" w:lineRule="auto"/>
      </w:pPr>
    </w:p>
    <w:p w14:paraId="60E6800C" w14:textId="77777777" w:rsidR="0052447A" w:rsidRPr="002F6A6F" w:rsidRDefault="0052447A" w:rsidP="005B71E6">
      <w:pPr>
        <w:spacing w:line="276" w:lineRule="auto"/>
        <w:ind w:left="0" w:firstLine="0"/>
        <w:rPr>
          <w:i/>
        </w:rPr>
      </w:pPr>
      <w:r>
        <w:t xml:space="preserve">6.3 </w:t>
      </w:r>
      <w:r w:rsidRPr="002F6A6F">
        <w:rPr>
          <w:i/>
        </w:rPr>
        <w:t>Hvordan tenker instituttet om det å bruke Erasmus lærerutveksling og innreisende studenter som ledd i sin promotering av studiesteder i utlandet på de ulike programmene?</w:t>
      </w:r>
    </w:p>
    <w:p w14:paraId="7586C184" w14:textId="77777777" w:rsidR="002F6A6F" w:rsidRDefault="002F6A6F" w:rsidP="005B71E6">
      <w:pPr>
        <w:pStyle w:val="PlainText"/>
        <w:spacing w:line="276" w:lineRule="auto"/>
      </w:pPr>
    </w:p>
    <w:p w14:paraId="05CB4599" w14:textId="5086F694" w:rsidR="0052447A" w:rsidRPr="005811FA" w:rsidRDefault="0052447A" w:rsidP="005B71E6">
      <w:pPr>
        <w:pStyle w:val="PlainText"/>
        <w:spacing w:line="276" w:lineRule="auto"/>
        <w:rPr>
          <w:sz w:val="24"/>
          <w:szCs w:val="24"/>
        </w:rPr>
      </w:pPr>
      <w:r w:rsidRPr="006479CC">
        <w:rPr>
          <w:sz w:val="24"/>
          <w:szCs w:val="24"/>
        </w:rPr>
        <w:t xml:space="preserve">Instituttet har ikke per i dag noen </w:t>
      </w:r>
      <w:r w:rsidR="005811FA">
        <w:rPr>
          <w:sz w:val="24"/>
          <w:szCs w:val="24"/>
        </w:rPr>
        <w:t xml:space="preserve">konkret </w:t>
      </w:r>
      <w:r w:rsidRPr="006479CC">
        <w:rPr>
          <w:sz w:val="24"/>
          <w:szCs w:val="24"/>
        </w:rPr>
        <w:t>strategi på dette</w:t>
      </w:r>
      <w:r w:rsidR="005811FA">
        <w:rPr>
          <w:sz w:val="24"/>
          <w:szCs w:val="24"/>
        </w:rPr>
        <w:t>, men vi tenker oss at det er viktig å knytte lærerutveksling til de vitenskapeliges faglige nettverk, samt integrere promotering av studiesteder i utlandet i undervisningen.</w:t>
      </w:r>
      <w:r w:rsidR="005811FA" w:rsidRPr="005811FA">
        <w:rPr>
          <w:sz w:val="24"/>
          <w:szCs w:val="24"/>
        </w:rPr>
        <w:t xml:space="preserve">(se pkt. </w:t>
      </w:r>
      <w:r w:rsidR="007E6E21" w:rsidRPr="005811FA">
        <w:rPr>
          <w:sz w:val="24"/>
          <w:szCs w:val="24"/>
        </w:rPr>
        <w:t>3.3.</w:t>
      </w:r>
      <w:r w:rsidR="005811FA" w:rsidRPr="005811FA">
        <w:rPr>
          <w:sz w:val="24"/>
          <w:szCs w:val="24"/>
        </w:rPr>
        <w:t>)</w:t>
      </w:r>
    </w:p>
    <w:p w14:paraId="11CA6EB5" w14:textId="77777777" w:rsidR="003E65DE" w:rsidRDefault="003E65DE" w:rsidP="005B71E6">
      <w:pPr>
        <w:spacing w:line="276" w:lineRule="auto"/>
        <w:ind w:left="0" w:firstLine="0"/>
        <w:rPr>
          <w:rFonts w:cs="Calibri"/>
        </w:rPr>
      </w:pPr>
    </w:p>
    <w:p w14:paraId="1E05C749" w14:textId="77777777" w:rsidR="003E65DE" w:rsidRDefault="003E65DE" w:rsidP="005B71E6">
      <w:pPr>
        <w:spacing w:line="276" w:lineRule="auto"/>
        <w:ind w:left="0" w:firstLine="0"/>
        <w:rPr>
          <w:rFonts w:cs="Calibri"/>
        </w:rPr>
      </w:pPr>
    </w:p>
    <w:p w14:paraId="5C1AE295" w14:textId="77777777" w:rsidR="006F472D" w:rsidRPr="003E65DE" w:rsidRDefault="003957BC" w:rsidP="005B71E6">
      <w:pPr>
        <w:spacing w:line="276" w:lineRule="auto"/>
        <w:ind w:left="0" w:firstLine="0"/>
        <w:rPr>
          <w:rFonts w:cs="Calibri"/>
          <w:b/>
          <w:color w:val="FF0000"/>
          <w:sz w:val="24"/>
          <w:szCs w:val="24"/>
        </w:rPr>
      </w:pPr>
      <w:r w:rsidRPr="003E65DE">
        <w:rPr>
          <w:rFonts w:cs="Calibri"/>
          <w:b/>
          <w:sz w:val="24"/>
          <w:szCs w:val="24"/>
        </w:rPr>
        <w:t>7</w:t>
      </w:r>
      <w:r w:rsidR="00580373" w:rsidRPr="003E65DE">
        <w:rPr>
          <w:rFonts w:cs="Calibri"/>
          <w:b/>
          <w:sz w:val="24"/>
          <w:szCs w:val="24"/>
        </w:rPr>
        <w:t xml:space="preserve"> </w:t>
      </w:r>
      <w:r w:rsidR="006F472D" w:rsidRPr="003E65DE">
        <w:rPr>
          <w:rFonts w:cs="Calibri"/>
          <w:b/>
          <w:sz w:val="24"/>
          <w:szCs w:val="24"/>
        </w:rPr>
        <w:t>Læringsmiljø</w:t>
      </w:r>
      <w:r w:rsidR="00A17F77" w:rsidRPr="003E65DE">
        <w:rPr>
          <w:rFonts w:cs="Calibri"/>
          <w:b/>
          <w:sz w:val="24"/>
          <w:szCs w:val="24"/>
        </w:rPr>
        <w:t xml:space="preserve"> </w:t>
      </w:r>
    </w:p>
    <w:p w14:paraId="0E735708" w14:textId="77777777" w:rsidR="001D2E9E" w:rsidRDefault="001D2E9E" w:rsidP="005B71E6">
      <w:pPr>
        <w:spacing w:line="276" w:lineRule="auto"/>
        <w:ind w:left="0" w:firstLine="0"/>
        <w:rPr>
          <w:rFonts w:cs="Calibri"/>
          <w:b/>
        </w:rPr>
      </w:pPr>
    </w:p>
    <w:p w14:paraId="69CB4A9D" w14:textId="77777777" w:rsidR="00C84001" w:rsidRPr="00D57898" w:rsidRDefault="00C84001" w:rsidP="005B71E6">
      <w:pPr>
        <w:pStyle w:val="PlainText"/>
        <w:spacing w:line="276" w:lineRule="auto"/>
        <w:rPr>
          <w:i/>
          <w:sz w:val="24"/>
          <w:szCs w:val="24"/>
        </w:rPr>
      </w:pPr>
      <w:r w:rsidRPr="00D57898">
        <w:rPr>
          <w:i/>
          <w:sz w:val="24"/>
          <w:szCs w:val="24"/>
        </w:rPr>
        <w:t xml:space="preserve">Gi en beskrivelse av </w:t>
      </w:r>
    </w:p>
    <w:p w14:paraId="36FA5C5A" w14:textId="77777777" w:rsidR="00C84001" w:rsidRPr="00D57898" w:rsidRDefault="00C84001" w:rsidP="005B71E6">
      <w:pPr>
        <w:pStyle w:val="PlainText"/>
        <w:numPr>
          <w:ilvl w:val="0"/>
          <w:numId w:val="7"/>
        </w:numPr>
        <w:spacing w:line="276" w:lineRule="auto"/>
        <w:rPr>
          <w:i/>
          <w:sz w:val="24"/>
          <w:szCs w:val="24"/>
        </w:rPr>
      </w:pPr>
      <w:r w:rsidRPr="00D57898">
        <w:rPr>
          <w:i/>
          <w:sz w:val="24"/>
          <w:szCs w:val="24"/>
        </w:rPr>
        <w:t>mottak av nye studenter: studiestart og øvrige arrangementer for 1. semesterstudenter og nye masterstudenter</w:t>
      </w:r>
      <w:r w:rsidR="002030CE" w:rsidRPr="00D57898">
        <w:rPr>
          <w:i/>
          <w:sz w:val="24"/>
          <w:szCs w:val="24"/>
        </w:rPr>
        <w:t xml:space="preserve"> (inkludert </w:t>
      </w:r>
      <w:r w:rsidRPr="00D57898">
        <w:rPr>
          <w:i/>
          <w:sz w:val="24"/>
          <w:szCs w:val="24"/>
        </w:rPr>
        <w:t>fadderordning</w:t>
      </w:r>
      <w:r w:rsidR="002030CE" w:rsidRPr="00D57898">
        <w:rPr>
          <w:i/>
          <w:sz w:val="24"/>
          <w:szCs w:val="24"/>
        </w:rPr>
        <w:t>)</w:t>
      </w:r>
    </w:p>
    <w:p w14:paraId="3DB5B114" w14:textId="77777777" w:rsidR="00C84001" w:rsidRPr="00D57898" w:rsidRDefault="00C84001" w:rsidP="005B71E6">
      <w:pPr>
        <w:pStyle w:val="PlainText"/>
        <w:numPr>
          <w:ilvl w:val="0"/>
          <w:numId w:val="7"/>
        </w:numPr>
        <w:spacing w:line="276" w:lineRule="auto"/>
        <w:rPr>
          <w:i/>
          <w:sz w:val="24"/>
          <w:szCs w:val="24"/>
        </w:rPr>
      </w:pPr>
      <w:r w:rsidRPr="00D57898">
        <w:rPr>
          <w:i/>
          <w:sz w:val="24"/>
          <w:szCs w:val="24"/>
        </w:rPr>
        <w:t>faglige ansattes involvering i studiestarten</w:t>
      </w:r>
      <w:r w:rsidR="00C61AAA" w:rsidRPr="00D57898">
        <w:rPr>
          <w:i/>
          <w:sz w:val="24"/>
          <w:szCs w:val="24"/>
        </w:rPr>
        <w:t xml:space="preserve"> med videre fokus på «førsteårsopplevelsen»</w:t>
      </w:r>
      <w:r w:rsidRPr="00D57898">
        <w:rPr>
          <w:i/>
          <w:sz w:val="24"/>
          <w:szCs w:val="24"/>
        </w:rPr>
        <w:t xml:space="preserve"> og/eller andre studentrettede tiltak på instituttet </w:t>
      </w:r>
    </w:p>
    <w:p w14:paraId="7E571192" w14:textId="77777777" w:rsidR="00C84001" w:rsidRPr="00D57898" w:rsidRDefault="00C84001" w:rsidP="005B71E6">
      <w:pPr>
        <w:pStyle w:val="PlainText"/>
        <w:numPr>
          <w:ilvl w:val="0"/>
          <w:numId w:val="7"/>
        </w:numPr>
        <w:spacing w:line="276" w:lineRule="auto"/>
        <w:rPr>
          <w:i/>
          <w:sz w:val="24"/>
          <w:szCs w:val="24"/>
        </w:rPr>
      </w:pPr>
      <w:r w:rsidRPr="00D57898">
        <w:rPr>
          <w:i/>
          <w:sz w:val="24"/>
          <w:szCs w:val="24"/>
        </w:rPr>
        <w:t xml:space="preserve">læringsmiljøarbeidet generelt, samarbeid med studentforeninger, </w:t>
      </w:r>
      <w:r w:rsidR="0045764F" w:rsidRPr="00D57898">
        <w:rPr>
          <w:i/>
        </w:rPr>
        <w:t>øvrige tiltak finansiert med faglig-sosiale midler</w:t>
      </w:r>
    </w:p>
    <w:p w14:paraId="61561FDF" w14:textId="77777777" w:rsidR="004B7030" w:rsidRDefault="004B7030" w:rsidP="005B71E6">
      <w:pPr>
        <w:widowControl w:val="0"/>
        <w:autoSpaceDE w:val="0"/>
        <w:autoSpaceDN w:val="0"/>
        <w:adjustRightInd w:val="0"/>
        <w:spacing w:line="276" w:lineRule="auto"/>
        <w:ind w:left="360" w:firstLine="0"/>
        <w:rPr>
          <w:rFonts w:ascii="SegoeUI" w:hAnsi="SegoeUI" w:cs="SegoeUI"/>
          <w:color w:val="191919"/>
          <w:sz w:val="26"/>
          <w:szCs w:val="26"/>
          <w:lang w:val="en-US"/>
        </w:rPr>
      </w:pPr>
    </w:p>
    <w:p w14:paraId="40119616" w14:textId="0989D8C7" w:rsidR="004B7030" w:rsidRPr="003C3C1A" w:rsidRDefault="004B7030" w:rsidP="005B71E6">
      <w:pPr>
        <w:widowControl w:val="0"/>
        <w:numPr>
          <w:ilvl w:val="0"/>
          <w:numId w:val="12"/>
        </w:numPr>
        <w:autoSpaceDE w:val="0"/>
        <w:autoSpaceDN w:val="0"/>
        <w:adjustRightInd w:val="0"/>
        <w:spacing w:line="276" w:lineRule="auto"/>
        <w:rPr>
          <w:rFonts w:asciiTheme="majorHAnsi" w:hAnsiTheme="majorHAnsi" w:cs="SegoeUI"/>
          <w:color w:val="191919"/>
          <w:sz w:val="24"/>
          <w:szCs w:val="24"/>
        </w:rPr>
      </w:pPr>
      <w:r w:rsidRPr="003C3C1A">
        <w:rPr>
          <w:rFonts w:asciiTheme="majorHAnsi" w:hAnsiTheme="majorHAnsi" w:cs="SegoeUI"/>
          <w:color w:val="191919"/>
          <w:sz w:val="24"/>
          <w:szCs w:val="24"/>
        </w:rPr>
        <w:t>Mottaksuken inneholdt tilbud som velkomstmøter, Orientalsk kafé (AMS), kulturkafé (RELKUL), faglige introduksjonsforelesninger, orienteringsmøter, både felles for hele programmet og på de enkelte studieretninger for AMS og RELKUL. Det ble holdt biblioteksomvisning og veiledningstilbud med studiekonsulenter. Veiledning foregikk i Orientalsk kafé som var åpen i tre dager og kulturkafeen som var åpen i to dager. Studentene som drev kafeene var entusiastiske og selvdrevne. Kafeene hadde godt oppmøte av studenter, vitenskapelige og administrativt ansatte, og var et fint treffpunkt for de nye studentene så de kunne hilse på fremtidige lærere og medstudenter. På torsdagen i mottaksuken var det felles avreise fra Blindern til Hindutempelet på Linnerud for In</w:t>
      </w:r>
      <w:r w:rsidR="003C3C1A" w:rsidRPr="003C3C1A">
        <w:rPr>
          <w:rFonts w:asciiTheme="majorHAnsi" w:hAnsiTheme="majorHAnsi" w:cs="SegoeUI"/>
          <w:color w:val="191919"/>
          <w:sz w:val="24"/>
          <w:szCs w:val="24"/>
        </w:rPr>
        <w:t>diastudier med hindi</w:t>
      </w:r>
      <w:r w:rsidRPr="003C3C1A">
        <w:rPr>
          <w:rFonts w:asciiTheme="majorHAnsi" w:hAnsiTheme="majorHAnsi" w:cs="SegoeUI"/>
          <w:color w:val="191919"/>
          <w:sz w:val="24"/>
          <w:szCs w:val="24"/>
        </w:rPr>
        <w:t xml:space="preserve">. </w:t>
      </w:r>
    </w:p>
    <w:p w14:paraId="7DB7AF4B" w14:textId="77777777" w:rsidR="004B7030" w:rsidRPr="003C3C1A" w:rsidRDefault="004B7030" w:rsidP="005B71E6">
      <w:pPr>
        <w:widowControl w:val="0"/>
        <w:autoSpaceDE w:val="0"/>
        <w:autoSpaceDN w:val="0"/>
        <w:adjustRightInd w:val="0"/>
        <w:spacing w:line="276" w:lineRule="auto"/>
        <w:ind w:left="360" w:firstLine="0"/>
        <w:rPr>
          <w:rFonts w:asciiTheme="majorHAnsi" w:hAnsiTheme="majorHAnsi" w:cs="SegoeUI"/>
          <w:color w:val="191919"/>
          <w:sz w:val="24"/>
          <w:szCs w:val="24"/>
        </w:rPr>
      </w:pPr>
    </w:p>
    <w:p w14:paraId="06B11941" w14:textId="0D8C9853" w:rsidR="003C3C1A" w:rsidRPr="00427D6C" w:rsidRDefault="004B7030" w:rsidP="005B71E6">
      <w:pPr>
        <w:pStyle w:val="ListParagraph"/>
        <w:widowControl w:val="0"/>
        <w:numPr>
          <w:ilvl w:val="0"/>
          <w:numId w:val="12"/>
        </w:numPr>
        <w:autoSpaceDE w:val="0"/>
        <w:autoSpaceDN w:val="0"/>
        <w:adjustRightInd w:val="0"/>
        <w:spacing w:line="276" w:lineRule="auto"/>
        <w:rPr>
          <w:rFonts w:cs="SegoeUI"/>
          <w:color w:val="FF0000"/>
          <w:sz w:val="24"/>
          <w:szCs w:val="24"/>
        </w:rPr>
      </w:pPr>
      <w:r w:rsidRPr="00427D6C">
        <w:rPr>
          <w:rFonts w:asciiTheme="majorHAnsi" w:hAnsiTheme="majorHAnsi" w:cs="SegoeUI"/>
          <w:color w:val="191919"/>
          <w:sz w:val="24"/>
          <w:szCs w:val="24"/>
        </w:rPr>
        <w:t xml:space="preserve">Alle studieretninger arrangerte egne velkomstmøter for nye masterstudenter i august, hvor nye og gamle studenter, vitenskapelig ansatte og studiekonsulenter fikk anledning til å møtes og bli kjent. Studentene gir positive tilbakemeldinger på </w:t>
      </w:r>
      <w:r w:rsidR="00F20B3A" w:rsidRPr="00427D6C">
        <w:rPr>
          <w:rFonts w:asciiTheme="majorHAnsi" w:hAnsiTheme="majorHAnsi" w:cs="SegoeUI"/>
          <w:color w:val="191919"/>
          <w:sz w:val="24"/>
          <w:szCs w:val="24"/>
        </w:rPr>
        <w:t xml:space="preserve">disse </w:t>
      </w:r>
      <w:r w:rsidR="00F20B3A" w:rsidRPr="00427D6C">
        <w:rPr>
          <w:rFonts w:asciiTheme="majorHAnsi" w:hAnsiTheme="majorHAnsi" w:cs="SegoeUI"/>
          <w:color w:val="191919"/>
          <w:sz w:val="24"/>
          <w:szCs w:val="24"/>
        </w:rPr>
        <w:lastRenderedPageBreak/>
        <w:t xml:space="preserve">møtene. I tillegg hadde </w:t>
      </w:r>
      <w:r w:rsidR="00F20B3A" w:rsidRPr="00427D6C">
        <w:rPr>
          <w:rFonts w:asciiTheme="majorHAnsi" w:hAnsiTheme="majorHAnsi" w:cs="SegoeUI"/>
          <w:sz w:val="24"/>
          <w:szCs w:val="24"/>
        </w:rPr>
        <w:t xml:space="preserve">faggrupper/studieretninger </w:t>
      </w:r>
      <w:r w:rsidR="00F20B3A" w:rsidRPr="00427D6C">
        <w:rPr>
          <w:rFonts w:cs="SegoeUI"/>
          <w:sz w:val="24"/>
          <w:szCs w:val="24"/>
        </w:rPr>
        <w:t xml:space="preserve">overnattingsseminarer for studenter og faglige: </w:t>
      </w:r>
      <w:r w:rsidR="003C3C1A" w:rsidRPr="00427D6C">
        <w:rPr>
          <w:rFonts w:asciiTheme="majorHAnsi" w:hAnsiTheme="majorHAnsi" w:cs="SegoeUI"/>
          <w:sz w:val="24"/>
          <w:szCs w:val="24"/>
        </w:rPr>
        <w:t>Sør-Asia-studier</w:t>
      </w:r>
      <w:r w:rsidR="00F20B3A" w:rsidRPr="00427D6C">
        <w:rPr>
          <w:rFonts w:asciiTheme="majorHAnsi" w:hAnsiTheme="majorHAnsi" w:cs="SegoeUI"/>
          <w:sz w:val="24"/>
          <w:szCs w:val="24"/>
        </w:rPr>
        <w:t>, Middle East studies, EACH og CHINP, EKUL, MUSKUL og religionshistorie</w:t>
      </w:r>
      <w:r w:rsidR="001A1C96" w:rsidRPr="00427D6C">
        <w:rPr>
          <w:rFonts w:asciiTheme="majorHAnsi" w:hAnsiTheme="majorHAnsi" w:cs="SegoeUI"/>
          <w:sz w:val="24"/>
          <w:szCs w:val="24"/>
        </w:rPr>
        <w:t xml:space="preserve"> med svært gode tilbakemeldinger fra både ansatte og studenter. Overnattingsseminarene på master legges inn som en del av undervisningen på de obligatoriske emnene i 1. semester og er således ikke så ressurskrevende at de blir vanskelig å gjennomføre.</w:t>
      </w:r>
      <w:r w:rsidR="00F20B3A" w:rsidRPr="00427D6C">
        <w:rPr>
          <w:rFonts w:asciiTheme="majorHAnsi" w:hAnsiTheme="majorHAnsi" w:cs="SegoeUI"/>
          <w:sz w:val="24"/>
          <w:szCs w:val="24"/>
        </w:rPr>
        <w:tab/>
      </w:r>
    </w:p>
    <w:p w14:paraId="52E0F861" w14:textId="77777777" w:rsidR="001A1C96" w:rsidRDefault="001A1C96" w:rsidP="005B71E6">
      <w:pPr>
        <w:autoSpaceDE w:val="0"/>
        <w:autoSpaceDN w:val="0"/>
        <w:adjustRightInd w:val="0"/>
        <w:spacing w:line="276" w:lineRule="auto"/>
        <w:ind w:left="0" w:firstLine="0"/>
        <w:rPr>
          <w:rFonts w:asciiTheme="majorHAnsi" w:hAnsiTheme="majorHAnsi" w:cs="SegoeUI"/>
          <w:color w:val="191919"/>
          <w:sz w:val="24"/>
          <w:szCs w:val="24"/>
        </w:rPr>
      </w:pPr>
    </w:p>
    <w:p w14:paraId="3B003BA5" w14:textId="175AAA7E" w:rsidR="00B81168" w:rsidRPr="007E6E21" w:rsidRDefault="004B7030" w:rsidP="005B71E6">
      <w:pPr>
        <w:pStyle w:val="ListParagraph"/>
        <w:numPr>
          <w:ilvl w:val="0"/>
          <w:numId w:val="24"/>
        </w:numPr>
        <w:autoSpaceDE w:val="0"/>
        <w:autoSpaceDN w:val="0"/>
        <w:adjustRightInd w:val="0"/>
        <w:spacing w:line="276" w:lineRule="auto"/>
        <w:rPr>
          <w:rFonts w:cs="Calibri"/>
          <w:color w:val="FF0000"/>
          <w:lang w:eastAsia="zh-CN"/>
        </w:rPr>
      </w:pPr>
      <w:r w:rsidRPr="001A1C96">
        <w:rPr>
          <w:rFonts w:asciiTheme="majorHAnsi" w:hAnsiTheme="majorHAnsi" w:cs="SegoeUI"/>
          <w:color w:val="191919"/>
          <w:sz w:val="24"/>
          <w:szCs w:val="24"/>
        </w:rPr>
        <w:t>Flere studieretninger har hatt et ekstra fokus på førsteårsstudenten. Indiastudier med Sanskrit og hindi hadde et overnatting</w:t>
      </w:r>
      <w:r w:rsidR="00355D6E" w:rsidRPr="001A1C96">
        <w:rPr>
          <w:rFonts w:asciiTheme="majorHAnsi" w:hAnsiTheme="majorHAnsi" w:cs="SegoeUI"/>
          <w:color w:val="191919"/>
          <w:sz w:val="24"/>
          <w:szCs w:val="24"/>
        </w:rPr>
        <w:t>s</w:t>
      </w:r>
      <w:r w:rsidRPr="001A1C96">
        <w:rPr>
          <w:rFonts w:asciiTheme="majorHAnsi" w:hAnsiTheme="majorHAnsi" w:cs="SegoeUI"/>
          <w:color w:val="191919"/>
          <w:sz w:val="24"/>
          <w:szCs w:val="24"/>
        </w:rPr>
        <w:t>seminar på Isegran i september rettet mot førsteårsstudenten, men med et så lite fag ble alle studentene på tvers av kullene invitert. Program</w:t>
      </w:r>
      <w:r w:rsidR="001108A8">
        <w:rPr>
          <w:rFonts w:asciiTheme="majorHAnsi" w:hAnsiTheme="majorHAnsi" w:cs="SegoeUI"/>
          <w:color w:val="191919"/>
          <w:sz w:val="24"/>
          <w:szCs w:val="24"/>
        </w:rPr>
        <w:t>met var både faglig og sosialt (</w:t>
      </w:r>
      <w:r w:rsidR="001108A8">
        <w:rPr>
          <w:rFonts w:asciiTheme="majorHAnsi" w:hAnsiTheme="majorHAnsi" w:cs="SegoeUI"/>
          <w:sz w:val="24"/>
          <w:szCs w:val="24"/>
        </w:rPr>
        <w:t>se pkt 3)</w:t>
      </w:r>
      <w:r w:rsidRPr="007E6E21">
        <w:rPr>
          <w:rFonts w:asciiTheme="majorHAnsi" w:hAnsiTheme="majorHAnsi" w:cs="SegoeUI"/>
          <w:color w:val="FF0000"/>
          <w:sz w:val="24"/>
          <w:szCs w:val="24"/>
        </w:rPr>
        <w:t xml:space="preserve"> </w:t>
      </w:r>
    </w:p>
    <w:p w14:paraId="12FD0F26" w14:textId="68955129" w:rsidR="00B81168" w:rsidRPr="00B81168" w:rsidRDefault="00B81168" w:rsidP="005B71E6">
      <w:pPr>
        <w:pStyle w:val="ListParagraph"/>
        <w:autoSpaceDE w:val="0"/>
        <w:autoSpaceDN w:val="0"/>
        <w:adjustRightInd w:val="0"/>
        <w:spacing w:line="276" w:lineRule="auto"/>
        <w:ind w:firstLine="0"/>
        <w:rPr>
          <w:rFonts w:cs="Calibri"/>
          <w:color w:val="FF0000"/>
          <w:lang w:eastAsia="zh-CN"/>
        </w:rPr>
      </w:pPr>
    </w:p>
    <w:p w14:paraId="6D4A0EEA" w14:textId="67B2E416" w:rsidR="00233448" w:rsidRPr="001A1C96" w:rsidRDefault="004B7030" w:rsidP="005B71E6">
      <w:pPr>
        <w:pStyle w:val="ListParagraph"/>
        <w:numPr>
          <w:ilvl w:val="0"/>
          <w:numId w:val="20"/>
        </w:numPr>
        <w:spacing w:line="276" w:lineRule="auto"/>
        <w:rPr>
          <w:rFonts w:asciiTheme="majorHAnsi" w:eastAsia="Times New Roman" w:hAnsiTheme="majorHAnsi" w:cs="Calibri"/>
          <w:sz w:val="24"/>
          <w:szCs w:val="24"/>
          <w:lang w:eastAsia="nb-NO"/>
        </w:rPr>
      </w:pPr>
      <w:r w:rsidRPr="001A1C96">
        <w:rPr>
          <w:rFonts w:asciiTheme="majorHAnsi" w:hAnsiTheme="majorHAnsi" w:cs="SegoeUI"/>
          <w:color w:val="191919"/>
          <w:sz w:val="24"/>
          <w:szCs w:val="24"/>
        </w:rPr>
        <w:t>Studieadministrasjonen har i begynnelsen av hvert semester møte med alle fagutvalgene for å planlegge arrangementer knyttet til faglig-sosiale midler, få tilbakemeldinger på studiene og dele erfaringer. Begge programmer støtter opp om faglig-sosiale tiltak med pengestøtte til foredrag, sosiale arrangementer, fagutvalg og studentforeninger .</w:t>
      </w:r>
    </w:p>
    <w:p w14:paraId="086C956E" w14:textId="77777777" w:rsidR="004B7030" w:rsidRDefault="004B7030" w:rsidP="005B71E6">
      <w:pPr>
        <w:pStyle w:val="ListParagraph"/>
        <w:spacing w:line="276" w:lineRule="auto"/>
        <w:ind w:left="0" w:firstLine="0"/>
        <w:rPr>
          <w:rFonts w:eastAsia="Times New Roman" w:cs="Calibri"/>
          <w:b/>
          <w:sz w:val="24"/>
          <w:szCs w:val="24"/>
          <w:lang w:eastAsia="nb-NO"/>
        </w:rPr>
      </w:pPr>
    </w:p>
    <w:p w14:paraId="6A4DE285" w14:textId="77777777" w:rsidR="004355B9" w:rsidRDefault="004355B9" w:rsidP="005B71E6">
      <w:pPr>
        <w:pStyle w:val="ListParagraph"/>
        <w:spacing w:line="276" w:lineRule="auto"/>
        <w:ind w:left="0" w:firstLine="0"/>
        <w:rPr>
          <w:rFonts w:eastAsia="Times New Roman" w:cs="Calibri"/>
          <w:b/>
          <w:sz w:val="24"/>
          <w:szCs w:val="24"/>
          <w:lang w:eastAsia="nb-NO"/>
        </w:rPr>
      </w:pPr>
    </w:p>
    <w:p w14:paraId="4D2B1108" w14:textId="77777777" w:rsidR="0032319C" w:rsidRPr="002A2900" w:rsidRDefault="006F5068" w:rsidP="005B71E6">
      <w:pPr>
        <w:pStyle w:val="ListParagraph"/>
        <w:spacing w:line="276" w:lineRule="auto"/>
        <w:ind w:left="0" w:firstLine="0"/>
        <w:rPr>
          <w:rFonts w:eastAsia="Times New Roman" w:cs="Calibri"/>
          <w:b/>
          <w:sz w:val="24"/>
          <w:szCs w:val="24"/>
          <w:lang w:eastAsia="nb-NO"/>
        </w:rPr>
      </w:pPr>
      <w:r w:rsidRPr="002A731B">
        <w:rPr>
          <w:rFonts w:eastAsia="Times New Roman" w:cs="Calibri"/>
          <w:b/>
          <w:sz w:val="24"/>
          <w:szCs w:val="24"/>
          <w:lang w:eastAsia="nb-NO"/>
        </w:rPr>
        <w:t>8 G</w:t>
      </w:r>
      <w:r w:rsidR="00233448" w:rsidRPr="002A731B">
        <w:rPr>
          <w:rFonts w:eastAsia="Times New Roman" w:cs="Calibri"/>
          <w:b/>
          <w:sz w:val="24"/>
          <w:szCs w:val="24"/>
          <w:lang w:eastAsia="nb-NO"/>
        </w:rPr>
        <w:t xml:space="preserve">od </w:t>
      </w:r>
      <w:r w:rsidRPr="002A731B">
        <w:rPr>
          <w:rFonts w:eastAsia="Times New Roman" w:cs="Calibri"/>
          <w:b/>
          <w:sz w:val="24"/>
          <w:szCs w:val="24"/>
          <w:lang w:eastAsia="nb-NO"/>
        </w:rPr>
        <w:t>oppfølging underveis i studiene</w:t>
      </w:r>
    </w:p>
    <w:p w14:paraId="168BA482" w14:textId="0A6B5440" w:rsidR="001D2E9E" w:rsidRPr="001D2E9E" w:rsidRDefault="001D2E9E" w:rsidP="005B71E6">
      <w:pPr>
        <w:pStyle w:val="ListParagraph"/>
        <w:spacing w:line="276" w:lineRule="auto"/>
        <w:ind w:left="0" w:firstLine="0"/>
        <w:rPr>
          <w:rFonts w:eastAsia="Times New Roman" w:cs="Calibri"/>
          <w:color w:val="FF0000"/>
          <w:sz w:val="24"/>
          <w:szCs w:val="24"/>
          <w:lang w:eastAsia="nb-NO"/>
        </w:rPr>
      </w:pPr>
    </w:p>
    <w:p w14:paraId="0632DD88" w14:textId="77777777" w:rsidR="00EE30CA" w:rsidRPr="00EC6B23" w:rsidRDefault="00EE30CA" w:rsidP="005B71E6">
      <w:pPr>
        <w:pStyle w:val="ListParagraph"/>
        <w:spacing w:line="276" w:lineRule="auto"/>
        <w:ind w:left="0" w:firstLine="0"/>
        <w:rPr>
          <w:rFonts w:eastAsia="Times New Roman" w:cs="Calibri"/>
          <w:i/>
          <w:lang w:eastAsia="nb-NO"/>
        </w:rPr>
      </w:pPr>
      <w:r w:rsidRPr="00EC6B23">
        <w:rPr>
          <w:rFonts w:eastAsia="Times New Roman" w:cs="Calibri"/>
          <w:i/>
          <w:lang w:eastAsia="nb-NO"/>
        </w:rPr>
        <w:t>I 2015-rapporten ble instituttene bedt om å angi når i studieforløpet og på hvilken måte studentene fikk oppfølging og tilbakemelding. Rapportene ble drøftet i studiekvalitetssamtalene våren 2016. Gi en kort tilbakemelding på:</w:t>
      </w:r>
    </w:p>
    <w:p w14:paraId="686956C3" w14:textId="77777777" w:rsidR="00EE30CA" w:rsidRPr="00EC6B23" w:rsidRDefault="00EE30CA" w:rsidP="005B71E6">
      <w:pPr>
        <w:pStyle w:val="ListParagraph"/>
        <w:spacing w:line="276" w:lineRule="auto"/>
        <w:ind w:left="0" w:firstLine="0"/>
        <w:rPr>
          <w:rFonts w:eastAsia="Times New Roman" w:cs="Calibri"/>
          <w:i/>
          <w:lang w:eastAsia="nb-NO"/>
        </w:rPr>
      </w:pPr>
    </w:p>
    <w:p w14:paraId="2C326510" w14:textId="77777777" w:rsidR="00EE30CA" w:rsidRPr="00EC6B23" w:rsidRDefault="00EE30CA" w:rsidP="005B71E6">
      <w:pPr>
        <w:pStyle w:val="ListParagraph"/>
        <w:spacing w:line="276" w:lineRule="auto"/>
        <w:ind w:left="0" w:firstLine="0"/>
        <w:rPr>
          <w:rFonts w:eastAsia="Times New Roman" w:cs="Calibri"/>
          <w:i/>
          <w:lang w:eastAsia="nb-NO"/>
        </w:rPr>
      </w:pPr>
      <w:r w:rsidRPr="00EC6B23">
        <w:rPr>
          <w:rFonts w:eastAsia="Times New Roman" w:cs="Calibri"/>
          <w:i/>
          <w:lang w:eastAsia="nb-NO"/>
        </w:rPr>
        <w:t>•</w:t>
      </w:r>
      <w:r w:rsidRPr="00EC6B23">
        <w:rPr>
          <w:rFonts w:eastAsia="Times New Roman" w:cs="Calibri"/>
          <w:i/>
          <w:lang w:eastAsia="nb-NO"/>
        </w:rPr>
        <w:tab/>
        <w:t>Ble det avdekket mangler?</w:t>
      </w:r>
    </w:p>
    <w:p w14:paraId="245BD1B5" w14:textId="77777777" w:rsidR="00C61AAA" w:rsidRPr="00EC6B23" w:rsidRDefault="00EE30CA" w:rsidP="005B71E6">
      <w:pPr>
        <w:pStyle w:val="ListParagraph"/>
        <w:spacing w:line="276" w:lineRule="auto"/>
        <w:ind w:left="0" w:firstLine="0"/>
        <w:rPr>
          <w:rFonts w:eastAsia="Times New Roman" w:cs="Calibri"/>
          <w:i/>
          <w:lang w:eastAsia="nb-NO"/>
        </w:rPr>
      </w:pPr>
      <w:r w:rsidRPr="00EC6B23">
        <w:rPr>
          <w:rFonts w:eastAsia="Times New Roman" w:cs="Calibri"/>
          <w:i/>
          <w:lang w:eastAsia="nb-NO"/>
        </w:rPr>
        <w:t>•</w:t>
      </w:r>
      <w:r w:rsidRPr="00EC6B23">
        <w:rPr>
          <w:rFonts w:eastAsia="Times New Roman" w:cs="Calibri"/>
          <w:i/>
          <w:lang w:eastAsia="nb-NO"/>
        </w:rPr>
        <w:tab/>
        <w:t>Hvordan er eventuel</w:t>
      </w:r>
      <w:r w:rsidR="002030CE" w:rsidRPr="00EC6B23">
        <w:rPr>
          <w:rFonts w:eastAsia="Times New Roman" w:cs="Calibri"/>
          <w:i/>
          <w:lang w:eastAsia="nb-NO"/>
        </w:rPr>
        <w:t>le mangler</w:t>
      </w:r>
      <w:r w:rsidRPr="00EC6B23">
        <w:rPr>
          <w:rFonts w:eastAsia="Times New Roman" w:cs="Calibri"/>
          <w:i/>
          <w:lang w:eastAsia="nb-NO"/>
        </w:rPr>
        <w:t xml:space="preserve"> fulgt opp?</w:t>
      </w:r>
    </w:p>
    <w:p w14:paraId="692B4225" w14:textId="77777777" w:rsidR="00EC6B23" w:rsidRDefault="00EC6B23" w:rsidP="005B71E6">
      <w:pPr>
        <w:pStyle w:val="ListParagraph"/>
        <w:spacing w:line="276" w:lineRule="auto"/>
        <w:ind w:left="0" w:firstLine="0"/>
        <w:rPr>
          <w:rFonts w:eastAsia="Times New Roman" w:cs="Calibri"/>
          <w:sz w:val="24"/>
          <w:szCs w:val="24"/>
          <w:lang w:eastAsia="nb-NO"/>
        </w:rPr>
      </w:pPr>
    </w:p>
    <w:p w14:paraId="2C9052A5" w14:textId="213B1E94" w:rsidR="003D7F64" w:rsidRPr="003D7F64" w:rsidRDefault="003D7F64" w:rsidP="005B71E6">
      <w:pPr>
        <w:pStyle w:val="ListParagraph"/>
        <w:spacing w:line="276" w:lineRule="auto"/>
        <w:ind w:left="0" w:firstLine="0"/>
        <w:rPr>
          <w:rFonts w:eastAsia="Times New Roman" w:cs="Calibri"/>
          <w:sz w:val="24"/>
          <w:szCs w:val="24"/>
          <w:lang w:eastAsia="nb-NO"/>
        </w:rPr>
      </w:pPr>
      <w:r>
        <w:rPr>
          <w:rFonts w:eastAsia="Times New Roman" w:cs="Calibri"/>
          <w:sz w:val="24"/>
          <w:szCs w:val="24"/>
          <w:lang w:eastAsia="nb-NO"/>
        </w:rPr>
        <w:t>Det vil allt</w:t>
      </w:r>
      <w:r w:rsidR="00EC6B23">
        <w:rPr>
          <w:rFonts w:eastAsia="Times New Roman" w:cs="Calibri"/>
          <w:sz w:val="24"/>
          <w:szCs w:val="24"/>
          <w:lang w:eastAsia="nb-NO"/>
        </w:rPr>
        <w:t>id være et forbedringspotensial</w:t>
      </w:r>
      <w:r>
        <w:rPr>
          <w:rFonts w:eastAsia="Times New Roman" w:cs="Calibri"/>
          <w:sz w:val="24"/>
          <w:szCs w:val="24"/>
          <w:lang w:eastAsia="nb-NO"/>
        </w:rPr>
        <w:t xml:space="preserve"> i oppfølging av studentene. I kartleggingen fra 2015 så vi at det var store variasjoner i når og på hvilken måte studentene får oppfølging og tilbakemelding. Språkfagene våre har en tett og gjennomgående oppfølging av studentene gjennom studiet</w:t>
      </w:r>
      <w:r w:rsidR="002F3AAE">
        <w:rPr>
          <w:rFonts w:eastAsia="Times New Roman" w:cs="Calibri"/>
          <w:sz w:val="24"/>
          <w:szCs w:val="24"/>
          <w:lang w:eastAsia="nb-NO"/>
        </w:rPr>
        <w:t>. Andre fag har en mer sporadisk oppfølging i form av veiledning og kvalifiseringsoppgaver. I desember 2016 arrangerte vi et seminar med tema studentoppfølging, som fikk relativt god oppslutning,  og som viste stor entusiasme for tema</w:t>
      </w:r>
      <w:r w:rsidR="00307ECF">
        <w:rPr>
          <w:rFonts w:eastAsia="Times New Roman" w:cs="Calibri"/>
          <w:sz w:val="24"/>
          <w:szCs w:val="24"/>
          <w:lang w:eastAsia="nb-NO"/>
        </w:rPr>
        <w:t>et</w:t>
      </w:r>
      <w:r w:rsidR="002F3AAE">
        <w:rPr>
          <w:rFonts w:eastAsia="Times New Roman" w:cs="Calibri"/>
          <w:sz w:val="24"/>
          <w:szCs w:val="24"/>
          <w:lang w:eastAsia="nb-NO"/>
        </w:rPr>
        <w:t xml:space="preserve">  blant de tilstedeværende. Det kom frem av innlegg og diskusjoner at flere hadde utviklet gode metoder for tilbakemelding, som de var villige til å dele med kolleger.</w:t>
      </w:r>
    </w:p>
    <w:p w14:paraId="403DC1DC" w14:textId="77777777" w:rsidR="00355D6E" w:rsidRPr="00355D6E" w:rsidRDefault="00355D6E" w:rsidP="005B71E6">
      <w:pPr>
        <w:pStyle w:val="ListParagraph"/>
        <w:spacing w:line="276" w:lineRule="auto"/>
        <w:ind w:left="0" w:firstLine="0"/>
        <w:rPr>
          <w:rFonts w:eastAsia="Times New Roman" w:cs="Calibri"/>
          <w:sz w:val="24"/>
          <w:szCs w:val="24"/>
          <w:lang w:eastAsia="nb-NO"/>
        </w:rPr>
      </w:pPr>
    </w:p>
    <w:p w14:paraId="2C9C5B4D" w14:textId="77777777" w:rsidR="004355B9" w:rsidRDefault="004355B9" w:rsidP="005B71E6">
      <w:pPr>
        <w:pStyle w:val="ListParagraph"/>
        <w:spacing w:line="276" w:lineRule="auto"/>
        <w:ind w:left="0" w:firstLine="0"/>
        <w:rPr>
          <w:rFonts w:eastAsia="Times New Roman" w:cs="Calibri"/>
          <w:b/>
          <w:sz w:val="24"/>
          <w:szCs w:val="24"/>
          <w:lang w:eastAsia="nb-NO"/>
        </w:rPr>
      </w:pPr>
    </w:p>
    <w:p w14:paraId="2AAFF627" w14:textId="77777777" w:rsidR="00C61AAA" w:rsidRPr="00EE30CA" w:rsidRDefault="00C61AAA" w:rsidP="005B71E6">
      <w:pPr>
        <w:pStyle w:val="ListParagraph"/>
        <w:spacing w:line="276" w:lineRule="auto"/>
        <w:ind w:left="0" w:firstLine="0"/>
        <w:rPr>
          <w:rFonts w:eastAsia="Times New Roman" w:cs="Calibri"/>
          <w:b/>
          <w:sz w:val="24"/>
          <w:szCs w:val="24"/>
          <w:lang w:eastAsia="nb-NO"/>
        </w:rPr>
      </w:pPr>
      <w:r w:rsidRPr="00EE30CA">
        <w:rPr>
          <w:rFonts w:eastAsia="Times New Roman" w:cs="Calibri"/>
          <w:b/>
          <w:sz w:val="24"/>
          <w:szCs w:val="24"/>
          <w:lang w:eastAsia="nb-NO"/>
        </w:rPr>
        <w:t>9 Studentanalyser</w:t>
      </w:r>
    </w:p>
    <w:p w14:paraId="2C1B84A5" w14:textId="746937A6" w:rsidR="00AD175E" w:rsidRPr="00AD175E" w:rsidRDefault="00AD175E" w:rsidP="005B71E6">
      <w:pPr>
        <w:pStyle w:val="ListParagraph"/>
        <w:spacing w:line="276" w:lineRule="auto"/>
        <w:ind w:left="0" w:firstLine="0"/>
        <w:rPr>
          <w:rFonts w:eastAsia="Times New Roman" w:cs="Calibri"/>
          <w:color w:val="FF0000"/>
          <w:sz w:val="24"/>
          <w:szCs w:val="24"/>
          <w:lang w:eastAsia="nb-NO"/>
        </w:rPr>
      </w:pPr>
    </w:p>
    <w:p w14:paraId="36BC7340" w14:textId="77777777" w:rsidR="00EE30CA" w:rsidRPr="004355B9" w:rsidRDefault="00EE30CA" w:rsidP="005B71E6">
      <w:pPr>
        <w:pStyle w:val="ListParagraph"/>
        <w:spacing w:line="276" w:lineRule="auto"/>
        <w:ind w:left="0" w:firstLine="0"/>
        <w:rPr>
          <w:rFonts w:eastAsia="Times New Roman" w:cs="Calibri"/>
          <w:i/>
          <w:lang w:eastAsia="nb-NO"/>
        </w:rPr>
      </w:pPr>
      <w:r w:rsidRPr="004355B9">
        <w:rPr>
          <w:rFonts w:eastAsia="Times New Roman" w:cs="Calibri"/>
          <w:i/>
          <w:lang w:eastAsia="nb-NO"/>
        </w:rPr>
        <w:t xml:space="preserve">I løpet av 2016 mottok alle instituttene analyser for sine studieprogram og studieretninger på bachelornivå. I HFs årsplan for 2017-19 er det besluttet at alle institutter i løpet av 2017 skal bruke </w:t>
      </w:r>
      <w:r w:rsidRPr="004355B9">
        <w:rPr>
          <w:rFonts w:eastAsia="Times New Roman" w:cs="Calibri"/>
          <w:i/>
          <w:lang w:eastAsia="nb-NO"/>
        </w:rPr>
        <w:lastRenderedPageBreak/>
        <w:t>kunnskap fra disse analysene til å iverksette minst ett målrettet tiltak per studieretning på bachelor for å øke gjennomføringen. Vi ønsker en tilbakemelding på hvor langt dere har kommet i dette arbeidet:</w:t>
      </w:r>
    </w:p>
    <w:p w14:paraId="769E38C3" w14:textId="77777777" w:rsidR="00EE30CA" w:rsidRPr="004355B9" w:rsidRDefault="00EE30CA" w:rsidP="005B71E6">
      <w:pPr>
        <w:pStyle w:val="ListParagraph"/>
        <w:spacing w:line="276" w:lineRule="auto"/>
        <w:ind w:left="0" w:firstLine="0"/>
        <w:rPr>
          <w:rFonts w:eastAsia="Times New Roman" w:cs="Calibri"/>
          <w:i/>
          <w:lang w:eastAsia="nb-NO"/>
        </w:rPr>
      </w:pPr>
    </w:p>
    <w:p w14:paraId="2EF47ADD" w14:textId="77777777" w:rsidR="00EE30CA" w:rsidRPr="004355B9" w:rsidRDefault="00EE30CA" w:rsidP="005B71E6">
      <w:pPr>
        <w:pStyle w:val="ListParagraph"/>
        <w:spacing w:line="276" w:lineRule="auto"/>
        <w:ind w:left="0" w:firstLine="0"/>
        <w:rPr>
          <w:rFonts w:eastAsia="Times New Roman" w:cs="Calibri"/>
          <w:i/>
          <w:lang w:eastAsia="nb-NO"/>
        </w:rPr>
      </w:pPr>
      <w:r w:rsidRPr="004355B9">
        <w:rPr>
          <w:rFonts w:eastAsia="Times New Roman" w:cs="Calibri"/>
          <w:i/>
          <w:lang w:eastAsia="nb-NO"/>
        </w:rPr>
        <w:t>•</w:t>
      </w:r>
      <w:r w:rsidRPr="004355B9">
        <w:rPr>
          <w:rFonts w:eastAsia="Times New Roman" w:cs="Calibri"/>
          <w:i/>
          <w:lang w:eastAsia="nb-NO"/>
        </w:rPr>
        <w:tab/>
        <w:t xml:space="preserve">Hvilke områder anser dere som de mest prekære å sette i verk tiltak på? </w:t>
      </w:r>
    </w:p>
    <w:p w14:paraId="741A4B05" w14:textId="77777777" w:rsidR="00EE30CA" w:rsidRPr="004355B9" w:rsidRDefault="00EE30CA" w:rsidP="005B71E6">
      <w:pPr>
        <w:pStyle w:val="ListParagraph"/>
        <w:spacing w:line="276" w:lineRule="auto"/>
        <w:ind w:left="0" w:firstLine="0"/>
        <w:rPr>
          <w:rFonts w:eastAsia="Times New Roman" w:cs="Calibri"/>
          <w:i/>
          <w:lang w:eastAsia="nb-NO"/>
        </w:rPr>
      </w:pPr>
      <w:r w:rsidRPr="004355B9">
        <w:rPr>
          <w:rFonts w:eastAsia="Times New Roman" w:cs="Calibri"/>
          <w:i/>
          <w:lang w:eastAsia="nb-NO"/>
        </w:rPr>
        <w:t>•</w:t>
      </w:r>
      <w:r w:rsidRPr="004355B9">
        <w:rPr>
          <w:rFonts w:eastAsia="Times New Roman" w:cs="Calibri"/>
          <w:i/>
          <w:lang w:eastAsia="nb-NO"/>
        </w:rPr>
        <w:tab/>
        <w:t>Hva slags tiltak er allerede iverksatt?</w:t>
      </w:r>
    </w:p>
    <w:p w14:paraId="2FBCFDBF" w14:textId="77777777" w:rsidR="00C61AAA" w:rsidRPr="004355B9" w:rsidRDefault="00EE30CA" w:rsidP="005B71E6">
      <w:pPr>
        <w:pStyle w:val="ListParagraph"/>
        <w:spacing w:line="276" w:lineRule="auto"/>
        <w:ind w:left="0" w:firstLine="0"/>
        <w:rPr>
          <w:rFonts w:eastAsia="Times New Roman" w:cs="Calibri"/>
          <w:i/>
          <w:lang w:eastAsia="nb-NO"/>
        </w:rPr>
      </w:pPr>
      <w:r w:rsidRPr="004355B9">
        <w:rPr>
          <w:rFonts w:eastAsia="Times New Roman" w:cs="Calibri"/>
          <w:i/>
          <w:lang w:eastAsia="nb-NO"/>
        </w:rPr>
        <w:t>•</w:t>
      </w:r>
      <w:r w:rsidRPr="004355B9">
        <w:rPr>
          <w:rFonts w:eastAsia="Times New Roman" w:cs="Calibri"/>
          <w:i/>
          <w:lang w:eastAsia="nb-NO"/>
        </w:rPr>
        <w:tab/>
        <w:t>Hva slags tiltak er under utarbeidelse?</w:t>
      </w:r>
    </w:p>
    <w:p w14:paraId="48F7FB42" w14:textId="77777777" w:rsidR="004355B9" w:rsidRDefault="004355B9" w:rsidP="005B71E6">
      <w:pPr>
        <w:pStyle w:val="ListParagraph"/>
        <w:spacing w:line="276" w:lineRule="auto"/>
        <w:ind w:left="0" w:firstLine="0"/>
        <w:rPr>
          <w:rFonts w:eastAsia="Times New Roman" w:cs="Calibri"/>
          <w:sz w:val="24"/>
          <w:szCs w:val="24"/>
          <w:lang w:eastAsia="nb-NO"/>
        </w:rPr>
      </w:pPr>
    </w:p>
    <w:p w14:paraId="6C6EDEE0" w14:textId="32170430" w:rsidR="004355B9" w:rsidRPr="002A731B" w:rsidRDefault="002F3AAE" w:rsidP="00307ECF">
      <w:pPr>
        <w:pStyle w:val="ListParagraph"/>
        <w:spacing w:line="276" w:lineRule="auto"/>
        <w:ind w:left="0" w:firstLine="0"/>
        <w:rPr>
          <w:rFonts w:eastAsia="Times New Roman" w:cs="Calibri"/>
          <w:sz w:val="24"/>
          <w:szCs w:val="24"/>
          <w:lang w:eastAsia="nb-NO"/>
        </w:rPr>
      </w:pPr>
      <w:r>
        <w:rPr>
          <w:rFonts w:eastAsia="Times New Roman" w:cs="Calibri"/>
          <w:sz w:val="24"/>
          <w:szCs w:val="24"/>
          <w:lang w:eastAsia="nb-NO"/>
        </w:rPr>
        <w:t xml:space="preserve">I kjølvannet av studentanalysenes klare tale fra 2016, har vi ved IKOS blitt enda mer overbevist om </w:t>
      </w:r>
      <w:r w:rsidR="005D5EEF">
        <w:rPr>
          <w:rFonts w:eastAsia="Times New Roman" w:cs="Calibri"/>
          <w:sz w:val="24"/>
          <w:szCs w:val="24"/>
          <w:lang w:eastAsia="nb-NO"/>
        </w:rPr>
        <w:t xml:space="preserve">nødvendigheten av </w:t>
      </w:r>
      <w:r>
        <w:rPr>
          <w:rFonts w:eastAsia="Times New Roman" w:cs="Calibri"/>
          <w:sz w:val="24"/>
          <w:szCs w:val="24"/>
          <w:lang w:eastAsia="nb-NO"/>
        </w:rPr>
        <w:t>tiltakene vi har satt i gang for å øke gjennomføringen</w:t>
      </w:r>
      <w:r w:rsidR="000C4C5E">
        <w:rPr>
          <w:rFonts w:eastAsia="Times New Roman" w:cs="Calibri"/>
          <w:sz w:val="24"/>
          <w:szCs w:val="24"/>
          <w:lang w:eastAsia="nb-NO"/>
        </w:rPr>
        <w:t xml:space="preserve"> i bachelorstudiene</w:t>
      </w:r>
      <w:r w:rsidR="005D5EEF">
        <w:rPr>
          <w:rFonts w:eastAsia="Times New Roman" w:cs="Calibri"/>
          <w:sz w:val="24"/>
          <w:szCs w:val="24"/>
          <w:lang w:eastAsia="nb-NO"/>
        </w:rPr>
        <w:t xml:space="preserve"> (se pkt </w:t>
      </w:r>
      <w:r w:rsidR="000C4C5E">
        <w:rPr>
          <w:rFonts w:eastAsia="Times New Roman" w:cs="Calibri"/>
          <w:sz w:val="24"/>
          <w:szCs w:val="24"/>
          <w:lang w:eastAsia="nb-NO"/>
        </w:rPr>
        <w:t>3</w:t>
      </w:r>
      <w:r w:rsidR="009E5374">
        <w:rPr>
          <w:rFonts w:eastAsia="Times New Roman" w:cs="Calibri"/>
          <w:sz w:val="24"/>
          <w:szCs w:val="24"/>
          <w:lang w:eastAsia="nb-NO"/>
        </w:rPr>
        <w:t>)</w:t>
      </w:r>
      <w:r w:rsidR="000C4C5E">
        <w:rPr>
          <w:rFonts w:eastAsia="Times New Roman" w:cs="Calibri"/>
          <w:sz w:val="24"/>
          <w:szCs w:val="24"/>
          <w:lang w:eastAsia="nb-NO"/>
        </w:rPr>
        <w:t>.</w:t>
      </w:r>
      <w:r w:rsidR="009E5374">
        <w:rPr>
          <w:rFonts w:eastAsia="Times New Roman" w:cs="Calibri"/>
          <w:sz w:val="24"/>
          <w:szCs w:val="24"/>
          <w:lang w:eastAsia="nb-NO"/>
        </w:rPr>
        <w:t xml:space="preserve"> Disse svarer til</w:t>
      </w:r>
      <w:r w:rsidR="005D5EEF">
        <w:rPr>
          <w:rFonts w:eastAsia="Times New Roman" w:cs="Calibri"/>
          <w:sz w:val="24"/>
          <w:szCs w:val="24"/>
          <w:lang w:eastAsia="nb-NO"/>
        </w:rPr>
        <w:t xml:space="preserve"> satsningsområdene i HFs årsplan </w:t>
      </w:r>
      <w:r w:rsidR="009E5374">
        <w:rPr>
          <w:rFonts w:eastAsia="Times New Roman" w:cs="Calibri"/>
          <w:sz w:val="24"/>
          <w:szCs w:val="24"/>
          <w:lang w:eastAsia="nb-NO"/>
        </w:rPr>
        <w:t>2017-2019. Vi har lagt spesielt vekt på rekruttering, studentoppfølging og arbeidslivsrelevans, og vi vil ha gjennomført tiltak innenfor disse områdene på alle studieretningene i løpet av 2017.  Vi er i ferd med å utvikle tiltak for studentinvolvering, blant annet ved at vi har invitert fagutvalgene til å diskutere oppfølgingen av programevalueringen med tanke på vurdering og endring av</w:t>
      </w:r>
      <w:r w:rsidR="00427D6C">
        <w:rPr>
          <w:rFonts w:eastAsia="Times New Roman" w:cs="Calibri"/>
          <w:sz w:val="24"/>
          <w:szCs w:val="24"/>
          <w:lang w:eastAsia="nb-NO"/>
        </w:rPr>
        <w:t xml:space="preserve"> bachelor</w:t>
      </w:r>
      <w:r w:rsidR="00005D25">
        <w:rPr>
          <w:rFonts w:eastAsia="Times New Roman" w:cs="Calibri"/>
          <w:sz w:val="24"/>
          <w:szCs w:val="24"/>
          <w:lang w:eastAsia="nb-NO"/>
        </w:rPr>
        <w:t xml:space="preserve">studiene våre. </w:t>
      </w:r>
    </w:p>
    <w:sectPr w:rsidR="004355B9" w:rsidRPr="002A731B" w:rsidSect="00637BD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0DD22" w14:textId="77777777" w:rsidR="00682712" w:rsidRDefault="00682712" w:rsidP="00BE6875">
      <w:pPr>
        <w:spacing w:line="240" w:lineRule="auto"/>
      </w:pPr>
      <w:r>
        <w:separator/>
      </w:r>
    </w:p>
  </w:endnote>
  <w:endnote w:type="continuationSeparator" w:id="0">
    <w:p w14:paraId="59FECF5D" w14:textId="77777777" w:rsidR="00682712" w:rsidRDefault="00682712" w:rsidP="00BE6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UI">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0CB21" w14:textId="77777777" w:rsidR="00682712" w:rsidRDefault="00682712">
    <w:pPr>
      <w:pStyle w:val="Footer"/>
      <w:jc w:val="center"/>
    </w:pPr>
    <w:r>
      <w:fldChar w:fldCharType="begin"/>
    </w:r>
    <w:r>
      <w:instrText xml:space="preserve"> PAGE   \* MERGEFORMAT </w:instrText>
    </w:r>
    <w:r>
      <w:fldChar w:fldCharType="separate"/>
    </w:r>
    <w:r w:rsidR="00A9324D">
      <w:rPr>
        <w:noProof/>
      </w:rPr>
      <w:t>12</w:t>
    </w:r>
    <w:r>
      <w:fldChar w:fldCharType="end"/>
    </w:r>
  </w:p>
  <w:p w14:paraId="3C7D9C10" w14:textId="77777777" w:rsidR="00682712" w:rsidRDefault="00682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F56D7" w14:textId="77777777" w:rsidR="00682712" w:rsidRDefault="00682712" w:rsidP="00BE6875">
      <w:pPr>
        <w:spacing w:line="240" w:lineRule="auto"/>
      </w:pPr>
      <w:r>
        <w:separator/>
      </w:r>
    </w:p>
  </w:footnote>
  <w:footnote w:type="continuationSeparator" w:id="0">
    <w:p w14:paraId="7DB49F08" w14:textId="77777777" w:rsidR="00682712" w:rsidRDefault="00682712" w:rsidP="00BE68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178A" w14:textId="77777777" w:rsidR="00682712" w:rsidRPr="007660C9" w:rsidRDefault="00682712" w:rsidP="00BE6875">
    <w:pPr>
      <w:pStyle w:val="Header"/>
      <w:jc w:val="right"/>
      <w:rPr>
        <w:lang w:val="nb-NO"/>
      </w:rPr>
    </w:pPr>
    <w:r>
      <w:rPr>
        <w:sz w:val="20"/>
        <w:szCs w:val="20"/>
        <w:lang w:val="nb-NO"/>
      </w:rPr>
      <w:t xml:space="preserve">                       HF/SA/</w:t>
    </w:r>
    <w:r w:rsidRPr="00BE6875">
      <w:rPr>
        <w:sz w:val="20"/>
        <w:szCs w:val="20"/>
      </w:rPr>
      <w:t>kv</w:t>
    </w:r>
    <w:r>
      <w:rPr>
        <w:sz w:val="20"/>
        <w:szCs w:val="20"/>
        <w:lang w:val="nb-NO"/>
      </w:rPr>
      <w:t>-17.01.</w:t>
    </w:r>
    <w:r w:rsidRPr="00BE6875">
      <w:rPr>
        <w:sz w:val="20"/>
        <w:szCs w:val="20"/>
      </w:rPr>
      <w:t>201</w:t>
    </w:r>
    <w:r>
      <w:rPr>
        <w:sz w:val="20"/>
        <w:szCs w:val="20"/>
        <w:lang w:val="nb-NO"/>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B881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FC78FD"/>
    <w:multiLevelType w:val="hybridMultilevel"/>
    <w:tmpl w:val="B4C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D568D"/>
    <w:multiLevelType w:val="hybridMultilevel"/>
    <w:tmpl w:val="3C620C4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nsid w:val="0C8E42B9"/>
    <w:multiLevelType w:val="hybridMultilevel"/>
    <w:tmpl w:val="F93E7CB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0F044DF9"/>
    <w:multiLevelType w:val="multilevel"/>
    <w:tmpl w:val="228218E6"/>
    <w:lvl w:ilvl="0">
      <w:start w:val="1"/>
      <w:numFmt w:val="decimal"/>
      <w:lvlText w:val="%1."/>
      <w:lvlJc w:val="left"/>
      <w:pPr>
        <w:ind w:left="697" w:hanging="360"/>
      </w:pPr>
    </w:lvl>
    <w:lvl w:ilvl="1">
      <w:start w:val="2"/>
      <w:numFmt w:val="decimal"/>
      <w:isLgl/>
      <w:lvlText w:val="%1.%2"/>
      <w:lvlJc w:val="left"/>
      <w:pPr>
        <w:ind w:left="697" w:hanging="360"/>
      </w:pPr>
      <w:rPr>
        <w:rFonts w:hint="default"/>
      </w:rPr>
    </w:lvl>
    <w:lvl w:ilvl="2">
      <w:start w:val="1"/>
      <w:numFmt w:val="decimal"/>
      <w:isLgl/>
      <w:lvlText w:val="%1.%2.%3"/>
      <w:lvlJc w:val="left"/>
      <w:pPr>
        <w:ind w:left="1057" w:hanging="720"/>
      </w:pPr>
      <w:rPr>
        <w:rFonts w:hint="default"/>
      </w:rPr>
    </w:lvl>
    <w:lvl w:ilvl="3">
      <w:start w:val="1"/>
      <w:numFmt w:val="decimal"/>
      <w:isLgl/>
      <w:lvlText w:val="%1.%2.%3.%4"/>
      <w:lvlJc w:val="left"/>
      <w:pPr>
        <w:ind w:left="1057" w:hanging="720"/>
      </w:pPr>
      <w:rPr>
        <w:rFonts w:hint="default"/>
      </w:rPr>
    </w:lvl>
    <w:lvl w:ilvl="4">
      <w:start w:val="1"/>
      <w:numFmt w:val="decimal"/>
      <w:isLgl/>
      <w:lvlText w:val="%1.%2.%3.%4.%5"/>
      <w:lvlJc w:val="left"/>
      <w:pPr>
        <w:ind w:left="1417" w:hanging="1080"/>
      </w:pPr>
      <w:rPr>
        <w:rFonts w:hint="default"/>
      </w:rPr>
    </w:lvl>
    <w:lvl w:ilvl="5">
      <w:start w:val="1"/>
      <w:numFmt w:val="decimal"/>
      <w:isLgl/>
      <w:lvlText w:val="%1.%2.%3.%4.%5.%6"/>
      <w:lvlJc w:val="left"/>
      <w:pPr>
        <w:ind w:left="1417" w:hanging="1080"/>
      </w:pPr>
      <w:rPr>
        <w:rFonts w:hint="default"/>
      </w:rPr>
    </w:lvl>
    <w:lvl w:ilvl="6">
      <w:start w:val="1"/>
      <w:numFmt w:val="decimal"/>
      <w:isLgl/>
      <w:lvlText w:val="%1.%2.%3.%4.%5.%6.%7"/>
      <w:lvlJc w:val="left"/>
      <w:pPr>
        <w:ind w:left="1777" w:hanging="1440"/>
      </w:pPr>
      <w:rPr>
        <w:rFonts w:hint="default"/>
      </w:rPr>
    </w:lvl>
    <w:lvl w:ilvl="7">
      <w:start w:val="1"/>
      <w:numFmt w:val="decimal"/>
      <w:isLgl/>
      <w:lvlText w:val="%1.%2.%3.%4.%5.%6.%7.%8"/>
      <w:lvlJc w:val="left"/>
      <w:pPr>
        <w:ind w:left="1777" w:hanging="1440"/>
      </w:pPr>
      <w:rPr>
        <w:rFonts w:hint="default"/>
      </w:rPr>
    </w:lvl>
    <w:lvl w:ilvl="8">
      <w:start w:val="1"/>
      <w:numFmt w:val="decimal"/>
      <w:isLgl/>
      <w:lvlText w:val="%1.%2.%3.%4.%5.%6.%7.%8.%9"/>
      <w:lvlJc w:val="left"/>
      <w:pPr>
        <w:ind w:left="1777" w:hanging="1440"/>
      </w:pPr>
      <w:rPr>
        <w:rFonts w:hint="default"/>
      </w:rPr>
    </w:lvl>
  </w:abstractNum>
  <w:abstractNum w:abstractNumId="5">
    <w:nsid w:val="12C242F9"/>
    <w:multiLevelType w:val="hybridMultilevel"/>
    <w:tmpl w:val="169821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1643374B"/>
    <w:multiLevelType w:val="hybridMultilevel"/>
    <w:tmpl w:val="ECDEC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BA538D0"/>
    <w:multiLevelType w:val="hybridMultilevel"/>
    <w:tmpl w:val="CEDAFE28"/>
    <w:lvl w:ilvl="0" w:tplc="FBFC9F9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C6B6E13"/>
    <w:multiLevelType w:val="hybridMultilevel"/>
    <w:tmpl w:val="28BC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C375E"/>
    <w:multiLevelType w:val="hybridMultilevel"/>
    <w:tmpl w:val="985A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A749C"/>
    <w:multiLevelType w:val="hybridMultilevel"/>
    <w:tmpl w:val="AD180E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nsid w:val="3A9C2E99"/>
    <w:multiLevelType w:val="hybridMultilevel"/>
    <w:tmpl w:val="6226A986"/>
    <w:lvl w:ilvl="0" w:tplc="F904D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8649B"/>
    <w:multiLevelType w:val="hybridMultilevel"/>
    <w:tmpl w:val="D66A3B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3F3B0594"/>
    <w:multiLevelType w:val="hybridMultilevel"/>
    <w:tmpl w:val="53AE91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nsid w:val="414657C1"/>
    <w:multiLevelType w:val="hybridMultilevel"/>
    <w:tmpl w:val="9200B1D6"/>
    <w:lvl w:ilvl="0" w:tplc="F904D1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A47BC4"/>
    <w:multiLevelType w:val="hybridMultilevel"/>
    <w:tmpl w:val="DDB2729E"/>
    <w:lvl w:ilvl="0" w:tplc="9C40D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B4BC6"/>
    <w:multiLevelType w:val="hybridMultilevel"/>
    <w:tmpl w:val="5A909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BD1589C"/>
    <w:multiLevelType w:val="hybridMultilevel"/>
    <w:tmpl w:val="39FE4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B731223"/>
    <w:multiLevelType w:val="hybridMultilevel"/>
    <w:tmpl w:val="F588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127B3"/>
    <w:multiLevelType w:val="hybridMultilevel"/>
    <w:tmpl w:val="906629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nsid w:val="5C6961B1"/>
    <w:multiLevelType w:val="hybridMultilevel"/>
    <w:tmpl w:val="0B6E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629BE"/>
    <w:multiLevelType w:val="hybridMultilevel"/>
    <w:tmpl w:val="2610AF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nsid w:val="5D666D93"/>
    <w:multiLevelType w:val="hybridMultilevel"/>
    <w:tmpl w:val="ECE0E3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nsid w:val="6AB20D5E"/>
    <w:multiLevelType w:val="hybridMultilevel"/>
    <w:tmpl w:val="213A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66AA1"/>
    <w:multiLevelType w:val="hybridMultilevel"/>
    <w:tmpl w:val="D8304EC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nsid w:val="7F647CBF"/>
    <w:multiLevelType w:val="hybridMultilevel"/>
    <w:tmpl w:val="11D6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1"/>
  </w:num>
  <w:num w:numId="4">
    <w:abstractNumId w:val="13"/>
  </w:num>
  <w:num w:numId="5">
    <w:abstractNumId w:val="12"/>
  </w:num>
  <w:num w:numId="6">
    <w:abstractNumId w:val="6"/>
  </w:num>
  <w:num w:numId="7">
    <w:abstractNumId w:val="5"/>
  </w:num>
  <w:num w:numId="8">
    <w:abstractNumId w:val="24"/>
  </w:num>
  <w:num w:numId="9">
    <w:abstractNumId w:val="0"/>
  </w:num>
  <w:num w:numId="10">
    <w:abstractNumId w:val="2"/>
  </w:num>
  <w:num w:numId="11">
    <w:abstractNumId w:val="4"/>
  </w:num>
  <w:num w:numId="12">
    <w:abstractNumId w:val="15"/>
  </w:num>
  <w:num w:numId="13">
    <w:abstractNumId w:val="25"/>
  </w:num>
  <w:num w:numId="14">
    <w:abstractNumId w:val="20"/>
  </w:num>
  <w:num w:numId="15">
    <w:abstractNumId w:val="9"/>
  </w:num>
  <w:num w:numId="16">
    <w:abstractNumId w:val="8"/>
  </w:num>
  <w:num w:numId="17">
    <w:abstractNumId w:val="23"/>
  </w:num>
  <w:num w:numId="18">
    <w:abstractNumId w:val="1"/>
  </w:num>
  <w:num w:numId="19">
    <w:abstractNumId w:val="18"/>
  </w:num>
  <w:num w:numId="20">
    <w:abstractNumId w:val="16"/>
  </w:num>
  <w:num w:numId="21">
    <w:abstractNumId w:val="17"/>
  </w:num>
  <w:num w:numId="22">
    <w:abstractNumId w:val="19"/>
  </w:num>
  <w:num w:numId="23">
    <w:abstractNumId w:val="10"/>
  </w:num>
  <w:num w:numId="24">
    <w:abstractNumId w:val="7"/>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6A"/>
    <w:rsid w:val="00004920"/>
    <w:rsid w:val="00005D25"/>
    <w:rsid w:val="00012226"/>
    <w:rsid w:val="00015112"/>
    <w:rsid w:val="0002136E"/>
    <w:rsid w:val="00022257"/>
    <w:rsid w:val="00031771"/>
    <w:rsid w:val="000325D6"/>
    <w:rsid w:val="00044345"/>
    <w:rsid w:val="00051279"/>
    <w:rsid w:val="00062357"/>
    <w:rsid w:val="000912BD"/>
    <w:rsid w:val="00096874"/>
    <w:rsid w:val="000A4CB2"/>
    <w:rsid w:val="000A555A"/>
    <w:rsid w:val="000C4C5E"/>
    <w:rsid w:val="000C7661"/>
    <w:rsid w:val="000D3B9A"/>
    <w:rsid w:val="000D3F5A"/>
    <w:rsid w:val="000D3F8A"/>
    <w:rsid w:val="000F04FE"/>
    <w:rsid w:val="001108A8"/>
    <w:rsid w:val="00117C0A"/>
    <w:rsid w:val="00130D2E"/>
    <w:rsid w:val="00152617"/>
    <w:rsid w:val="00162123"/>
    <w:rsid w:val="0016248B"/>
    <w:rsid w:val="00164453"/>
    <w:rsid w:val="00195CA7"/>
    <w:rsid w:val="0019798F"/>
    <w:rsid w:val="001A1C96"/>
    <w:rsid w:val="001C3366"/>
    <w:rsid w:val="001C7F9E"/>
    <w:rsid w:val="001D2E9E"/>
    <w:rsid w:val="001D64AF"/>
    <w:rsid w:val="001E0FED"/>
    <w:rsid w:val="001E1027"/>
    <w:rsid w:val="001F2EB3"/>
    <w:rsid w:val="002030CE"/>
    <w:rsid w:val="00224E85"/>
    <w:rsid w:val="00230A7C"/>
    <w:rsid w:val="00233448"/>
    <w:rsid w:val="002359A4"/>
    <w:rsid w:val="002402F6"/>
    <w:rsid w:val="002607FF"/>
    <w:rsid w:val="00261BD2"/>
    <w:rsid w:val="0026281D"/>
    <w:rsid w:val="00264977"/>
    <w:rsid w:val="00267EE9"/>
    <w:rsid w:val="002A1E62"/>
    <w:rsid w:val="002A27E4"/>
    <w:rsid w:val="002A2900"/>
    <w:rsid w:val="002A39A7"/>
    <w:rsid w:val="002A731B"/>
    <w:rsid w:val="002C573D"/>
    <w:rsid w:val="002D2699"/>
    <w:rsid w:val="002D2BF1"/>
    <w:rsid w:val="002D77F6"/>
    <w:rsid w:val="002F3AAE"/>
    <w:rsid w:val="002F5F4D"/>
    <w:rsid w:val="002F6A6F"/>
    <w:rsid w:val="00307ECF"/>
    <w:rsid w:val="00312432"/>
    <w:rsid w:val="003153F6"/>
    <w:rsid w:val="00317231"/>
    <w:rsid w:val="0032319C"/>
    <w:rsid w:val="00331AC0"/>
    <w:rsid w:val="00335417"/>
    <w:rsid w:val="003368EE"/>
    <w:rsid w:val="00336F0D"/>
    <w:rsid w:val="003538A4"/>
    <w:rsid w:val="00355920"/>
    <w:rsid w:val="00355D6E"/>
    <w:rsid w:val="00355E5F"/>
    <w:rsid w:val="00355FFE"/>
    <w:rsid w:val="003575FC"/>
    <w:rsid w:val="00362043"/>
    <w:rsid w:val="00364F55"/>
    <w:rsid w:val="003753BF"/>
    <w:rsid w:val="00382CA0"/>
    <w:rsid w:val="00392857"/>
    <w:rsid w:val="00392C96"/>
    <w:rsid w:val="003957BC"/>
    <w:rsid w:val="003A7808"/>
    <w:rsid w:val="003C3C1A"/>
    <w:rsid w:val="003C47BC"/>
    <w:rsid w:val="003D7F64"/>
    <w:rsid w:val="003E26E9"/>
    <w:rsid w:val="003E65DE"/>
    <w:rsid w:val="003F71F9"/>
    <w:rsid w:val="00412C8F"/>
    <w:rsid w:val="004147C1"/>
    <w:rsid w:val="00427D6C"/>
    <w:rsid w:val="00432371"/>
    <w:rsid w:val="004355B9"/>
    <w:rsid w:val="00436D5E"/>
    <w:rsid w:val="00437BD4"/>
    <w:rsid w:val="0044649C"/>
    <w:rsid w:val="00456066"/>
    <w:rsid w:val="0045764F"/>
    <w:rsid w:val="00463909"/>
    <w:rsid w:val="004650EC"/>
    <w:rsid w:val="004A07C7"/>
    <w:rsid w:val="004A24F7"/>
    <w:rsid w:val="004B407B"/>
    <w:rsid w:val="004B7030"/>
    <w:rsid w:val="004C5963"/>
    <w:rsid w:val="004D2F7B"/>
    <w:rsid w:val="004D54F3"/>
    <w:rsid w:val="004D66AC"/>
    <w:rsid w:val="004D7694"/>
    <w:rsid w:val="004E1319"/>
    <w:rsid w:val="004E28CC"/>
    <w:rsid w:val="004E76E6"/>
    <w:rsid w:val="00511F6E"/>
    <w:rsid w:val="00520967"/>
    <w:rsid w:val="0052447A"/>
    <w:rsid w:val="00525E8F"/>
    <w:rsid w:val="00533813"/>
    <w:rsid w:val="0053490A"/>
    <w:rsid w:val="0054668A"/>
    <w:rsid w:val="00550FB5"/>
    <w:rsid w:val="00580373"/>
    <w:rsid w:val="005811FA"/>
    <w:rsid w:val="005854CD"/>
    <w:rsid w:val="00591955"/>
    <w:rsid w:val="00596F9C"/>
    <w:rsid w:val="00597F80"/>
    <w:rsid w:val="005B6450"/>
    <w:rsid w:val="005B71E6"/>
    <w:rsid w:val="005D5EEF"/>
    <w:rsid w:val="005E078C"/>
    <w:rsid w:val="005E2E70"/>
    <w:rsid w:val="005E746A"/>
    <w:rsid w:val="005E76B3"/>
    <w:rsid w:val="00602318"/>
    <w:rsid w:val="00602C1F"/>
    <w:rsid w:val="00637BD6"/>
    <w:rsid w:val="006430E0"/>
    <w:rsid w:val="006479CC"/>
    <w:rsid w:val="00660845"/>
    <w:rsid w:val="00667AE8"/>
    <w:rsid w:val="00671AA7"/>
    <w:rsid w:val="00682712"/>
    <w:rsid w:val="00695532"/>
    <w:rsid w:val="006961FC"/>
    <w:rsid w:val="006A0107"/>
    <w:rsid w:val="006A47E2"/>
    <w:rsid w:val="006D59E2"/>
    <w:rsid w:val="006F3C98"/>
    <w:rsid w:val="006F472D"/>
    <w:rsid w:val="006F5068"/>
    <w:rsid w:val="00704EF1"/>
    <w:rsid w:val="007113F1"/>
    <w:rsid w:val="00715D30"/>
    <w:rsid w:val="0072400D"/>
    <w:rsid w:val="00741D4C"/>
    <w:rsid w:val="00752F80"/>
    <w:rsid w:val="00761D10"/>
    <w:rsid w:val="007660C9"/>
    <w:rsid w:val="00783355"/>
    <w:rsid w:val="00792C6F"/>
    <w:rsid w:val="00792F2C"/>
    <w:rsid w:val="007A5125"/>
    <w:rsid w:val="007A65B7"/>
    <w:rsid w:val="007C0239"/>
    <w:rsid w:val="007E1346"/>
    <w:rsid w:val="007E6E21"/>
    <w:rsid w:val="007F40A4"/>
    <w:rsid w:val="00810174"/>
    <w:rsid w:val="008102A2"/>
    <w:rsid w:val="008171F9"/>
    <w:rsid w:val="008179CB"/>
    <w:rsid w:val="00827619"/>
    <w:rsid w:val="0084072E"/>
    <w:rsid w:val="00843BE3"/>
    <w:rsid w:val="00881599"/>
    <w:rsid w:val="00890DD5"/>
    <w:rsid w:val="008937BA"/>
    <w:rsid w:val="008A4075"/>
    <w:rsid w:val="008D0481"/>
    <w:rsid w:val="008F20D8"/>
    <w:rsid w:val="008F51F8"/>
    <w:rsid w:val="008F7861"/>
    <w:rsid w:val="00902273"/>
    <w:rsid w:val="00910187"/>
    <w:rsid w:val="009354C0"/>
    <w:rsid w:val="009369B1"/>
    <w:rsid w:val="00944F7D"/>
    <w:rsid w:val="00947B40"/>
    <w:rsid w:val="009555BA"/>
    <w:rsid w:val="00960AC6"/>
    <w:rsid w:val="009721EF"/>
    <w:rsid w:val="00977BD3"/>
    <w:rsid w:val="00983B58"/>
    <w:rsid w:val="00985AA5"/>
    <w:rsid w:val="00993D44"/>
    <w:rsid w:val="0099510F"/>
    <w:rsid w:val="009A2D88"/>
    <w:rsid w:val="009A4621"/>
    <w:rsid w:val="009B1891"/>
    <w:rsid w:val="009C4F64"/>
    <w:rsid w:val="009D06D5"/>
    <w:rsid w:val="009D326A"/>
    <w:rsid w:val="009D3724"/>
    <w:rsid w:val="009D79D2"/>
    <w:rsid w:val="009E43E8"/>
    <w:rsid w:val="009E5374"/>
    <w:rsid w:val="009F13BD"/>
    <w:rsid w:val="009F51D5"/>
    <w:rsid w:val="00A00745"/>
    <w:rsid w:val="00A0169A"/>
    <w:rsid w:val="00A17F77"/>
    <w:rsid w:val="00A261F0"/>
    <w:rsid w:val="00A33409"/>
    <w:rsid w:val="00A71FBC"/>
    <w:rsid w:val="00A73163"/>
    <w:rsid w:val="00A7397A"/>
    <w:rsid w:val="00A76B44"/>
    <w:rsid w:val="00A9324D"/>
    <w:rsid w:val="00A94252"/>
    <w:rsid w:val="00A94510"/>
    <w:rsid w:val="00A94945"/>
    <w:rsid w:val="00A9516F"/>
    <w:rsid w:val="00AA323A"/>
    <w:rsid w:val="00AA7B65"/>
    <w:rsid w:val="00AB06CE"/>
    <w:rsid w:val="00AB18F1"/>
    <w:rsid w:val="00AB2887"/>
    <w:rsid w:val="00AB684D"/>
    <w:rsid w:val="00AC13EF"/>
    <w:rsid w:val="00AD07EA"/>
    <w:rsid w:val="00AD175E"/>
    <w:rsid w:val="00AE18B5"/>
    <w:rsid w:val="00B106C1"/>
    <w:rsid w:val="00B155DD"/>
    <w:rsid w:val="00B20205"/>
    <w:rsid w:val="00B34696"/>
    <w:rsid w:val="00B40291"/>
    <w:rsid w:val="00B41C57"/>
    <w:rsid w:val="00B4315A"/>
    <w:rsid w:val="00B43D00"/>
    <w:rsid w:val="00B5483B"/>
    <w:rsid w:val="00B555B1"/>
    <w:rsid w:val="00B576BB"/>
    <w:rsid w:val="00B625D0"/>
    <w:rsid w:val="00B64627"/>
    <w:rsid w:val="00B6499C"/>
    <w:rsid w:val="00B81168"/>
    <w:rsid w:val="00B91E5D"/>
    <w:rsid w:val="00B958B0"/>
    <w:rsid w:val="00BA1281"/>
    <w:rsid w:val="00BC075B"/>
    <w:rsid w:val="00BD4737"/>
    <w:rsid w:val="00BE6875"/>
    <w:rsid w:val="00C07163"/>
    <w:rsid w:val="00C1534B"/>
    <w:rsid w:val="00C15A4B"/>
    <w:rsid w:val="00C27574"/>
    <w:rsid w:val="00C40B6F"/>
    <w:rsid w:val="00C443FF"/>
    <w:rsid w:val="00C47897"/>
    <w:rsid w:val="00C511FD"/>
    <w:rsid w:val="00C52160"/>
    <w:rsid w:val="00C6191C"/>
    <w:rsid w:val="00C61AAA"/>
    <w:rsid w:val="00C76719"/>
    <w:rsid w:val="00C837FC"/>
    <w:rsid w:val="00C84001"/>
    <w:rsid w:val="00CB4FAA"/>
    <w:rsid w:val="00CC5907"/>
    <w:rsid w:val="00CC5CED"/>
    <w:rsid w:val="00CE2884"/>
    <w:rsid w:val="00CE3B5D"/>
    <w:rsid w:val="00CF018B"/>
    <w:rsid w:val="00D10A3A"/>
    <w:rsid w:val="00D14A05"/>
    <w:rsid w:val="00D14B5C"/>
    <w:rsid w:val="00D555B1"/>
    <w:rsid w:val="00D57898"/>
    <w:rsid w:val="00D60AC6"/>
    <w:rsid w:val="00D64DBC"/>
    <w:rsid w:val="00D7435A"/>
    <w:rsid w:val="00D77C63"/>
    <w:rsid w:val="00D921CE"/>
    <w:rsid w:val="00D930DC"/>
    <w:rsid w:val="00D940C0"/>
    <w:rsid w:val="00DD22FD"/>
    <w:rsid w:val="00DD6F3E"/>
    <w:rsid w:val="00E003E4"/>
    <w:rsid w:val="00E00412"/>
    <w:rsid w:val="00E17321"/>
    <w:rsid w:val="00E21367"/>
    <w:rsid w:val="00E22CE5"/>
    <w:rsid w:val="00E24E9D"/>
    <w:rsid w:val="00E37C09"/>
    <w:rsid w:val="00E4076A"/>
    <w:rsid w:val="00E6225D"/>
    <w:rsid w:val="00E74FC0"/>
    <w:rsid w:val="00E81138"/>
    <w:rsid w:val="00E82FE9"/>
    <w:rsid w:val="00E83BD2"/>
    <w:rsid w:val="00EB6908"/>
    <w:rsid w:val="00EB7AA5"/>
    <w:rsid w:val="00EC01AF"/>
    <w:rsid w:val="00EC6B23"/>
    <w:rsid w:val="00EC71AF"/>
    <w:rsid w:val="00EE30CA"/>
    <w:rsid w:val="00F20B3A"/>
    <w:rsid w:val="00F23CF5"/>
    <w:rsid w:val="00F32BD2"/>
    <w:rsid w:val="00F47A62"/>
    <w:rsid w:val="00F555A1"/>
    <w:rsid w:val="00F62CDE"/>
    <w:rsid w:val="00F64156"/>
    <w:rsid w:val="00F6659A"/>
    <w:rsid w:val="00F70022"/>
    <w:rsid w:val="00F7337F"/>
    <w:rsid w:val="00F958E6"/>
    <w:rsid w:val="00FA73EB"/>
    <w:rsid w:val="00FA7EFC"/>
    <w:rsid w:val="00FB4D75"/>
    <w:rsid w:val="00FD1460"/>
    <w:rsid w:val="00FD45ED"/>
    <w:rsid w:val="00FD6F43"/>
    <w:rsid w:val="00FE252B"/>
    <w:rsid w:val="00FF21B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EAF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D6"/>
    <w:pPr>
      <w:spacing w:line="260" w:lineRule="atLeast"/>
      <w:ind w:left="-23" w:firstLine="141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875"/>
    <w:pPr>
      <w:tabs>
        <w:tab w:val="center" w:pos="4536"/>
        <w:tab w:val="right" w:pos="9072"/>
      </w:tabs>
    </w:pPr>
    <w:rPr>
      <w:lang w:val="x-none"/>
    </w:rPr>
  </w:style>
  <w:style w:type="character" w:customStyle="1" w:styleId="HeaderChar">
    <w:name w:val="Header Char"/>
    <w:link w:val="Header"/>
    <w:uiPriority w:val="99"/>
    <w:rsid w:val="00BE6875"/>
    <w:rPr>
      <w:sz w:val="22"/>
      <w:szCs w:val="22"/>
      <w:lang w:eastAsia="en-US"/>
    </w:rPr>
  </w:style>
  <w:style w:type="paragraph" w:styleId="Footer">
    <w:name w:val="footer"/>
    <w:basedOn w:val="Normal"/>
    <w:link w:val="FooterChar"/>
    <w:uiPriority w:val="99"/>
    <w:unhideWhenUsed/>
    <w:rsid w:val="00BE6875"/>
    <w:pPr>
      <w:tabs>
        <w:tab w:val="center" w:pos="4536"/>
        <w:tab w:val="right" w:pos="9072"/>
      </w:tabs>
    </w:pPr>
    <w:rPr>
      <w:lang w:val="x-none"/>
    </w:rPr>
  </w:style>
  <w:style w:type="character" w:customStyle="1" w:styleId="FooterChar">
    <w:name w:val="Footer Char"/>
    <w:link w:val="Footer"/>
    <w:uiPriority w:val="99"/>
    <w:rsid w:val="00BE6875"/>
    <w:rPr>
      <w:sz w:val="22"/>
      <w:szCs w:val="22"/>
      <w:lang w:eastAsia="en-US"/>
    </w:rPr>
  </w:style>
  <w:style w:type="paragraph" w:styleId="List">
    <w:name w:val="List"/>
    <w:basedOn w:val="Normal"/>
    <w:uiPriority w:val="99"/>
    <w:semiHidden/>
    <w:unhideWhenUsed/>
    <w:rsid w:val="000C7661"/>
    <w:pPr>
      <w:ind w:left="283" w:hanging="283"/>
      <w:contextualSpacing/>
    </w:pPr>
  </w:style>
  <w:style w:type="character" w:styleId="Hyperlink">
    <w:name w:val="Hyperlink"/>
    <w:uiPriority w:val="99"/>
    <w:unhideWhenUsed/>
    <w:rsid w:val="00AB684D"/>
    <w:rPr>
      <w:color w:val="0000FF"/>
      <w:u w:val="single"/>
    </w:rPr>
  </w:style>
  <w:style w:type="paragraph" w:styleId="ListParagraph">
    <w:name w:val="List Paragraph"/>
    <w:basedOn w:val="Normal"/>
    <w:uiPriority w:val="34"/>
    <w:qFormat/>
    <w:rsid w:val="006F472D"/>
    <w:pPr>
      <w:ind w:left="720"/>
      <w:contextualSpacing/>
    </w:pPr>
  </w:style>
  <w:style w:type="character" w:styleId="FollowedHyperlink">
    <w:name w:val="FollowedHyperlink"/>
    <w:uiPriority w:val="99"/>
    <w:semiHidden/>
    <w:unhideWhenUsed/>
    <w:rsid w:val="00C511FD"/>
    <w:rPr>
      <w:color w:val="800080"/>
      <w:u w:val="single"/>
    </w:rPr>
  </w:style>
  <w:style w:type="paragraph" w:styleId="BalloonText">
    <w:name w:val="Balloon Text"/>
    <w:basedOn w:val="Normal"/>
    <w:link w:val="BalloonTextChar"/>
    <w:uiPriority w:val="99"/>
    <w:semiHidden/>
    <w:unhideWhenUsed/>
    <w:rsid w:val="007660C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60C9"/>
    <w:rPr>
      <w:rFonts w:ascii="Tahoma" w:hAnsi="Tahoma" w:cs="Tahoma"/>
      <w:sz w:val="16"/>
      <w:szCs w:val="16"/>
      <w:lang w:eastAsia="en-US"/>
    </w:rPr>
  </w:style>
  <w:style w:type="paragraph" w:styleId="PlainText">
    <w:name w:val="Plain Text"/>
    <w:basedOn w:val="Normal"/>
    <w:link w:val="PlainTextChar"/>
    <w:uiPriority w:val="99"/>
    <w:unhideWhenUsed/>
    <w:rsid w:val="008F51F8"/>
    <w:pPr>
      <w:spacing w:line="240" w:lineRule="auto"/>
      <w:ind w:left="0" w:firstLine="0"/>
    </w:pPr>
    <w:rPr>
      <w:rFonts w:eastAsia="SimSun"/>
      <w:szCs w:val="21"/>
      <w:lang w:eastAsia="zh-CN"/>
    </w:rPr>
  </w:style>
  <w:style w:type="character" w:customStyle="1" w:styleId="PlainTextChar">
    <w:name w:val="Plain Text Char"/>
    <w:link w:val="PlainText"/>
    <w:uiPriority w:val="99"/>
    <w:rsid w:val="008F51F8"/>
    <w:rPr>
      <w:rFonts w:eastAsia="SimSun"/>
      <w:sz w:val="22"/>
      <w:szCs w:val="21"/>
    </w:rPr>
  </w:style>
  <w:style w:type="character" w:styleId="CommentReference">
    <w:name w:val="annotation reference"/>
    <w:uiPriority w:val="99"/>
    <w:semiHidden/>
    <w:unhideWhenUsed/>
    <w:rsid w:val="0045764F"/>
    <w:rPr>
      <w:sz w:val="16"/>
      <w:szCs w:val="16"/>
    </w:rPr>
  </w:style>
  <w:style w:type="paragraph" w:styleId="CommentText">
    <w:name w:val="annotation text"/>
    <w:basedOn w:val="Normal"/>
    <w:link w:val="CommentTextChar"/>
    <w:uiPriority w:val="99"/>
    <w:semiHidden/>
    <w:unhideWhenUsed/>
    <w:rsid w:val="0045764F"/>
    <w:rPr>
      <w:sz w:val="20"/>
      <w:szCs w:val="20"/>
    </w:rPr>
  </w:style>
  <w:style w:type="character" w:customStyle="1" w:styleId="CommentTextChar">
    <w:name w:val="Comment Text Char"/>
    <w:link w:val="CommentText"/>
    <w:uiPriority w:val="99"/>
    <w:semiHidden/>
    <w:rsid w:val="0045764F"/>
    <w:rPr>
      <w:lang w:eastAsia="en-US"/>
    </w:rPr>
  </w:style>
  <w:style w:type="paragraph" w:styleId="CommentSubject">
    <w:name w:val="annotation subject"/>
    <w:basedOn w:val="CommentText"/>
    <w:next w:val="CommentText"/>
    <w:link w:val="CommentSubjectChar"/>
    <w:uiPriority w:val="99"/>
    <w:semiHidden/>
    <w:unhideWhenUsed/>
    <w:rsid w:val="0045764F"/>
    <w:rPr>
      <w:b/>
      <w:bCs/>
    </w:rPr>
  </w:style>
  <w:style w:type="character" w:customStyle="1" w:styleId="CommentSubjectChar">
    <w:name w:val="Comment Subject Char"/>
    <w:link w:val="CommentSubject"/>
    <w:uiPriority w:val="99"/>
    <w:semiHidden/>
    <w:rsid w:val="0045764F"/>
    <w:rPr>
      <w:b/>
      <w:bCs/>
      <w:lang w:eastAsia="en-US"/>
    </w:rPr>
  </w:style>
  <w:style w:type="paragraph" w:customStyle="1" w:styleId="Georgia11spacing0after">
    <w:name w:val="Georgia11_spacing_0_after"/>
    <w:basedOn w:val="Normal"/>
    <w:link w:val="Georgia11spacing0afterChar"/>
    <w:qFormat/>
    <w:rsid w:val="002D2699"/>
    <w:pPr>
      <w:spacing w:line="276" w:lineRule="auto"/>
      <w:ind w:left="0" w:firstLine="0"/>
    </w:pPr>
    <w:rPr>
      <w:rFonts w:ascii="Georgia" w:hAnsi="Georgia"/>
    </w:rPr>
  </w:style>
  <w:style w:type="character" w:customStyle="1" w:styleId="Georgia11spacing0afterChar">
    <w:name w:val="Georgia11_spacing_0_after Char"/>
    <w:link w:val="Georgia11spacing0after"/>
    <w:rsid w:val="002D2699"/>
    <w:rPr>
      <w:rFonts w:ascii="Georgia" w:hAnsi="Georgia"/>
      <w:sz w:val="22"/>
      <w:szCs w:val="22"/>
    </w:rPr>
  </w:style>
  <w:style w:type="paragraph" w:styleId="NormalWeb">
    <w:name w:val="Normal (Web)"/>
    <w:basedOn w:val="Normal"/>
    <w:uiPriority w:val="99"/>
    <w:unhideWhenUsed/>
    <w:rsid w:val="00335417"/>
    <w:pPr>
      <w:spacing w:before="150" w:after="75" w:line="240" w:lineRule="auto"/>
      <w:ind w:left="0" w:firstLine="0"/>
    </w:pPr>
    <w:rPr>
      <w:rFonts w:ascii="Times New Roman" w:eastAsia="Times New Roman" w:hAnsi="Times New Roman"/>
      <w:sz w:val="24"/>
      <w:szCs w:val="24"/>
      <w:lang w:eastAsia="zh-CN"/>
    </w:rPr>
  </w:style>
  <w:style w:type="character" w:styleId="Emphasis">
    <w:name w:val="Emphasis"/>
    <w:basedOn w:val="DefaultParagraphFont"/>
    <w:uiPriority w:val="20"/>
    <w:qFormat/>
    <w:rsid w:val="003354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D6"/>
    <w:pPr>
      <w:spacing w:line="260" w:lineRule="atLeast"/>
      <w:ind w:left="-23" w:firstLine="141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875"/>
    <w:pPr>
      <w:tabs>
        <w:tab w:val="center" w:pos="4536"/>
        <w:tab w:val="right" w:pos="9072"/>
      </w:tabs>
    </w:pPr>
    <w:rPr>
      <w:lang w:val="x-none"/>
    </w:rPr>
  </w:style>
  <w:style w:type="character" w:customStyle="1" w:styleId="HeaderChar">
    <w:name w:val="Header Char"/>
    <w:link w:val="Header"/>
    <w:uiPriority w:val="99"/>
    <w:rsid w:val="00BE6875"/>
    <w:rPr>
      <w:sz w:val="22"/>
      <w:szCs w:val="22"/>
      <w:lang w:eastAsia="en-US"/>
    </w:rPr>
  </w:style>
  <w:style w:type="paragraph" w:styleId="Footer">
    <w:name w:val="footer"/>
    <w:basedOn w:val="Normal"/>
    <w:link w:val="FooterChar"/>
    <w:uiPriority w:val="99"/>
    <w:unhideWhenUsed/>
    <w:rsid w:val="00BE6875"/>
    <w:pPr>
      <w:tabs>
        <w:tab w:val="center" w:pos="4536"/>
        <w:tab w:val="right" w:pos="9072"/>
      </w:tabs>
    </w:pPr>
    <w:rPr>
      <w:lang w:val="x-none"/>
    </w:rPr>
  </w:style>
  <w:style w:type="character" w:customStyle="1" w:styleId="FooterChar">
    <w:name w:val="Footer Char"/>
    <w:link w:val="Footer"/>
    <w:uiPriority w:val="99"/>
    <w:rsid w:val="00BE6875"/>
    <w:rPr>
      <w:sz w:val="22"/>
      <w:szCs w:val="22"/>
      <w:lang w:eastAsia="en-US"/>
    </w:rPr>
  </w:style>
  <w:style w:type="paragraph" w:styleId="List">
    <w:name w:val="List"/>
    <w:basedOn w:val="Normal"/>
    <w:uiPriority w:val="99"/>
    <w:semiHidden/>
    <w:unhideWhenUsed/>
    <w:rsid w:val="000C7661"/>
    <w:pPr>
      <w:ind w:left="283" w:hanging="283"/>
      <w:contextualSpacing/>
    </w:pPr>
  </w:style>
  <w:style w:type="character" w:styleId="Hyperlink">
    <w:name w:val="Hyperlink"/>
    <w:uiPriority w:val="99"/>
    <w:unhideWhenUsed/>
    <w:rsid w:val="00AB684D"/>
    <w:rPr>
      <w:color w:val="0000FF"/>
      <w:u w:val="single"/>
    </w:rPr>
  </w:style>
  <w:style w:type="paragraph" w:styleId="ListParagraph">
    <w:name w:val="List Paragraph"/>
    <w:basedOn w:val="Normal"/>
    <w:uiPriority w:val="34"/>
    <w:qFormat/>
    <w:rsid w:val="006F472D"/>
    <w:pPr>
      <w:ind w:left="720"/>
      <w:contextualSpacing/>
    </w:pPr>
  </w:style>
  <w:style w:type="character" w:styleId="FollowedHyperlink">
    <w:name w:val="FollowedHyperlink"/>
    <w:uiPriority w:val="99"/>
    <w:semiHidden/>
    <w:unhideWhenUsed/>
    <w:rsid w:val="00C511FD"/>
    <w:rPr>
      <w:color w:val="800080"/>
      <w:u w:val="single"/>
    </w:rPr>
  </w:style>
  <w:style w:type="paragraph" w:styleId="BalloonText">
    <w:name w:val="Balloon Text"/>
    <w:basedOn w:val="Normal"/>
    <w:link w:val="BalloonTextChar"/>
    <w:uiPriority w:val="99"/>
    <w:semiHidden/>
    <w:unhideWhenUsed/>
    <w:rsid w:val="007660C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60C9"/>
    <w:rPr>
      <w:rFonts w:ascii="Tahoma" w:hAnsi="Tahoma" w:cs="Tahoma"/>
      <w:sz w:val="16"/>
      <w:szCs w:val="16"/>
      <w:lang w:eastAsia="en-US"/>
    </w:rPr>
  </w:style>
  <w:style w:type="paragraph" w:styleId="PlainText">
    <w:name w:val="Plain Text"/>
    <w:basedOn w:val="Normal"/>
    <w:link w:val="PlainTextChar"/>
    <w:uiPriority w:val="99"/>
    <w:unhideWhenUsed/>
    <w:rsid w:val="008F51F8"/>
    <w:pPr>
      <w:spacing w:line="240" w:lineRule="auto"/>
      <w:ind w:left="0" w:firstLine="0"/>
    </w:pPr>
    <w:rPr>
      <w:rFonts w:eastAsia="SimSun"/>
      <w:szCs w:val="21"/>
      <w:lang w:eastAsia="zh-CN"/>
    </w:rPr>
  </w:style>
  <w:style w:type="character" w:customStyle="1" w:styleId="PlainTextChar">
    <w:name w:val="Plain Text Char"/>
    <w:link w:val="PlainText"/>
    <w:uiPriority w:val="99"/>
    <w:rsid w:val="008F51F8"/>
    <w:rPr>
      <w:rFonts w:eastAsia="SimSun"/>
      <w:sz w:val="22"/>
      <w:szCs w:val="21"/>
    </w:rPr>
  </w:style>
  <w:style w:type="character" w:styleId="CommentReference">
    <w:name w:val="annotation reference"/>
    <w:uiPriority w:val="99"/>
    <w:semiHidden/>
    <w:unhideWhenUsed/>
    <w:rsid w:val="0045764F"/>
    <w:rPr>
      <w:sz w:val="16"/>
      <w:szCs w:val="16"/>
    </w:rPr>
  </w:style>
  <w:style w:type="paragraph" w:styleId="CommentText">
    <w:name w:val="annotation text"/>
    <w:basedOn w:val="Normal"/>
    <w:link w:val="CommentTextChar"/>
    <w:uiPriority w:val="99"/>
    <w:semiHidden/>
    <w:unhideWhenUsed/>
    <w:rsid w:val="0045764F"/>
    <w:rPr>
      <w:sz w:val="20"/>
      <w:szCs w:val="20"/>
    </w:rPr>
  </w:style>
  <w:style w:type="character" w:customStyle="1" w:styleId="CommentTextChar">
    <w:name w:val="Comment Text Char"/>
    <w:link w:val="CommentText"/>
    <w:uiPriority w:val="99"/>
    <w:semiHidden/>
    <w:rsid w:val="0045764F"/>
    <w:rPr>
      <w:lang w:eastAsia="en-US"/>
    </w:rPr>
  </w:style>
  <w:style w:type="paragraph" w:styleId="CommentSubject">
    <w:name w:val="annotation subject"/>
    <w:basedOn w:val="CommentText"/>
    <w:next w:val="CommentText"/>
    <w:link w:val="CommentSubjectChar"/>
    <w:uiPriority w:val="99"/>
    <w:semiHidden/>
    <w:unhideWhenUsed/>
    <w:rsid w:val="0045764F"/>
    <w:rPr>
      <w:b/>
      <w:bCs/>
    </w:rPr>
  </w:style>
  <w:style w:type="character" w:customStyle="1" w:styleId="CommentSubjectChar">
    <w:name w:val="Comment Subject Char"/>
    <w:link w:val="CommentSubject"/>
    <w:uiPriority w:val="99"/>
    <w:semiHidden/>
    <w:rsid w:val="0045764F"/>
    <w:rPr>
      <w:b/>
      <w:bCs/>
      <w:lang w:eastAsia="en-US"/>
    </w:rPr>
  </w:style>
  <w:style w:type="paragraph" w:customStyle="1" w:styleId="Georgia11spacing0after">
    <w:name w:val="Georgia11_spacing_0_after"/>
    <w:basedOn w:val="Normal"/>
    <w:link w:val="Georgia11spacing0afterChar"/>
    <w:qFormat/>
    <w:rsid w:val="002D2699"/>
    <w:pPr>
      <w:spacing w:line="276" w:lineRule="auto"/>
      <w:ind w:left="0" w:firstLine="0"/>
    </w:pPr>
    <w:rPr>
      <w:rFonts w:ascii="Georgia" w:hAnsi="Georgia"/>
    </w:rPr>
  </w:style>
  <w:style w:type="character" w:customStyle="1" w:styleId="Georgia11spacing0afterChar">
    <w:name w:val="Georgia11_spacing_0_after Char"/>
    <w:link w:val="Georgia11spacing0after"/>
    <w:rsid w:val="002D2699"/>
    <w:rPr>
      <w:rFonts w:ascii="Georgia" w:hAnsi="Georgia"/>
      <w:sz w:val="22"/>
      <w:szCs w:val="22"/>
    </w:rPr>
  </w:style>
  <w:style w:type="paragraph" w:styleId="NormalWeb">
    <w:name w:val="Normal (Web)"/>
    <w:basedOn w:val="Normal"/>
    <w:uiPriority w:val="99"/>
    <w:unhideWhenUsed/>
    <w:rsid w:val="00335417"/>
    <w:pPr>
      <w:spacing w:before="150" w:after="75" w:line="240" w:lineRule="auto"/>
      <w:ind w:left="0" w:firstLine="0"/>
    </w:pPr>
    <w:rPr>
      <w:rFonts w:ascii="Times New Roman" w:eastAsia="Times New Roman" w:hAnsi="Times New Roman"/>
      <w:sz w:val="24"/>
      <w:szCs w:val="24"/>
      <w:lang w:eastAsia="zh-CN"/>
    </w:rPr>
  </w:style>
  <w:style w:type="character" w:styleId="Emphasis">
    <w:name w:val="Emphasis"/>
    <w:basedOn w:val="DefaultParagraphFont"/>
    <w:uiPriority w:val="20"/>
    <w:qFormat/>
    <w:rsid w:val="00335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68">
      <w:bodyDiv w:val="1"/>
      <w:marLeft w:val="0"/>
      <w:marRight w:val="0"/>
      <w:marTop w:val="0"/>
      <w:marBottom w:val="0"/>
      <w:divBdr>
        <w:top w:val="none" w:sz="0" w:space="0" w:color="auto"/>
        <w:left w:val="none" w:sz="0" w:space="0" w:color="auto"/>
        <w:bottom w:val="none" w:sz="0" w:space="0" w:color="auto"/>
        <w:right w:val="none" w:sz="0" w:space="0" w:color="auto"/>
      </w:divBdr>
    </w:div>
    <w:div w:id="198779689">
      <w:bodyDiv w:val="1"/>
      <w:marLeft w:val="0"/>
      <w:marRight w:val="0"/>
      <w:marTop w:val="0"/>
      <w:marBottom w:val="0"/>
      <w:divBdr>
        <w:top w:val="none" w:sz="0" w:space="0" w:color="auto"/>
        <w:left w:val="none" w:sz="0" w:space="0" w:color="auto"/>
        <w:bottom w:val="none" w:sz="0" w:space="0" w:color="auto"/>
        <w:right w:val="none" w:sz="0" w:space="0" w:color="auto"/>
      </w:divBdr>
    </w:div>
    <w:div w:id="258829224">
      <w:bodyDiv w:val="1"/>
      <w:marLeft w:val="0"/>
      <w:marRight w:val="0"/>
      <w:marTop w:val="0"/>
      <w:marBottom w:val="0"/>
      <w:divBdr>
        <w:top w:val="none" w:sz="0" w:space="0" w:color="auto"/>
        <w:left w:val="none" w:sz="0" w:space="0" w:color="auto"/>
        <w:bottom w:val="none" w:sz="0" w:space="0" w:color="auto"/>
        <w:right w:val="none" w:sz="0" w:space="0" w:color="auto"/>
      </w:divBdr>
      <w:divsChild>
        <w:div w:id="1935047642">
          <w:marLeft w:val="0"/>
          <w:marRight w:val="0"/>
          <w:marTop w:val="600"/>
          <w:marBottom w:val="0"/>
          <w:divBdr>
            <w:top w:val="none" w:sz="0" w:space="0" w:color="auto"/>
            <w:left w:val="none" w:sz="0" w:space="0" w:color="auto"/>
            <w:bottom w:val="none" w:sz="0" w:space="0" w:color="auto"/>
            <w:right w:val="none" w:sz="0" w:space="0" w:color="auto"/>
          </w:divBdr>
          <w:divsChild>
            <w:div w:id="33427877">
              <w:marLeft w:val="570"/>
              <w:marRight w:val="0"/>
              <w:marTop w:val="0"/>
              <w:marBottom w:val="0"/>
              <w:divBdr>
                <w:top w:val="none" w:sz="0" w:space="0" w:color="auto"/>
                <w:left w:val="none" w:sz="0" w:space="0" w:color="auto"/>
                <w:bottom w:val="none" w:sz="0" w:space="0" w:color="auto"/>
                <w:right w:val="none" w:sz="0" w:space="0" w:color="auto"/>
              </w:divBdr>
              <w:divsChild>
                <w:div w:id="1087844882">
                  <w:marLeft w:val="0"/>
                  <w:marRight w:val="0"/>
                  <w:marTop w:val="0"/>
                  <w:marBottom w:val="0"/>
                  <w:divBdr>
                    <w:top w:val="none" w:sz="0" w:space="0" w:color="auto"/>
                    <w:left w:val="none" w:sz="0" w:space="0" w:color="auto"/>
                    <w:bottom w:val="none" w:sz="0" w:space="0" w:color="auto"/>
                    <w:right w:val="none" w:sz="0" w:space="0" w:color="auto"/>
                  </w:divBdr>
                  <w:divsChild>
                    <w:div w:id="2105033020">
                      <w:marLeft w:val="0"/>
                      <w:marRight w:val="0"/>
                      <w:marTop w:val="0"/>
                      <w:marBottom w:val="0"/>
                      <w:divBdr>
                        <w:top w:val="none" w:sz="0" w:space="0" w:color="auto"/>
                        <w:left w:val="none" w:sz="0" w:space="0" w:color="auto"/>
                        <w:bottom w:val="none" w:sz="0" w:space="0" w:color="auto"/>
                        <w:right w:val="none" w:sz="0" w:space="0" w:color="auto"/>
                      </w:divBdr>
                      <w:divsChild>
                        <w:div w:id="1987006569">
                          <w:marLeft w:val="0"/>
                          <w:marRight w:val="0"/>
                          <w:marTop w:val="0"/>
                          <w:marBottom w:val="600"/>
                          <w:divBdr>
                            <w:top w:val="none" w:sz="0" w:space="0" w:color="auto"/>
                            <w:left w:val="none" w:sz="0" w:space="0" w:color="auto"/>
                            <w:bottom w:val="none" w:sz="0" w:space="0" w:color="auto"/>
                            <w:right w:val="none" w:sz="0" w:space="0" w:color="auto"/>
                          </w:divBdr>
                          <w:divsChild>
                            <w:div w:id="8260378">
                              <w:marLeft w:val="0"/>
                              <w:marRight w:val="0"/>
                              <w:marTop w:val="0"/>
                              <w:marBottom w:val="0"/>
                              <w:divBdr>
                                <w:top w:val="none" w:sz="0" w:space="0" w:color="auto"/>
                                <w:left w:val="none" w:sz="0" w:space="0" w:color="auto"/>
                                <w:bottom w:val="none" w:sz="0" w:space="0" w:color="auto"/>
                                <w:right w:val="none" w:sz="0" w:space="0" w:color="auto"/>
                              </w:divBdr>
                              <w:divsChild>
                                <w:div w:id="1191719836">
                                  <w:marLeft w:val="0"/>
                                  <w:marRight w:val="0"/>
                                  <w:marTop w:val="0"/>
                                  <w:marBottom w:val="600"/>
                                  <w:divBdr>
                                    <w:top w:val="none" w:sz="0" w:space="0" w:color="auto"/>
                                    <w:left w:val="none" w:sz="0" w:space="0" w:color="auto"/>
                                    <w:bottom w:val="none" w:sz="0" w:space="0" w:color="auto"/>
                                    <w:right w:val="none" w:sz="0" w:space="0" w:color="auto"/>
                                  </w:divBdr>
                                  <w:divsChild>
                                    <w:div w:id="20263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89766">
      <w:bodyDiv w:val="1"/>
      <w:marLeft w:val="0"/>
      <w:marRight w:val="0"/>
      <w:marTop w:val="0"/>
      <w:marBottom w:val="0"/>
      <w:divBdr>
        <w:top w:val="none" w:sz="0" w:space="0" w:color="auto"/>
        <w:left w:val="none" w:sz="0" w:space="0" w:color="auto"/>
        <w:bottom w:val="none" w:sz="0" w:space="0" w:color="auto"/>
        <w:right w:val="none" w:sz="0" w:space="0" w:color="auto"/>
      </w:divBdr>
      <w:divsChild>
        <w:div w:id="1272973193">
          <w:marLeft w:val="0"/>
          <w:marRight w:val="0"/>
          <w:marTop w:val="0"/>
          <w:marBottom w:val="0"/>
          <w:divBdr>
            <w:top w:val="none" w:sz="0" w:space="0" w:color="auto"/>
            <w:left w:val="none" w:sz="0" w:space="0" w:color="auto"/>
            <w:bottom w:val="none" w:sz="0" w:space="0" w:color="auto"/>
            <w:right w:val="none" w:sz="0" w:space="0" w:color="auto"/>
          </w:divBdr>
        </w:div>
        <w:div w:id="1961110229">
          <w:marLeft w:val="0"/>
          <w:marRight w:val="0"/>
          <w:marTop w:val="0"/>
          <w:marBottom w:val="0"/>
          <w:divBdr>
            <w:top w:val="none" w:sz="0" w:space="0" w:color="auto"/>
            <w:left w:val="none" w:sz="0" w:space="0" w:color="auto"/>
            <w:bottom w:val="none" w:sz="0" w:space="0" w:color="auto"/>
            <w:right w:val="none" w:sz="0" w:space="0" w:color="auto"/>
          </w:divBdr>
        </w:div>
      </w:divsChild>
    </w:div>
    <w:div w:id="325128742">
      <w:bodyDiv w:val="1"/>
      <w:marLeft w:val="0"/>
      <w:marRight w:val="0"/>
      <w:marTop w:val="0"/>
      <w:marBottom w:val="0"/>
      <w:divBdr>
        <w:top w:val="none" w:sz="0" w:space="0" w:color="auto"/>
        <w:left w:val="none" w:sz="0" w:space="0" w:color="auto"/>
        <w:bottom w:val="none" w:sz="0" w:space="0" w:color="auto"/>
        <w:right w:val="none" w:sz="0" w:space="0" w:color="auto"/>
      </w:divBdr>
    </w:div>
    <w:div w:id="438915530">
      <w:bodyDiv w:val="1"/>
      <w:marLeft w:val="0"/>
      <w:marRight w:val="0"/>
      <w:marTop w:val="0"/>
      <w:marBottom w:val="0"/>
      <w:divBdr>
        <w:top w:val="none" w:sz="0" w:space="0" w:color="auto"/>
        <w:left w:val="none" w:sz="0" w:space="0" w:color="auto"/>
        <w:bottom w:val="none" w:sz="0" w:space="0" w:color="auto"/>
        <w:right w:val="none" w:sz="0" w:space="0" w:color="auto"/>
      </w:divBdr>
    </w:div>
    <w:div w:id="590504423">
      <w:bodyDiv w:val="1"/>
      <w:marLeft w:val="0"/>
      <w:marRight w:val="0"/>
      <w:marTop w:val="0"/>
      <w:marBottom w:val="0"/>
      <w:divBdr>
        <w:top w:val="none" w:sz="0" w:space="0" w:color="auto"/>
        <w:left w:val="none" w:sz="0" w:space="0" w:color="auto"/>
        <w:bottom w:val="none" w:sz="0" w:space="0" w:color="auto"/>
        <w:right w:val="none" w:sz="0" w:space="0" w:color="auto"/>
      </w:divBdr>
    </w:div>
    <w:div w:id="798717690">
      <w:bodyDiv w:val="1"/>
      <w:marLeft w:val="0"/>
      <w:marRight w:val="0"/>
      <w:marTop w:val="0"/>
      <w:marBottom w:val="0"/>
      <w:divBdr>
        <w:top w:val="none" w:sz="0" w:space="0" w:color="auto"/>
        <w:left w:val="none" w:sz="0" w:space="0" w:color="auto"/>
        <w:bottom w:val="none" w:sz="0" w:space="0" w:color="auto"/>
        <w:right w:val="none" w:sz="0" w:space="0" w:color="auto"/>
      </w:divBdr>
      <w:divsChild>
        <w:div w:id="132601791">
          <w:marLeft w:val="0"/>
          <w:marRight w:val="0"/>
          <w:marTop w:val="0"/>
          <w:marBottom w:val="0"/>
          <w:divBdr>
            <w:top w:val="none" w:sz="0" w:space="0" w:color="auto"/>
            <w:left w:val="none" w:sz="0" w:space="0" w:color="auto"/>
            <w:bottom w:val="none" w:sz="0" w:space="0" w:color="auto"/>
            <w:right w:val="none" w:sz="0" w:space="0" w:color="auto"/>
          </w:divBdr>
        </w:div>
        <w:div w:id="946351747">
          <w:marLeft w:val="0"/>
          <w:marRight w:val="0"/>
          <w:marTop w:val="0"/>
          <w:marBottom w:val="0"/>
          <w:divBdr>
            <w:top w:val="none" w:sz="0" w:space="0" w:color="auto"/>
            <w:left w:val="none" w:sz="0" w:space="0" w:color="auto"/>
            <w:bottom w:val="none" w:sz="0" w:space="0" w:color="auto"/>
            <w:right w:val="none" w:sz="0" w:space="0" w:color="auto"/>
          </w:divBdr>
        </w:div>
        <w:div w:id="1067069823">
          <w:marLeft w:val="0"/>
          <w:marRight w:val="0"/>
          <w:marTop w:val="0"/>
          <w:marBottom w:val="0"/>
          <w:divBdr>
            <w:top w:val="none" w:sz="0" w:space="0" w:color="auto"/>
            <w:left w:val="none" w:sz="0" w:space="0" w:color="auto"/>
            <w:bottom w:val="none" w:sz="0" w:space="0" w:color="auto"/>
            <w:right w:val="none" w:sz="0" w:space="0" w:color="auto"/>
          </w:divBdr>
        </w:div>
        <w:div w:id="1282494143">
          <w:marLeft w:val="0"/>
          <w:marRight w:val="0"/>
          <w:marTop w:val="0"/>
          <w:marBottom w:val="0"/>
          <w:divBdr>
            <w:top w:val="none" w:sz="0" w:space="0" w:color="auto"/>
            <w:left w:val="none" w:sz="0" w:space="0" w:color="auto"/>
            <w:bottom w:val="none" w:sz="0" w:space="0" w:color="auto"/>
            <w:right w:val="none" w:sz="0" w:space="0" w:color="auto"/>
          </w:divBdr>
        </w:div>
        <w:div w:id="1329554323">
          <w:marLeft w:val="0"/>
          <w:marRight w:val="0"/>
          <w:marTop w:val="0"/>
          <w:marBottom w:val="0"/>
          <w:divBdr>
            <w:top w:val="none" w:sz="0" w:space="0" w:color="auto"/>
            <w:left w:val="none" w:sz="0" w:space="0" w:color="auto"/>
            <w:bottom w:val="none" w:sz="0" w:space="0" w:color="auto"/>
            <w:right w:val="none" w:sz="0" w:space="0" w:color="auto"/>
          </w:divBdr>
        </w:div>
        <w:div w:id="1528518690">
          <w:marLeft w:val="0"/>
          <w:marRight w:val="0"/>
          <w:marTop w:val="0"/>
          <w:marBottom w:val="0"/>
          <w:divBdr>
            <w:top w:val="none" w:sz="0" w:space="0" w:color="auto"/>
            <w:left w:val="none" w:sz="0" w:space="0" w:color="auto"/>
            <w:bottom w:val="none" w:sz="0" w:space="0" w:color="auto"/>
            <w:right w:val="none" w:sz="0" w:space="0" w:color="auto"/>
          </w:divBdr>
        </w:div>
        <w:div w:id="1688366533">
          <w:marLeft w:val="0"/>
          <w:marRight w:val="0"/>
          <w:marTop w:val="0"/>
          <w:marBottom w:val="0"/>
          <w:divBdr>
            <w:top w:val="none" w:sz="0" w:space="0" w:color="auto"/>
            <w:left w:val="none" w:sz="0" w:space="0" w:color="auto"/>
            <w:bottom w:val="none" w:sz="0" w:space="0" w:color="auto"/>
            <w:right w:val="none" w:sz="0" w:space="0" w:color="auto"/>
          </w:divBdr>
        </w:div>
        <w:div w:id="1789352638">
          <w:marLeft w:val="0"/>
          <w:marRight w:val="0"/>
          <w:marTop w:val="0"/>
          <w:marBottom w:val="0"/>
          <w:divBdr>
            <w:top w:val="none" w:sz="0" w:space="0" w:color="auto"/>
            <w:left w:val="none" w:sz="0" w:space="0" w:color="auto"/>
            <w:bottom w:val="none" w:sz="0" w:space="0" w:color="auto"/>
            <w:right w:val="none" w:sz="0" w:space="0" w:color="auto"/>
          </w:divBdr>
        </w:div>
        <w:div w:id="1988363177">
          <w:marLeft w:val="0"/>
          <w:marRight w:val="0"/>
          <w:marTop w:val="0"/>
          <w:marBottom w:val="0"/>
          <w:divBdr>
            <w:top w:val="none" w:sz="0" w:space="0" w:color="auto"/>
            <w:left w:val="none" w:sz="0" w:space="0" w:color="auto"/>
            <w:bottom w:val="none" w:sz="0" w:space="0" w:color="auto"/>
            <w:right w:val="none" w:sz="0" w:space="0" w:color="auto"/>
          </w:divBdr>
        </w:div>
      </w:divsChild>
    </w:div>
    <w:div w:id="910697449">
      <w:bodyDiv w:val="1"/>
      <w:marLeft w:val="0"/>
      <w:marRight w:val="0"/>
      <w:marTop w:val="0"/>
      <w:marBottom w:val="0"/>
      <w:divBdr>
        <w:top w:val="none" w:sz="0" w:space="0" w:color="auto"/>
        <w:left w:val="none" w:sz="0" w:space="0" w:color="auto"/>
        <w:bottom w:val="none" w:sz="0" w:space="0" w:color="auto"/>
        <w:right w:val="none" w:sz="0" w:space="0" w:color="auto"/>
      </w:divBdr>
    </w:div>
    <w:div w:id="1006253321">
      <w:bodyDiv w:val="1"/>
      <w:marLeft w:val="0"/>
      <w:marRight w:val="0"/>
      <w:marTop w:val="0"/>
      <w:marBottom w:val="0"/>
      <w:divBdr>
        <w:top w:val="none" w:sz="0" w:space="0" w:color="auto"/>
        <w:left w:val="none" w:sz="0" w:space="0" w:color="auto"/>
        <w:bottom w:val="none" w:sz="0" w:space="0" w:color="auto"/>
        <w:right w:val="none" w:sz="0" w:space="0" w:color="auto"/>
      </w:divBdr>
    </w:div>
    <w:div w:id="1105074314">
      <w:bodyDiv w:val="1"/>
      <w:marLeft w:val="0"/>
      <w:marRight w:val="0"/>
      <w:marTop w:val="0"/>
      <w:marBottom w:val="0"/>
      <w:divBdr>
        <w:top w:val="none" w:sz="0" w:space="0" w:color="auto"/>
        <w:left w:val="none" w:sz="0" w:space="0" w:color="auto"/>
        <w:bottom w:val="none" w:sz="0" w:space="0" w:color="auto"/>
        <w:right w:val="none" w:sz="0" w:space="0" w:color="auto"/>
      </w:divBdr>
    </w:div>
    <w:div w:id="1492522557">
      <w:bodyDiv w:val="1"/>
      <w:marLeft w:val="0"/>
      <w:marRight w:val="0"/>
      <w:marTop w:val="0"/>
      <w:marBottom w:val="0"/>
      <w:divBdr>
        <w:top w:val="none" w:sz="0" w:space="0" w:color="auto"/>
        <w:left w:val="none" w:sz="0" w:space="0" w:color="auto"/>
        <w:bottom w:val="none" w:sz="0" w:space="0" w:color="auto"/>
        <w:right w:val="none" w:sz="0" w:space="0" w:color="auto"/>
      </w:divBdr>
    </w:div>
    <w:div w:id="1629622098">
      <w:bodyDiv w:val="1"/>
      <w:marLeft w:val="0"/>
      <w:marRight w:val="0"/>
      <w:marTop w:val="0"/>
      <w:marBottom w:val="0"/>
      <w:divBdr>
        <w:top w:val="none" w:sz="0" w:space="0" w:color="auto"/>
        <w:left w:val="none" w:sz="0" w:space="0" w:color="auto"/>
        <w:bottom w:val="none" w:sz="0" w:space="0" w:color="auto"/>
        <w:right w:val="none" w:sz="0" w:space="0" w:color="auto"/>
      </w:divBdr>
    </w:div>
    <w:div w:id="1852066221">
      <w:bodyDiv w:val="1"/>
      <w:marLeft w:val="0"/>
      <w:marRight w:val="0"/>
      <w:marTop w:val="0"/>
      <w:marBottom w:val="0"/>
      <w:divBdr>
        <w:top w:val="none" w:sz="0" w:space="0" w:color="auto"/>
        <w:left w:val="none" w:sz="0" w:space="0" w:color="auto"/>
        <w:bottom w:val="none" w:sz="0" w:space="0" w:color="auto"/>
        <w:right w:val="none" w:sz="0" w:space="0" w:color="auto"/>
      </w:divBdr>
    </w:div>
    <w:div w:id="1918517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bh.nsd.uib.no/dbhvev/student/utveksling_rapport.cfm?dep_id=1&amp;avtale=LEONARDO!9!ERASMUS!9!LLP-ERASMUS!9!LLP-ANNET-PERS!9!LLP-&#216;VRIG!9!ERASMUS+!9!ERASMUSMUNDUS!9!ERASMUSLINK!9!EEA-NORW!9!NORHED!9!NUFU!9!NORFA!9!NOVA!9!NORAD!9!NORAD-ANDRE!9!FULBRIGHT!9!CURIE!9!WUN!9!ISEP!9!EURASIA!9!BARENTSPLUS!9!SWB!9!NORDOMR&#197;DE!9!NORDPLUS!9!NORTH!9!BILATERAL!9!KULTUR!9!PRAKSIS!9!ANDRE!9!&#216;STEUROPA!9!RAMME!9!6RAMME!9!7RAMME!9!KVOTEPROG&amp;progkode=x&amp;studkode=x&amp;nivakode=x&amp;finmodkode=x&amp;toppnivakode=x&amp;niva=x&amp;semester=x&amp;type=NORSK&amp;brukersort=to&amp;vkode=x&amp;viskode=0&amp;nullvalue=-&amp;landkode=x&amp;sti=9!avtale!9!utvinst&amp;insttype=11&amp;arstall=2014&amp;instkode=1110&amp;fakkode=220&amp;ufakkode=730&amp;beregning=1&amp;valgt_sti=Universiteter!9!Universitetet%20i%20Oslo!9!Det%20humanistiske%20fakultet!9!Institutt%20for%20kulturstudier%20og%20orientalske%20spr&#229;k&amp;grupperingstring=arstall&amp;sti_hele=insttype!9!instkode!9!fakkode!9!ufakkode!9!avtale!9!utvinst&amp;sti_valgt=insttype!9!instkode!9!fakkode!9!ufakkode!9!avtale!9!utvin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bh.nsd.uib.no/dbhvev/student/utveksling_rapport.cfm?dep_id=1&amp;avtale=x&amp;progkode=x&amp;studkode=x&amp;nivakode=x&amp;finmodkode=x&amp;toppnivakode=x&amp;niva=x&amp;semester=x&amp;type=NORSK&amp;brukersort=to&amp;vkode=x&amp;viskode=0&amp;nullvalue=-&amp;landkode=x&amp;sti=9!avtale!9!utvinst&amp;insttype=11&amp;arstall=2014&amp;instkode=1110&amp;fakkode=220&amp;ufakkode=730&amp;beregning=1&amp;valgt_sti=Universiteter!9!Universitetet%20i%20Oslo!9!Det%20humanistiske%20fakultet!9!Institutt%20for%20kulturstudier%20og%20orientalske%20spr&#229;k&amp;grupperingstring=arstall&amp;sti_hele=insttype!9!instkode!9!fakkode!9!ufakkode!9!avtale!9!utvinst&amp;sti_valgt=insttype!9!instkode!9!fakkode!9!ufakkode!9!avtale!9!utvin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f.uio.no/ikos/om/strategi/arsplaner-rapporter/arsplan-2016-18/jan-2016-tiltaksplan-for-alle.xlsx" TargetMode="External"/><Relationship Id="rId4" Type="http://schemas.microsoft.com/office/2007/relationships/stylesWithEffects" Target="stylesWithEffects.xml"/><Relationship Id="rId9" Type="http://schemas.openxmlformats.org/officeDocument/2006/relationships/hyperlink" Target="http://www.hf.uio.no/ikos/om/strategi/tiltaksplan-2017-20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E21D0-2491-4D18-B086-63C9592B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1A9D8810.dotm</Template>
  <TotalTime>1</TotalTime>
  <Pages>12</Pages>
  <Words>4676</Words>
  <Characters>24785</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29403</CharactersWithSpaces>
  <SharedDoc>false</SharedDoc>
  <HLinks>
    <vt:vector size="6" baseType="variant">
      <vt:variant>
        <vt:i4>4915234</vt:i4>
      </vt:variant>
      <vt:variant>
        <vt:i4>0</vt:i4>
      </vt:variant>
      <vt:variant>
        <vt:i4>0</vt:i4>
      </vt:variant>
      <vt:variant>
        <vt:i4>5</vt:i4>
      </vt:variant>
      <vt:variant>
        <vt:lpwstr>http://www.uio.no/for-ansatte/arbeidsstotte/sta/kvalitetssystem/hf/instituttstudiekvalitetsrapport/index.html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kyrre</dc:creator>
  <cp:lastModifiedBy>Hanne Skramstad</cp:lastModifiedBy>
  <cp:revision>2</cp:revision>
  <cp:lastPrinted>2017-03-17T13:06:00Z</cp:lastPrinted>
  <dcterms:created xsi:type="dcterms:W3CDTF">2017-03-28T12:07:00Z</dcterms:created>
  <dcterms:modified xsi:type="dcterms:W3CDTF">2017-03-28T12:07:00Z</dcterms:modified>
</cp:coreProperties>
</file>