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BB16E" w14:textId="2F27AB36" w:rsidR="007A0C29" w:rsidRPr="000D3E69" w:rsidRDefault="007A0C29" w:rsidP="007A0C29">
      <w:pPr>
        <w:pStyle w:val="Halvfet"/>
        <w:rPr>
          <w:rFonts w:ascii="Georgia" w:hAnsi="Georgia"/>
          <w:sz w:val="22"/>
          <w:szCs w:val="22"/>
        </w:rPr>
      </w:pPr>
      <w:r w:rsidRPr="000D3E69">
        <w:rPr>
          <w:rFonts w:ascii="Georgia" w:hAnsi="Georgia"/>
          <w:sz w:val="22"/>
          <w:szCs w:val="22"/>
        </w:rPr>
        <w:t xml:space="preserve">Til </w:t>
      </w:r>
      <w:r w:rsidR="00230B69" w:rsidRPr="000D3E69">
        <w:rPr>
          <w:rFonts w:ascii="Georgia" w:hAnsi="Georgia"/>
          <w:sz w:val="22"/>
          <w:szCs w:val="22"/>
        </w:rPr>
        <w:tab/>
      </w:r>
      <w:r w:rsidR="000D3E69" w:rsidRPr="000D3E69">
        <w:rPr>
          <w:rFonts w:ascii="Georgia" w:hAnsi="Georgia"/>
          <w:sz w:val="22"/>
          <w:szCs w:val="22"/>
        </w:rPr>
        <w:t>PMR</w:t>
      </w:r>
    </w:p>
    <w:p w14:paraId="08C2BB74" w14:textId="5D427453" w:rsidR="007A0C29" w:rsidRPr="000D3E69" w:rsidRDefault="007A0C29" w:rsidP="007A0C29">
      <w:pPr>
        <w:pStyle w:val="Halvfet"/>
        <w:spacing w:after="240"/>
        <w:rPr>
          <w:rFonts w:ascii="Georgia" w:hAnsi="Georgia"/>
          <w:sz w:val="22"/>
          <w:szCs w:val="22"/>
        </w:rPr>
      </w:pPr>
      <w:r w:rsidRPr="000D3E69">
        <w:rPr>
          <w:rFonts w:ascii="Georgia" w:hAnsi="Georgia"/>
          <w:sz w:val="22"/>
          <w:szCs w:val="22"/>
        </w:rPr>
        <w:t xml:space="preserve">Fra </w:t>
      </w:r>
      <w:r w:rsidR="00230B69" w:rsidRPr="000D3E69">
        <w:rPr>
          <w:rFonts w:ascii="Georgia" w:hAnsi="Georgia"/>
          <w:sz w:val="22"/>
          <w:szCs w:val="22"/>
        </w:rPr>
        <w:tab/>
      </w:r>
      <w:r w:rsidR="000D3E69" w:rsidRPr="000D3E69">
        <w:rPr>
          <w:rFonts w:ascii="Georgia" w:hAnsi="Georgia"/>
          <w:sz w:val="22"/>
          <w:szCs w:val="22"/>
        </w:rPr>
        <w:t>Sekretær for PMR</w:t>
      </w:r>
      <w:r w:rsidRPr="000D3E69">
        <w:rPr>
          <w:rFonts w:ascii="Georgia" w:hAnsi="Georgia"/>
          <w:b w:val="0"/>
          <w:bCs w:val="0"/>
          <w:sz w:val="22"/>
          <w:szCs w:val="22"/>
        </w:rPr>
        <w:tab/>
      </w:r>
    </w:p>
    <w:tbl>
      <w:tblPr>
        <w:tblW w:w="500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7194"/>
      </w:tblGrid>
      <w:tr w:rsidR="008459CA" w:rsidRPr="000D3E69" w14:paraId="1934A451" w14:textId="77777777" w:rsidTr="008459CA">
        <w:tc>
          <w:tcPr>
            <w:tcW w:w="1268" w:type="pct"/>
            <w:tcBorders>
              <w:top w:val="single" w:sz="4" w:space="0" w:color="auto"/>
              <w:bottom w:val="nil"/>
            </w:tcBorders>
          </w:tcPr>
          <w:p w14:paraId="319E1999" w14:textId="77777777" w:rsidR="008459CA" w:rsidRPr="000D3E69" w:rsidRDefault="008459CA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0D3E69"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3732" w:type="pct"/>
            <w:tcBorders>
              <w:top w:val="single" w:sz="4" w:space="0" w:color="auto"/>
              <w:bottom w:val="nil"/>
            </w:tcBorders>
          </w:tcPr>
          <w:p w14:paraId="1948CEDD" w14:textId="59758298" w:rsidR="008459CA" w:rsidRPr="000D3E69" w:rsidRDefault="00B679E1" w:rsidP="004B09F6">
            <w:pPr>
              <w:spacing w:after="0"/>
              <w:rPr>
                <w:rFonts w:ascii="Georgia" w:hAnsi="Georgia"/>
                <w:b/>
                <w:bCs/>
              </w:rPr>
            </w:pPr>
            <w:r w:rsidRPr="000D3E69">
              <w:rPr>
                <w:rFonts w:ascii="Georgia" w:hAnsi="Georgia"/>
                <w:b/>
                <w:bCs/>
              </w:rPr>
              <w:t>Vedtakssak</w:t>
            </w:r>
          </w:p>
        </w:tc>
      </w:tr>
      <w:tr w:rsidR="007A0C29" w:rsidRPr="000D3E69" w14:paraId="49477115" w14:textId="77777777" w:rsidTr="008459CA">
        <w:tc>
          <w:tcPr>
            <w:tcW w:w="1268" w:type="pct"/>
            <w:tcBorders>
              <w:top w:val="nil"/>
            </w:tcBorders>
          </w:tcPr>
          <w:p w14:paraId="13907B77" w14:textId="77777777" w:rsidR="007A0C29" w:rsidRPr="000D3E69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0D3E69"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3732" w:type="pct"/>
            <w:tcBorders>
              <w:top w:val="nil"/>
            </w:tcBorders>
          </w:tcPr>
          <w:p w14:paraId="28DD3503" w14:textId="576EE235" w:rsidR="007A0C29" w:rsidRPr="000D3E69" w:rsidRDefault="000D3E69" w:rsidP="000D3E69">
            <w:pPr>
              <w:spacing w:after="0"/>
              <w:rPr>
                <w:rFonts w:ascii="Georgia" w:hAnsi="Georgia"/>
                <w:b/>
              </w:rPr>
            </w:pPr>
            <w:r w:rsidRPr="000D3E69">
              <w:rPr>
                <w:rFonts w:ascii="Georgia" w:hAnsi="Georgia"/>
                <w:b/>
                <w:bCs/>
              </w:rPr>
              <w:t>28</w:t>
            </w:r>
            <w:r w:rsidR="00311D62" w:rsidRPr="000D3E69">
              <w:rPr>
                <w:rFonts w:ascii="Georgia" w:hAnsi="Georgia"/>
                <w:b/>
                <w:bCs/>
              </w:rPr>
              <w:t xml:space="preserve">. </w:t>
            </w:r>
            <w:r w:rsidRPr="000D3E69">
              <w:rPr>
                <w:rFonts w:ascii="Georgia" w:hAnsi="Georgia"/>
                <w:b/>
                <w:bCs/>
              </w:rPr>
              <w:t>mars 2023</w:t>
            </w:r>
          </w:p>
        </w:tc>
      </w:tr>
      <w:tr w:rsidR="007A0C29" w:rsidRPr="000D3E69" w14:paraId="58DA532F" w14:textId="77777777" w:rsidTr="004D1601">
        <w:tc>
          <w:tcPr>
            <w:tcW w:w="1268" w:type="pct"/>
          </w:tcPr>
          <w:p w14:paraId="54CA06EC" w14:textId="77777777" w:rsidR="007A0C29" w:rsidRPr="000D3E69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0D3E69"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3732" w:type="pct"/>
          </w:tcPr>
          <w:p w14:paraId="657872D5" w14:textId="156FA39B" w:rsidR="00F452C4" w:rsidRPr="000D3E69" w:rsidRDefault="000D3E69" w:rsidP="000D3E69">
            <w:pPr>
              <w:spacing w:after="0"/>
              <w:rPr>
                <w:rFonts w:ascii="Georgia" w:hAnsi="Georgia"/>
                <w:b/>
              </w:rPr>
            </w:pPr>
            <w:r w:rsidRPr="000D3E69">
              <w:rPr>
                <w:rFonts w:ascii="Georgia" w:hAnsi="Georgia"/>
                <w:b/>
                <w:bCs/>
              </w:rPr>
              <w:t>20</w:t>
            </w:r>
            <w:r w:rsidR="00B679E1" w:rsidRPr="000D3E69">
              <w:rPr>
                <w:rFonts w:ascii="Georgia" w:hAnsi="Georgia"/>
                <w:b/>
                <w:bCs/>
              </w:rPr>
              <w:t xml:space="preserve">. </w:t>
            </w:r>
            <w:r w:rsidRPr="000D3E69">
              <w:rPr>
                <w:rFonts w:ascii="Georgia" w:hAnsi="Georgia"/>
                <w:b/>
                <w:bCs/>
              </w:rPr>
              <w:t>mars 2023</w:t>
            </w:r>
          </w:p>
        </w:tc>
      </w:tr>
      <w:tr w:rsidR="00F452C4" w:rsidRPr="000D3E69" w14:paraId="503D84C0" w14:textId="77777777" w:rsidTr="004D1601">
        <w:tc>
          <w:tcPr>
            <w:tcW w:w="1268" w:type="pct"/>
          </w:tcPr>
          <w:p w14:paraId="55FB8BB4" w14:textId="3A49F7A8" w:rsidR="00F452C4" w:rsidRPr="000D3E69" w:rsidRDefault="00F452C4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0D3E69">
              <w:rPr>
                <w:rFonts w:ascii="Georgia" w:hAnsi="Georgia"/>
                <w:b/>
                <w:bCs/>
              </w:rPr>
              <w:t>Arkivsaksnummer:</w:t>
            </w:r>
          </w:p>
        </w:tc>
        <w:tc>
          <w:tcPr>
            <w:tcW w:w="3732" w:type="pct"/>
          </w:tcPr>
          <w:p w14:paraId="2E2B5A8C" w14:textId="77777777" w:rsidR="00F452C4" w:rsidRPr="000D3E69" w:rsidRDefault="00F452C4" w:rsidP="00F452C4">
            <w:pPr>
              <w:spacing w:after="0"/>
              <w:rPr>
                <w:rFonts w:ascii="Georgia" w:hAnsi="Georgia"/>
                <w:b/>
                <w:bCs/>
              </w:rPr>
            </w:pPr>
          </w:p>
        </w:tc>
      </w:tr>
      <w:tr w:rsidR="007A0C29" w:rsidRPr="000D3E69" w14:paraId="0E7F6EDB" w14:textId="77777777" w:rsidTr="004D1601">
        <w:trPr>
          <w:trHeight w:val="17"/>
        </w:trPr>
        <w:tc>
          <w:tcPr>
            <w:tcW w:w="1268" w:type="pct"/>
          </w:tcPr>
          <w:p w14:paraId="24083489" w14:textId="77777777" w:rsidR="007A0C29" w:rsidRPr="000D3E69" w:rsidRDefault="00F52286" w:rsidP="00462DC9">
            <w:pPr>
              <w:spacing w:after="0"/>
              <w:rPr>
                <w:rFonts w:ascii="Georgia" w:hAnsi="Georgia"/>
                <w:b/>
                <w:bCs/>
              </w:rPr>
            </w:pPr>
            <w:r w:rsidRPr="000D3E69">
              <w:rPr>
                <w:rFonts w:ascii="Georgia" w:hAnsi="Georgia"/>
                <w:b/>
                <w:bCs/>
              </w:rPr>
              <w:t>Saksbehandler</w:t>
            </w:r>
            <w:r w:rsidR="007A0C29" w:rsidRPr="000D3E69">
              <w:rPr>
                <w:rFonts w:ascii="Georgia" w:hAnsi="Georgia"/>
                <w:b/>
                <w:bCs/>
              </w:rPr>
              <w:t>:</w:t>
            </w:r>
          </w:p>
        </w:tc>
        <w:tc>
          <w:tcPr>
            <w:tcW w:w="3732" w:type="pct"/>
          </w:tcPr>
          <w:p w14:paraId="69D43EF0" w14:textId="6F5C9823" w:rsidR="007A0C29" w:rsidRPr="000D3E69" w:rsidRDefault="000D3E69" w:rsidP="007A0C29">
            <w:pPr>
              <w:spacing w:after="0"/>
              <w:rPr>
                <w:rFonts w:ascii="Georgia" w:hAnsi="Georgia"/>
                <w:b/>
              </w:rPr>
            </w:pPr>
            <w:r w:rsidRPr="000D3E69">
              <w:rPr>
                <w:rFonts w:ascii="Georgia" w:hAnsi="Georgia"/>
                <w:b/>
              </w:rPr>
              <w:t>Anne Margit Tvenge</w:t>
            </w:r>
          </w:p>
        </w:tc>
      </w:tr>
    </w:tbl>
    <w:p w14:paraId="49CC9017" w14:textId="77777777" w:rsidR="007A0C29" w:rsidRPr="000D3E69" w:rsidRDefault="007A0C29" w:rsidP="007A0C29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</w:rPr>
      </w:pPr>
    </w:p>
    <w:p w14:paraId="47C0959A" w14:textId="1B8A3BFD" w:rsidR="00C76AD5" w:rsidRPr="000D3E69" w:rsidRDefault="000D3E69" w:rsidP="00C76AD5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Forslag om ny emnestruktur på </w:t>
      </w:r>
      <w:r w:rsidRPr="000D3E69">
        <w:rPr>
          <w:rFonts w:ascii="Georgia" w:hAnsi="Georgia"/>
          <w:b/>
          <w:bCs/>
          <w:sz w:val="28"/>
          <w:szCs w:val="28"/>
        </w:rPr>
        <w:t>4. studieår</w:t>
      </w:r>
    </w:p>
    <w:p w14:paraId="0D4689E9" w14:textId="77777777" w:rsidR="000D3E69" w:rsidRPr="000D3E69" w:rsidRDefault="000D3E69" w:rsidP="000D3E69">
      <w:pPr>
        <w:spacing w:before="100" w:beforeAutospacing="1" w:after="100" w:afterAutospacing="1" w:line="240" w:lineRule="auto"/>
        <w:rPr>
          <w:rFonts w:ascii="Georgia" w:eastAsia="Times New Roman" w:hAnsi="Georgia"/>
          <w:b/>
          <w:sz w:val="24"/>
          <w:szCs w:val="24"/>
          <w:lang w:eastAsia="nb-NO"/>
        </w:rPr>
      </w:pPr>
      <w:r w:rsidRPr="000D3E69">
        <w:rPr>
          <w:rFonts w:ascii="Georgia" w:eastAsia="Times New Roman" w:hAnsi="Georgia"/>
          <w:b/>
          <w:sz w:val="24"/>
          <w:szCs w:val="24"/>
          <w:lang w:eastAsia="nb-NO"/>
        </w:rPr>
        <w:t>Bakgrunn</w:t>
      </w:r>
    </w:p>
    <w:p w14:paraId="24FB8562" w14:textId="77777777" w:rsidR="00010390" w:rsidRDefault="000D3E69" w:rsidP="000D3E69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nb-NO"/>
        </w:rPr>
      </w:pPr>
      <w:r w:rsidRPr="000D3E69">
        <w:rPr>
          <w:rFonts w:ascii="Georgia" w:eastAsia="Times New Roman" w:hAnsi="Georgia"/>
          <w:sz w:val="24"/>
          <w:szCs w:val="24"/>
          <w:lang w:eastAsia="nb-NO"/>
        </w:rPr>
        <w:t>Arbeidet med å omstrukturere 4. studi</w:t>
      </w:r>
      <w:r>
        <w:rPr>
          <w:rFonts w:ascii="Georgia" w:eastAsia="Times New Roman" w:hAnsi="Georgia"/>
          <w:sz w:val="24"/>
          <w:szCs w:val="24"/>
          <w:lang w:eastAsia="nb-NO"/>
        </w:rPr>
        <w:t>e</w:t>
      </w:r>
      <w:r w:rsidRPr="000D3E69">
        <w:rPr>
          <w:rFonts w:ascii="Georgia" w:eastAsia="Times New Roman" w:hAnsi="Georgia"/>
          <w:sz w:val="24"/>
          <w:szCs w:val="24"/>
          <w:lang w:eastAsia="nb-NO"/>
        </w:rPr>
        <w:t xml:space="preserve">år har pågått siden 2017. </w:t>
      </w:r>
      <w:r w:rsidR="00E62E2B">
        <w:rPr>
          <w:rFonts w:ascii="Georgia" w:eastAsia="Times New Roman" w:hAnsi="Georgia"/>
          <w:sz w:val="24"/>
          <w:szCs w:val="24"/>
          <w:lang w:eastAsia="nb-NO"/>
        </w:rPr>
        <w:t xml:space="preserve">Det er emnet JUS4211 </w:t>
      </w:r>
      <w:r w:rsidR="002261BE">
        <w:rPr>
          <w:rFonts w:ascii="Georgia" w:eastAsia="Times New Roman" w:hAnsi="Georgia"/>
          <w:sz w:val="24"/>
          <w:szCs w:val="24"/>
          <w:lang w:eastAsia="nb-NO"/>
        </w:rPr>
        <w:t xml:space="preserve">Prosess og strafferett (30 </w:t>
      </w:r>
      <w:proofErr w:type="spellStart"/>
      <w:r w:rsidR="002261BE">
        <w:rPr>
          <w:rFonts w:ascii="Georgia" w:eastAsia="Times New Roman" w:hAnsi="Georgia"/>
          <w:sz w:val="24"/>
          <w:szCs w:val="24"/>
          <w:lang w:eastAsia="nb-NO"/>
        </w:rPr>
        <w:t>stp</w:t>
      </w:r>
      <w:proofErr w:type="spellEnd"/>
      <w:r w:rsidR="002261BE">
        <w:rPr>
          <w:rFonts w:ascii="Georgia" w:eastAsia="Times New Roman" w:hAnsi="Georgia"/>
          <w:sz w:val="24"/>
          <w:szCs w:val="24"/>
          <w:lang w:eastAsia="nb-NO"/>
        </w:rPr>
        <w:t xml:space="preserve">) </w:t>
      </w:r>
      <w:r w:rsidR="00E62E2B">
        <w:rPr>
          <w:rFonts w:ascii="Georgia" w:eastAsia="Times New Roman" w:hAnsi="Georgia"/>
          <w:sz w:val="24"/>
          <w:szCs w:val="24"/>
          <w:lang w:eastAsia="nb-NO"/>
        </w:rPr>
        <w:t xml:space="preserve">som </w:t>
      </w:r>
      <w:r w:rsidRPr="000D3E69">
        <w:rPr>
          <w:rFonts w:ascii="Georgia" w:eastAsia="Times New Roman" w:hAnsi="Georgia"/>
          <w:sz w:val="24"/>
          <w:szCs w:val="24"/>
          <w:lang w:eastAsia="nb-NO"/>
        </w:rPr>
        <w:t>har blitt opplevd som svært krevende</w:t>
      </w:r>
      <w:r w:rsidR="00010390">
        <w:rPr>
          <w:rFonts w:ascii="Georgia" w:eastAsia="Times New Roman" w:hAnsi="Georgia"/>
          <w:sz w:val="24"/>
          <w:szCs w:val="24"/>
          <w:lang w:eastAsia="nb-NO"/>
        </w:rPr>
        <w:t xml:space="preserve"> av studentene</w:t>
      </w:r>
      <w:r w:rsidRPr="000D3E69">
        <w:rPr>
          <w:rFonts w:ascii="Georgia" w:eastAsia="Times New Roman" w:hAnsi="Georgia"/>
          <w:sz w:val="24"/>
          <w:szCs w:val="24"/>
          <w:lang w:eastAsia="nb-NO"/>
        </w:rPr>
        <w:t xml:space="preserve"> og</w:t>
      </w:r>
      <w:r w:rsidR="002261BE">
        <w:rPr>
          <w:rFonts w:ascii="Georgia" w:eastAsia="Times New Roman" w:hAnsi="Georgia"/>
          <w:sz w:val="24"/>
          <w:szCs w:val="24"/>
          <w:lang w:eastAsia="nb-NO"/>
        </w:rPr>
        <w:t xml:space="preserve"> som har</w:t>
      </w:r>
      <w:r w:rsidR="00E62E2B">
        <w:rPr>
          <w:rFonts w:ascii="Georgia" w:eastAsia="Times New Roman" w:hAnsi="Georgia"/>
          <w:sz w:val="24"/>
          <w:szCs w:val="24"/>
          <w:lang w:eastAsia="nb-NO"/>
        </w:rPr>
        <w:t xml:space="preserve"> svært høye</w:t>
      </w:r>
      <w:r w:rsidRPr="000D3E69">
        <w:rPr>
          <w:rFonts w:ascii="Georgia" w:eastAsia="Times New Roman" w:hAnsi="Georgia"/>
          <w:sz w:val="24"/>
          <w:szCs w:val="24"/>
          <w:lang w:eastAsia="nb-NO"/>
        </w:rPr>
        <w:t xml:space="preserve"> gj</w:t>
      </w:r>
      <w:r w:rsidR="00E62E2B">
        <w:rPr>
          <w:rFonts w:ascii="Georgia" w:eastAsia="Times New Roman" w:hAnsi="Georgia"/>
          <w:sz w:val="24"/>
          <w:szCs w:val="24"/>
          <w:lang w:eastAsia="nb-NO"/>
        </w:rPr>
        <w:t>entakstall</w:t>
      </w:r>
      <w:r w:rsidRPr="000D3E69">
        <w:rPr>
          <w:rFonts w:ascii="Georgia" w:eastAsia="Times New Roman" w:hAnsi="Georgia"/>
          <w:sz w:val="24"/>
          <w:szCs w:val="24"/>
          <w:lang w:eastAsia="nb-NO"/>
        </w:rPr>
        <w:t>. Tidligere arbeidsgrupper har</w:t>
      </w:r>
      <w:r w:rsidR="00E62E2B">
        <w:rPr>
          <w:rFonts w:ascii="Georgia" w:eastAsia="Times New Roman" w:hAnsi="Georgia"/>
          <w:sz w:val="24"/>
          <w:szCs w:val="24"/>
          <w:lang w:eastAsia="nb-NO"/>
        </w:rPr>
        <w:t xml:space="preserve"> arbeidet med ulike </w:t>
      </w:r>
      <w:r w:rsidR="002261BE">
        <w:rPr>
          <w:rFonts w:ascii="Georgia" w:eastAsia="Times New Roman" w:hAnsi="Georgia"/>
          <w:sz w:val="24"/>
          <w:szCs w:val="24"/>
          <w:lang w:eastAsia="nb-NO"/>
        </w:rPr>
        <w:t>mulige løsninger</w:t>
      </w:r>
      <w:r w:rsidR="00E62E2B">
        <w:rPr>
          <w:rFonts w:ascii="Georgia" w:eastAsia="Times New Roman" w:hAnsi="Georgia"/>
          <w:sz w:val="24"/>
          <w:szCs w:val="24"/>
          <w:lang w:eastAsia="nb-NO"/>
        </w:rPr>
        <w:t>, men har</w:t>
      </w:r>
      <w:r w:rsidRPr="000D3E69">
        <w:rPr>
          <w:rFonts w:ascii="Georgia" w:eastAsia="Times New Roman" w:hAnsi="Georgia"/>
          <w:sz w:val="24"/>
          <w:szCs w:val="24"/>
          <w:lang w:eastAsia="nb-NO"/>
        </w:rPr>
        <w:t xml:space="preserve"> ikke klart å enes om et forslag. </w:t>
      </w:r>
    </w:p>
    <w:p w14:paraId="491A28FD" w14:textId="6458E8C1" w:rsidR="00594962" w:rsidRDefault="00594962" w:rsidP="000D3E69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nb-NO"/>
        </w:rPr>
      </w:pPr>
      <w:r>
        <w:rPr>
          <w:rFonts w:ascii="Georgia" w:eastAsia="Times New Roman" w:hAnsi="Georgia"/>
          <w:sz w:val="24"/>
          <w:szCs w:val="24"/>
          <w:lang w:eastAsia="nb-NO"/>
        </w:rPr>
        <w:t xml:space="preserve">Det ble oppnevnt en ny arbeidsgruppe </w:t>
      </w:r>
      <w:r w:rsidR="002261BE">
        <w:rPr>
          <w:rFonts w:ascii="Georgia" w:eastAsia="Times New Roman" w:hAnsi="Georgia"/>
          <w:sz w:val="24"/>
          <w:szCs w:val="24"/>
          <w:lang w:eastAsia="nb-NO"/>
        </w:rPr>
        <w:t xml:space="preserve">i juni 2022 som igjen skulle vurdere mulige tiltak, men med utgangspunkt i det arbeidet som allerede var gjort. Det lå videre en rekke føringer i mandatet, bl.a. skulle </w:t>
      </w:r>
      <w:r w:rsidR="00010390">
        <w:rPr>
          <w:rFonts w:ascii="Georgia" w:eastAsia="Times New Roman" w:hAnsi="Georgia"/>
          <w:sz w:val="24"/>
          <w:szCs w:val="24"/>
          <w:lang w:eastAsia="nb-NO"/>
        </w:rPr>
        <w:t xml:space="preserve">et </w:t>
      </w:r>
      <w:r w:rsidR="002261BE">
        <w:rPr>
          <w:rFonts w:ascii="Georgia" w:eastAsia="Times New Roman" w:hAnsi="Georgia"/>
          <w:sz w:val="24"/>
          <w:szCs w:val="24"/>
          <w:lang w:eastAsia="nb-NO"/>
        </w:rPr>
        <w:t>evt. forslag være realistisk å gjennomføre inne</w:t>
      </w:r>
      <w:r w:rsidR="00585DE3">
        <w:rPr>
          <w:rFonts w:ascii="Georgia" w:eastAsia="Times New Roman" w:hAnsi="Georgia"/>
          <w:sz w:val="24"/>
          <w:szCs w:val="24"/>
          <w:lang w:eastAsia="nb-NO"/>
        </w:rPr>
        <w:t>nfor en begrenset tidshorisont.</w:t>
      </w:r>
    </w:p>
    <w:p w14:paraId="73D20395" w14:textId="73674908" w:rsidR="002261BE" w:rsidRPr="002261BE" w:rsidRDefault="002261BE" w:rsidP="000D3E69">
      <w:pPr>
        <w:spacing w:before="100" w:beforeAutospacing="1" w:after="100" w:afterAutospacing="1" w:line="240" w:lineRule="auto"/>
        <w:rPr>
          <w:rFonts w:ascii="Georgia" w:eastAsia="Times New Roman" w:hAnsi="Georgia"/>
          <w:b/>
          <w:sz w:val="24"/>
          <w:szCs w:val="24"/>
          <w:lang w:eastAsia="nb-NO"/>
        </w:rPr>
      </w:pPr>
      <w:r w:rsidRPr="002261BE">
        <w:rPr>
          <w:rFonts w:ascii="Georgia" w:eastAsia="Times New Roman" w:hAnsi="Georgia"/>
          <w:b/>
          <w:sz w:val="24"/>
          <w:szCs w:val="24"/>
          <w:lang w:eastAsia="nb-NO"/>
        </w:rPr>
        <w:t>Hovedproblemstillinger</w:t>
      </w:r>
    </w:p>
    <w:p w14:paraId="32F4194D" w14:textId="0398E65A" w:rsidR="00664DBE" w:rsidRDefault="002261BE" w:rsidP="000D3E69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nb-NO"/>
        </w:rPr>
      </w:pPr>
      <w:r>
        <w:rPr>
          <w:rFonts w:ascii="Georgia" w:eastAsia="Times New Roman" w:hAnsi="Georgia"/>
          <w:sz w:val="24"/>
          <w:szCs w:val="24"/>
          <w:lang w:eastAsia="nb-NO"/>
        </w:rPr>
        <w:t>Arbeidsgruppens</w:t>
      </w:r>
      <w:r w:rsidR="00594962">
        <w:rPr>
          <w:rFonts w:ascii="Georgia" w:eastAsia="Times New Roman" w:hAnsi="Georgia"/>
          <w:sz w:val="24"/>
          <w:szCs w:val="24"/>
          <w:lang w:eastAsia="nb-NO"/>
        </w:rPr>
        <w:t xml:space="preserve"> forslag er</w:t>
      </w:r>
      <w:r w:rsidR="000D3E69" w:rsidRPr="000D3E69">
        <w:rPr>
          <w:rFonts w:ascii="Georgia" w:eastAsia="Times New Roman" w:hAnsi="Georgia"/>
          <w:sz w:val="24"/>
          <w:szCs w:val="24"/>
          <w:lang w:eastAsia="nb-NO"/>
        </w:rPr>
        <w:t xml:space="preserve"> å bryte opp JUS4211 Prosess og strafferett i to </w:t>
      </w:r>
      <w:r w:rsidR="00966D01">
        <w:rPr>
          <w:rFonts w:ascii="Georgia" w:eastAsia="Times New Roman" w:hAnsi="Georgia"/>
          <w:sz w:val="24"/>
          <w:szCs w:val="24"/>
          <w:lang w:eastAsia="nb-NO"/>
        </w:rPr>
        <w:t>emner, med separat vurdering/eksamen</w:t>
      </w:r>
      <w:r w:rsidR="000D3E69" w:rsidRPr="000D3E69">
        <w:rPr>
          <w:rFonts w:ascii="Georgia" w:eastAsia="Times New Roman" w:hAnsi="Georgia"/>
          <w:sz w:val="24"/>
          <w:szCs w:val="24"/>
          <w:lang w:eastAsia="nb-NO"/>
        </w:rPr>
        <w:t xml:space="preserve">. </w:t>
      </w:r>
    </w:p>
    <w:p w14:paraId="1F085F70" w14:textId="77777777" w:rsidR="00664DBE" w:rsidRPr="000D3E69" w:rsidRDefault="00664DBE" w:rsidP="00664DBE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nb-NO"/>
        </w:rPr>
      </w:pPr>
      <w:r w:rsidRPr="000D3E69">
        <w:rPr>
          <w:rFonts w:ascii="Georgia" w:eastAsia="Times New Roman" w:hAnsi="Georgia"/>
          <w:sz w:val="24"/>
          <w:szCs w:val="24"/>
          <w:lang w:eastAsia="nb-NO"/>
        </w:rPr>
        <w:t>Den nye løsningen ser slik ut:</w:t>
      </w:r>
    </w:p>
    <w:p w14:paraId="1F421C3D" w14:textId="330E4C0A" w:rsidR="00664DBE" w:rsidRPr="000D3E69" w:rsidRDefault="00664DBE" w:rsidP="00664DB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nb-NO"/>
        </w:rPr>
      </w:pPr>
      <w:r w:rsidRPr="000D3E69">
        <w:rPr>
          <w:rFonts w:ascii="Georgia" w:eastAsia="Times New Roman" w:hAnsi="Georgia"/>
          <w:sz w:val="24"/>
          <w:szCs w:val="24"/>
          <w:lang w:eastAsia="nb-NO"/>
        </w:rPr>
        <w:t>Sivilprosess,</w:t>
      </w:r>
      <w:r w:rsidR="00FB003A">
        <w:rPr>
          <w:rFonts w:ascii="Georgia" w:eastAsia="Times New Roman" w:hAnsi="Georgia"/>
          <w:sz w:val="24"/>
          <w:szCs w:val="24"/>
          <w:lang w:eastAsia="nb-NO"/>
        </w:rPr>
        <w:t xml:space="preserve"> </w:t>
      </w:r>
      <w:r w:rsidRPr="000D3E69">
        <w:rPr>
          <w:rFonts w:ascii="Georgia" w:eastAsia="Times New Roman" w:hAnsi="Georgia"/>
          <w:sz w:val="24"/>
          <w:szCs w:val="24"/>
          <w:lang w:eastAsia="nb-NO"/>
        </w:rPr>
        <w:t>10 studiepoeng</w:t>
      </w:r>
    </w:p>
    <w:p w14:paraId="1BC9C2F8" w14:textId="46420DC0" w:rsidR="00664DBE" w:rsidRPr="00664DBE" w:rsidRDefault="00664DBE" w:rsidP="00664DB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nb-NO"/>
        </w:rPr>
      </w:pPr>
      <w:r w:rsidRPr="00664DBE">
        <w:rPr>
          <w:rFonts w:ascii="Georgia" w:eastAsia="Times New Roman" w:hAnsi="Georgia"/>
          <w:sz w:val="24"/>
          <w:szCs w:val="24"/>
          <w:lang w:eastAsia="nb-NO"/>
        </w:rPr>
        <w:t>Straffeprosess og strafferett, 20 studiepoeng</w:t>
      </w:r>
    </w:p>
    <w:p w14:paraId="4FAF5572" w14:textId="2299E644" w:rsidR="00664DBE" w:rsidRDefault="00966D01" w:rsidP="000D3E69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nb-NO"/>
        </w:rPr>
      </w:pPr>
      <w:r>
        <w:rPr>
          <w:rFonts w:ascii="Georgia" w:eastAsia="Times New Roman" w:hAnsi="Georgia"/>
          <w:sz w:val="24"/>
          <w:szCs w:val="24"/>
          <w:lang w:eastAsia="nb-NO"/>
        </w:rPr>
        <w:t xml:space="preserve">Parallelt er det planer om mappeevaluering fremfor skoleeksamen som vurderingsform i sivilprosess. </w:t>
      </w:r>
      <w:r w:rsidR="000D3E69" w:rsidRPr="000D3E69">
        <w:rPr>
          <w:rFonts w:ascii="Georgia" w:eastAsia="Times New Roman" w:hAnsi="Georgia"/>
          <w:sz w:val="24"/>
          <w:szCs w:val="24"/>
          <w:lang w:eastAsia="nb-NO"/>
        </w:rPr>
        <w:t>På denne måten vil hver</w:t>
      </w:r>
      <w:r>
        <w:rPr>
          <w:rFonts w:ascii="Georgia" w:eastAsia="Times New Roman" w:hAnsi="Georgia"/>
          <w:sz w:val="24"/>
          <w:szCs w:val="24"/>
          <w:lang w:eastAsia="nb-NO"/>
        </w:rPr>
        <w:t>t</w:t>
      </w:r>
      <w:r w:rsidR="000D3E69" w:rsidRPr="000D3E69">
        <w:rPr>
          <w:rFonts w:ascii="Georgia" w:eastAsia="Times New Roman" w:hAnsi="Georgia"/>
          <w:sz w:val="24"/>
          <w:szCs w:val="24"/>
          <w:lang w:eastAsia="nb-NO"/>
        </w:rPr>
        <w:t xml:space="preserve"> </w:t>
      </w:r>
      <w:r>
        <w:rPr>
          <w:rFonts w:ascii="Georgia" w:eastAsia="Times New Roman" w:hAnsi="Georgia"/>
          <w:sz w:val="24"/>
          <w:szCs w:val="24"/>
          <w:lang w:eastAsia="nb-NO"/>
        </w:rPr>
        <w:t>emne</w:t>
      </w:r>
      <w:r w:rsidRPr="000D3E69">
        <w:rPr>
          <w:rFonts w:ascii="Georgia" w:eastAsia="Times New Roman" w:hAnsi="Georgia"/>
          <w:sz w:val="24"/>
          <w:szCs w:val="24"/>
          <w:lang w:eastAsia="nb-NO"/>
        </w:rPr>
        <w:t xml:space="preserve"> </w:t>
      </w:r>
      <w:r w:rsidR="000D3E69" w:rsidRPr="000D3E69">
        <w:rPr>
          <w:rFonts w:ascii="Georgia" w:eastAsia="Times New Roman" w:hAnsi="Georgia"/>
          <w:sz w:val="24"/>
          <w:szCs w:val="24"/>
          <w:lang w:eastAsia="nb-NO"/>
        </w:rPr>
        <w:t>favne mindre innhold og de</w:t>
      </w:r>
      <w:r>
        <w:rPr>
          <w:rFonts w:ascii="Georgia" w:eastAsia="Times New Roman" w:hAnsi="Georgia"/>
          <w:sz w:val="24"/>
          <w:szCs w:val="24"/>
          <w:lang w:eastAsia="nb-NO"/>
        </w:rPr>
        <w:t>n</w:t>
      </w:r>
      <w:r w:rsidR="000D3E69" w:rsidRPr="000D3E69">
        <w:rPr>
          <w:rFonts w:ascii="Georgia" w:eastAsia="Times New Roman" w:hAnsi="Georgia"/>
          <w:sz w:val="24"/>
          <w:szCs w:val="24"/>
          <w:lang w:eastAsia="nb-NO"/>
        </w:rPr>
        <w:t xml:space="preserve"> enkelte </w:t>
      </w:r>
      <w:r>
        <w:rPr>
          <w:rFonts w:ascii="Georgia" w:eastAsia="Times New Roman" w:hAnsi="Georgia"/>
          <w:sz w:val="24"/>
          <w:szCs w:val="24"/>
          <w:lang w:eastAsia="nb-NO"/>
        </w:rPr>
        <w:t>vurdering/</w:t>
      </w:r>
      <w:r w:rsidR="000D3E69" w:rsidRPr="000D3E69">
        <w:rPr>
          <w:rFonts w:ascii="Georgia" w:eastAsia="Times New Roman" w:hAnsi="Georgia"/>
          <w:sz w:val="24"/>
          <w:szCs w:val="24"/>
          <w:lang w:eastAsia="nb-NO"/>
        </w:rPr>
        <w:t xml:space="preserve">eksamenene vil kunne oppleves mer overkommelig. </w:t>
      </w:r>
      <w:r w:rsidR="00643F86">
        <w:rPr>
          <w:rFonts w:ascii="Georgia" w:eastAsia="Times New Roman" w:hAnsi="Georgia"/>
          <w:sz w:val="24"/>
          <w:szCs w:val="24"/>
          <w:lang w:eastAsia="nb-NO"/>
        </w:rPr>
        <w:t xml:space="preserve">Iht. rapporten vil ordningen </w:t>
      </w:r>
      <w:r w:rsidR="003413E5">
        <w:rPr>
          <w:rFonts w:ascii="Georgia" w:eastAsia="Times New Roman" w:hAnsi="Georgia"/>
          <w:sz w:val="24"/>
          <w:szCs w:val="24"/>
          <w:lang w:eastAsia="nb-NO"/>
        </w:rPr>
        <w:t xml:space="preserve">være fleksibel slik at studentene </w:t>
      </w:r>
      <w:r w:rsidR="000D3E69" w:rsidRPr="000D3E69">
        <w:rPr>
          <w:rFonts w:ascii="Georgia" w:eastAsia="Times New Roman" w:hAnsi="Georgia"/>
          <w:sz w:val="24"/>
          <w:szCs w:val="24"/>
          <w:lang w:eastAsia="nb-NO"/>
        </w:rPr>
        <w:t xml:space="preserve">ikke </w:t>
      </w:r>
      <w:r w:rsidR="003413E5">
        <w:rPr>
          <w:rFonts w:ascii="Georgia" w:eastAsia="Times New Roman" w:hAnsi="Georgia"/>
          <w:sz w:val="24"/>
          <w:szCs w:val="24"/>
          <w:lang w:eastAsia="nb-NO"/>
        </w:rPr>
        <w:t xml:space="preserve">vil </w:t>
      </w:r>
      <w:r w:rsidR="000D3E69" w:rsidRPr="000D3E69">
        <w:rPr>
          <w:rFonts w:ascii="Georgia" w:eastAsia="Times New Roman" w:hAnsi="Georgia"/>
          <w:sz w:val="24"/>
          <w:szCs w:val="24"/>
          <w:lang w:eastAsia="nb-NO"/>
        </w:rPr>
        <w:t>være låst til rekkefølgen</w:t>
      </w:r>
      <w:r w:rsidR="003413E5">
        <w:rPr>
          <w:rFonts w:ascii="Georgia" w:eastAsia="Times New Roman" w:hAnsi="Georgia"/>
          <w:sz w:val="24"/>
          <w:szCs w:val="24"/>
          <w:lang w:eastAsia="nb-NO"/>
        </w:rPr>
        <w:t xml:space="preserve"> og </w:t>
      </w:r>
      <w:r w:rsidR="00585DE3">
        <w:rPr>
          <w:rFonts w:ascii="Georgia" w:eastAsia="Times New Roman" w:hAnsi="Georgia"/>
          <w:sz w:val="24"/>
          <w:szCs w:val="24"/>
          <w:lang w:eastAsia="nb-NO"/>
        </w:rPr>
        <w:t xml:space="preserve">kan omrokere </w:t>
      </w:r>
      <w:r w:rsidR="00664DBE">
        <w:rPr>
          <w:rFonts w:ascii="Georgia" w:eastAsia="Times New Roman" w:hAnsi="Georgia"/>
          <w:sz w:val="24"/>
          <w:szCs w:val="24"/>
          <w:lang w:eastAsia="nb-NO"/>
        </w:rPr>
        <w:t xml:space="preserve">på </w:t>
      </w:r>
      <w:r w:rsidR="00643F86">
        <w:rPr>
          <w:rFonts w:ascii="Georgia" w:eastAsia="Times New Roman" w:hAnsi="Georgia"/>
          <w:sz w:val="24"/>
          <w:szCs w:val="24"/>
          <w:lang w:eastAsia="nb-NO"/>
        </w:rPr>
        <w:t xml:space="preserve">emnene </w:t>
      </w:r>
      <w:r w:rsidR="00D256F2">
        <w:rPr>
          <w:rFonts w:ascii="Georgia" w:eastAsia="Times New Roman" w:hAnsi="Georgia"/>
          <w:sz w:val="24"/>
          <w:szCs w:val="24"/>
          <w:lang w:eastAsia="nb-NO"/>
        </w:rPr>
        <w:t>innenfor studieåret</w:t>
      </w:r>
      <w:r w:rsidR="00664DBE">
        <w:rPr>
          <w:rFonts w:ascii="Georgia" w:eastAsia="Times New Roman" w:hAnsi="Georgia"/>
          <w:sz w:val="24"/>
          <w:szCs w:val="24"/>
          <w:lang w:eastAsia="nb-NO"/>
        </w:rPr>
        <w:t>.</w:t>
      </w:r>
      <w:r w:rsidR="00010390">
        <w:rPr>
          <w:rFonts w:ascii="Georgia" w:eastAsia="Times New Roman" w:hAnsi="Georgia"/>
          <w:sz w:val="24"/>
          <w:szCs w:val="24"/>
          <w:lang w:eastAsia="nb-NO"/>
        </w:rPr>
        <w:t xml:space="preserve"> </w:t>
      </w:r>
    </w:p>
    <w:p w14:paraId="41A2F05A" w14:textId="5E9EFB58" w:rsidR="00664DBE" w:rsidRPr="00585DE3" w:rsidRDefault="00010390" w:rsidP="00664DBE">
      <w:pPr>
        <w:pStyle w:val="Header"/>
        <w:spacing w:before="40"/>
        <w:rPr>
          <w:rFonts w:ascii="Georgia" w:hAnsi="Georgia" w:cs="Calibri"/>
          <w:bCs/>
          <w:sz w:val="24"/>
          <w:szCs w:val="24"/>
        </w:rPr>
      </w:pPr>
      <w:r>
        <w:rPr>
          <w:rFonts w:ascii="Georgia" w:eastAsia="Times New Roman" w:hAnsi="Georgia"/>
          <w:sz w:val="24"/>
          <w:szCs w:val="24"/>
          <w:lang w:eastAsia="nb-NO"/>
        </w:rPr>
        <w:t xml:space="preserve">Ifølge arbeidsgruppen </w:t>
      </w:r>
      <w:r w:rsidR="00A343C8">
        <w:rPr>
          <w:rFonts w:ascii="Georgia" w:eastAsia="Times New Roman" w:hAnsi="Georgia"/>
          <w:sz w:val="24"/>
          <w:szCs w:val="24"/>
          <w:lang w:eastAsia="nb-NO"/>
        </w:rPr>
        <w:t xml:space="preserve">vil forslaget kunne imøtekomme </w:t>
      </w:r>
      <w:r>
        <w:rPr>
          <w:rFonts w:ascii="Georgia" w:eastAsia="Times New Roman" w:hAnsi="Georgia"/>
          <w:sz w:val="24"/>
          <w:szCs w:val="24"/>
          <w:lang w:eastAsia="nb-NO"/>
        </w:rPr>
        <w:t>utfordringene</w:t>
      </w:r>
      <w:r w:rsidR="00F75961">
        <w:rPr>
          <w:rFonts w:ascii="Georgia" w:eastAsia="Times New Roman" w:hAnsi="Georgia"/>
          <w:sz w:val="24"/>
          <w:szCs w:val="24"/>
          <w:lang w:eastAsia="nb-NO"/>
        </w:rPr>
        <w:t xml:space="preserve"> på JUS4211</w:t>
      </w:r>
      <w:r>
        <w:rPr>
          <w:rFonts w:ascii="Georgia" w:eastAsia="Times New Roman" w:hAnsi="Georgia"/>
          <w:sz w:val="24"/>
          <w:szCs w:val="24"/>
          <w:lang w:eastAsia="nb-NO"/>
        </w:rPr>
        <w:t xml:space="preserve"> </w:t>
      </w:r>
      <w:r w:rsidR="00A343C8">
        <w:rPr>
          <w:rFonts w:ascii="Georgia" w:eastAsia="Times New Roman" w:hAnsi="Georgia"/>
          <w:sz w:val="24"/>
          <w:szCs w:val="24"/>
          <w:lang w:eastAsia="nb-NO"/>
        </w:rPr>
        <w:t>uten stor inngripen i studieordningen.</w:t>
      </w:r>
      <w:r w:rsidR="00664DBE">
        <w:rPr>
          <w:rFonts w:ascii="Georgia" w:eastAsia="Times New Roman" w:hAnsi="Georgia"/>
          <w:sz w:val="24"/>
          <w:szCs w:val="24"/>
          <w:lang w:eastAsia="nb-NO"/>
        </w:rPr>
        <w:t xml:space="preserve"> </w:t>
      </w:r>
      <w:r w:rsidR="00664DBE" w:rsidRPr="00664DBE">
        <w:rPr>
          <w:rFonts w:ascii="Georgia" w:eastAsia="Times New Roman" w:hAnsi="Georgia"/>
          <w:sz w:val="24"/>
          <w:szCs w:val="24"/>
          <w:lang w:eastAsia="nb-NO"/>
        </w:rPr>
        <w:t>Økonomisk sett innebærer forslaget én ekstra eksamen for fakultetet</w:t>
      </w:r>
      <w:r w:rsidR="00664DBE">
        <w:rPr>
          <w:rFonts w:ascii="Georgia" w:eastAsia="Times New Roman" w:hAnsi="Georgia"/>
          <w:sz w:val="24"/>
          <w:szCs w:val="24"/>
          <w:lang w:eastAsia="nb-NO"/>
        </w:rPr>
        <w:t>, men a</w:t>
      </w:r>
      <w:r w:rsidR="00664DBE">
        <w:rPr>
          <w:rFonts w:ascii="Georgia" w:hAnsi="Georgia" w:cs="Calibri"/>
          <w:bCs/>
          <w:sz w:val="24"/>
          <w:szCs w:val="24"/>
        </w:rPr>
        <w:t xml:space="preserve">rbeidsgruppen tar ikke stilling til om ny eksamenslengde i straffeprosess og strafferett skal reduseres som følge av at sivilprosess tas ut. </w:t>
      </w:r>
    </w:p>
    <w:p w14:paraId="7DE59007" w14:textId="39BB2A5E" w:rsidR="003413E5" w:rsidRDefault="003413E5" w:rsidP="000D3E69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nb-NO"/>
        </w:rPr>
      </w:pPr>
    </w:p>
    <w:p w14:paraId="30778C0C" w14:textId="08A53505" w:rsidR="000D3E69" w:rsidRDefault="000D3E69" w:rsidP="00664DBE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nb-NO"/>
        </w:rPr>
      </w:pPr>
    </w:p>
    <w:p w14:paraId="6D9E12D3" w14:textId="4EABFB82" w:rsidR="00643F86" w:rsidRDefault="00643F86" w:rsidP="00643F86">
      <w:pPr>
        <w:spacing w:before="100" w:beforeAutospacing="1" w:after="100" w:afterAutospacing="1" w:line="240" w:lineRule="auto"/>
        <w:rPr>
          <w:rFonts w:ascii="Georgia" w:hAnsi="Georgia" w:cs="Calibri"/>
          <w:bCs/>
          <w:sz w:val="24"/>
          <w:szCs w:val="24"/>
        </w:rPr>
      </w:pPr>
      <w:r w:rsidRPr="00585DE3">
        <w:rPr>
          <w:rFonts w:ascii="Georgia" w:hAnsi="Georgia" w:cs="Calibri"/>
          <w:bCs/>
          <w:sz w:val="24"/>
          <w:szCs w:val="24"/>
        </w:rPr>
        <w:t>Rapporten indikerer at overgangsordning ikke er nødvendig</w:t>
      </w:r>
      <w:r>
        <w:rPr>
          <w:rFonts w:ascii="Georgia" w:hAnsi="Georgia" w:cs="Calibri"/>
          <w:bCs/>
          <w:sz w:val="24"/>
          <w:szCs w:val="24"/>
        </w:rPr>
        <w:t xml:space="preserve"> og at studenter som ønsker å gjenta eksamen</w:t>
      </w:r>
      <w:r w:rsidR="00997198">
        <w:rPr>
          <w:rFonts w:ascii="Georgia" w:hAnsi="Georgia" w:cs="Calibri"/>
          <w:bCs/>
          <w:sz w:val="24"/>
          <w:szCs w:val="24"/>
        </w:rPr>
        <w:t xml:space="preserve"> kan</w:t>
      </w:r>
      <w:r>
        <w:rPr>
          <w:rFonts w:ascii="Georgia" w:hAnsi="Georgia" w:cs="Calibri"/>
          <w:bCs/>
          <w:sz w:val="24"/>
          <w:szCs w:val="24"/>
        </w:rPr>
        <w:t xml:space="preserve"> </w:t>
      </w:r>
      <w:r w:rsidR="00FB003A">
        <w:rPr>
          <w:rFonts w:ascii="Georgia" w:hAnsi="Georgia" w:cs="Calibri"/>
          <w:bCs/>
          <w:sz w:val="24"/>
          <w:szCs w:val="24"/>
        </w:rPr>
        <w:t xml:space="preserve">gjøre dette i ny ordning. </w:t>
      </w:r>
      <w:r>
        <w:rPr>
          <w:rFonts w:ascii="Georgia" w:hAnsi="Georgia" w:cs="Calibri"/>
          <w:bCs/>
          <w:sz w:val="24"/>
          <w:szCs w:val="24"/>
        </w:rPr>
        <w:t xml:space="preserve">Det </w:t>
      </w:r>
      <w:r w:rsidRPr="00585DE3">
        <w:rPr>
          <w:rFonts w:ascii="Georgia" w:hAnsi="Georgia" w:cs="Calibri"/>
          <w:bCs/>
          <w:sz w:val="24"/>
          <w:szCs w:val="24"/>
        </w:rPr>
        <w:t xml:space="preserve">er </w:t>
      </w:r>
      <w:r w:rsidR="00F75961">
        <w:rPr>
          <w:rFonts w:ascii="Georgia" w:hAnsi="Georgia" w:cs="Calibri"/>
          <w:bCs/>
          <w:sz w:val="24"/>
          <w:szCs w:val="24"/>
        </w:rPr>
        <w:t xml:space="preserve">behov for å utrede dette noe mer, da det er </w:t>
      </w:r>
      <w:r>
        <w:rPr>
          <w:rFonts w:ascii="Georgia" w:hAnsi="Georgia" w:cs="Calibri"/>
          <w:bCs/>
          <w:sz w:val="24"/>
          <w:szCs w:val="24"/>
        </w:rPr>
        <w:t xml:space="preserve">praksis ved fakultetet </w:t>
      </w:r>
      <w:r w:rsidRPr="00585DE3">
        <w:rPr>
          <w:rFonts w:ascii="Georgia" w:hAnsi="Georgia" w:cs="Calibri"/>
          <w:bCs/>
          <w:sz w:val="24"/>
          <w:szCs w:val="24"/>
        </w:rPr>
        <w:t xml:space="preserve">å tilby eksamen i gammel ordning </w:t>
      </w:r>
      <w:r w:rsidR="00997198">
        <w:rPr>
          <w:rFonts w:ascii="Georgia" w:hAnsi="Georgia" w:cs="Calibri"/>
          <w:bCs/>
          <w:sz w:val="24"/>
          <w:szCs w:val="24"/>
        </w:rPr>
        <w:t xml:space="preserve">i </w:t>
      </w:r>
      <w:r w:rsidRPr="00585DE3">
        <w:rPr>
          <w:rFonts w:ascii="Georgia" w:hAnsi="Georgia" w:cs="Calibri"/>
          <w:bCs/>
          <w:sz w:val="24"/>
          <w:szCs w:val="24"/>
        </w:rPr>
        <w:t>ett eller to semestre etter omlegging</w:t>
      </w:r>
      <w:r>
        <w:rPr>
          <w:rFonts w:ascii="Georgia" w:hAnsi="Georgia" w:cs="Calibri"/>
          <w:bCs/>
          <w:sz w:val="24"/>
          <w:szCs w:val="24"/>
        </w:rPr>
        <w:t xml:space="preserve"> av emner av hensyn til gjentaksstudenter. </w:t>
      </w:r>
    </w:p>
    <w:p w14:paraId="163B8024" w14:textId="20928CB3" w:rsidR="00643F86" w:rsidRDefault="00643F86" w:rsidP="003413E5">
      <w:pPr>
        <w:spacing w:before="100" w:beforeAutospacing="1" w:after="100" w:afterAutospacing="1" w:line="240" w:lineRule="auto"/>
        <w:rPr>
          <w:rFonts w:ascii="Georgia" w:hAnsi="Georgia" w:cs="Calibri"/>
          <w:bCs/>
          <w:sz w:val="24"/>
          <w:szCs w:val="24"/>
        </w:rPr>
      </w:pPr>
      <w:r>
        <w:rPr>
          <w:rFonts w:ascii="Georgia" w:eastAsia="Times New Roman" w:hAnsi="Georgia"/>
          <w:sz w:val="24"/>
          <w:szCs w:val="24"/>
          <w:lang w:eastAsia="nb-NO"/>
        </w:rPr>
        <w:t xml:space="preserve">I følge rapporten bør også gjentak i de to emnene samlet utgjøre kun ett forsøk. </w:t>
      </w:r>
      <w:r w:rsidR="00997198">
        <w:rPr>
          <w:rFonts w:ascii="Georgia" w:eastAsia="Times New Roman" w:hAnsi="Georgia"/>
          <w:sz w:val="24"/>
          <w:szCs w:val="24"/>
          <w:lang w:eastAsia="nb-NO"/>
        </w:rPr>
        <w:t xml:space="preserve">Det er imidlertid ikke </w:t>
      </w:r>
      <w:r w:rsidR="00F75961">
        <w:rPr>
          <w:rFonts w:ascii="Georgia" w:eastAsia="Times New Roman" w:hAnsi="Georgia"/>
          <w:sz w:val="24"/>
          <w:szCs w:val="24"/>
          <w:lang w:eastAsia="nb-NO"/>
        </w:rPr>
        <w:t>ønskelig</w:t>
      </w:r>
      <w:r w:rsidR="00997198">
        <w:rPr>
          <w:rFonts w:ascii="Georgia" w:eastAsia="Times New Roman" w:hAnsi="Georgia"/>
          <w:sz w:val="24"/>
          <w:szCs w:val="24"/>
          <w:lang w:eastAsia="nb-NO"/>
        </w:rPr>
        <w:t xml:space="preserve"> ha en særordning for </w:t>
      </w:r>
      <w:r w:rsidR="00FB003A">
        <w:rPr>
          <w:rFonts w:ascii="Georgia" w:eastAsia="Times New Roman" w:hAnsi="Georgia"/>
          <w:sz w:val="24"/>
          <w:szCs w:val="24"/>
          <w:lang w:eastAsia="nb-NO"/>
        </w:rPr>
        <w:t xml:space="preserve">eksamensforsøk </w:t>
      </w:r>
      <w:r w:rsidR="00997198">
        <w:rPr>
          <w:rFonts w:ascii="Georgia" w:eastAsia="Times New Roman" w:hAnsi="Georgia"/>
          <w:sz w:val="24"/>
          <w:szCs w:val="24"/>
          <w:lang w:eastAsia="nb-NO"/>
        </w:rPr>
        <w:t xml:space="preserve">som en fast ordning. </w:t>
      </w:r>
      <w:r w:rsidR="00FB003A">
        <w:rPr>
          <w:rFonts w:ascii="Georgia" w:eastAsia="Times New Roman" w:hAnsi="Georgia"/>
          <w:sz w:val="24"/>
          <w:szCs w:val="24"/>
          <w:lang w:eastAsia="nb-NO"/>
        </w:rPr>
        <w:t xml:space="preserve">En slik løsning er </w:t>
      </w:r>
      <w:r w:rsidR="008B4E33">
        <w:rPr>
          <w:rFonts w:ascii="Georgia" w:eastAsia="Times New Roman" w:hAnsi="Georgia"/>
          <w:sz w:val="24"/>
          <w:szCs w:val="24"/>
          <w:lang w:eastAsia="nb-NO"/>
        </w:rPr>
        <w:t xml:space="preserve">dessuten </w:t>
      </w:r>
      <w:r w:rsidR="00FB003A">
        <w:rPr>
          <w:rFonts w:ascii="Georgia" w:eastAsia="Times New Roman" w:hAnsi="Georgia"/>
          <w:sz w:val="24"/>
          <w:szCs w:val="24"/>
          <w:lang w:eastAsia="nb-NO"/>
        </w:rPr>
        <w:t xml:space="preserve">administrativt krevende. </w:t>
      </w:r>
      <w:r w:rsidR="00997198">
        <w:rPr>
          <w:rFonts w:ascii="Georgia" w:eastAsia="Times New Roman" w:hAnsi="Georgia"/>
          <w:sz w:val="24"/>
          <w:szCs w:val="24"/>
          <w:lang w:eastAsia="nb-NO"/>
        </w:rPr>
        <w:t xml:space="preserve">Hensynet til målet om å få ned omfanget av gjentak taler også for å ikke gå for en slik særordning. </w:t>
      </w:r>
    </w:p>
    <w:p w14:paraId="4F608CAA" w14:textId="7E68BDBC" w:rsidR="00FB003A" w:rsidRDefault="00FB003A" w:rsidP="00FB003A">
      <w:pPr>
        <w:spacing w:before="100" w:beforeAutospacing="1" w:after="100" w:afterAutospacing="1" w:line="240" w:lineRule="auto"/>
        <w:rPr>
          <w:rFonts w:ascii="Georgia" w:hAnsi="Georgia" w:cs="Calibri"/>
          <w:bCs/>
          <w:sz w:val="24"/>
          <w:szCs w:val="24"/>
        </w:rPr>
      </w:pPr>
      <w:r>
        <w:rPr>
          <w:rFonts w:ascii="Georgia" w:hAnsi="Georgia" w:cs="Calibri"/>
          <w:bCs/>
          <w:sz w:val="24"/>
          <w:szCs w:val="24"/>
        </w:rPr>
        <w:t>V</w:t>
      </w:r>
      <w:r w:rsidR="00495D61">
        <w:rPr>
          <w:rFonts w:ascii="Georgia" w:hAnsi="Georgia" w:cs="Calibri"/>
          <w:bCs/>
          <w:sz w:val="24"/>
          <w:szCs w:val="24"/>
        </w:rPr>
        <w:t>i</w:t>
      </w:r>
      <w:r w:rsidR="00997198">
        <w:rPr>
          <w:rFonts w:ascii="Georgia" w:hAnsi="Georgia" w:cs="Calibri"/>
          <w:bCs/>
          <w:sz w:val="24"/>
          <w:szCs w:val="24"/>
        </w:rPr>
        <w:t xml:space="preserve"> vi</w:t>
      </w:r>
      <w:r w:rsidR="00495D61">
        <w:rPr>
          <w:rFonts w:ascii="Georgia" w:hAnsi="Georgia" w:cs="Calibri"/>
          <w:bCs/>
          <w:sz w:val="24"/>
          <w:szCs w:val="24"/>
        </w:rPr>
        <w:t>l</w:t>
      </w:r>
      <w:bookmarkStart w:id="0" w:name="_GoBack"/>
      <w:bookmarkEnd w:id="0"/>
      <w:r w:rsidR="00997198">
        <w:rPr>
          <w:rFonts w:ascii="Georgia" w:hAnsi="Georgia" w:cs="Calibri"/>
          <w:bCs/>
          <w:sz w:val="24"/>
          <w:szCs w:val="24"/>
        </w:rPr>
        <w:t xml:space="preserve"> </w:t>
      </w:r>
      <w:r w:rsidR="00643F86">
        <w:rPr>
          <w:rFonts w:ascii="Georgia" w:hAnsi="Georgia" w:cs="Calibri"/>
          <w:bCs/>
          <w:sz w:val="24"/>
          <w:szCs w:val="24"/>
        </w:rPr>
        <w:t>se nærmere på følgende overgang</w:t>
      </w:r>
      <w:r w:rsidR="004B2640">
        <w:rPr>
          <w:rFonts w:ascii="Georgia" w:hAnsi="Georgia" w:cs="Calibri"/>
          <w:bCs/>
          <w:sz w:val="24"/>
          <w:szCs w:val="24"/>
        </w:rPr>
        <w:t>smuligheter</w:t>
      </w:r>
      <w:r w:rsidR="00643F86">
        <w:rPr>
          <w:rFonts w:ascii="Georgia" w:hAnsi="Georgia" w:cs="Calibri"/>
          <w:bCs/>
          <w:sz w:val="24"/>
          <w:szCs w:val="24"/>
        </w:rPr>
        <w:t xml:space="preserve"> for de som har tatt gammel JUS4211: </w:t>
      </w:r>
    </w:p>
    <w:p w14:paraId="6335BEE3" w14:textId="1C8B6D7D" w:rsidR="00FB003A" w:rsidRPr="004B2640" w:rsidRDefault="00643F86" w:rsidP="004B2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nb-NO"/>
        </w:rPr>
      </w:pPr>
      <w:r w:rsidRPr="00FB003A">
        <w:rPr>
          <w:rFonts w:ascii="Georgia" w:eastAsia="Times New Roman" w:hAnsi="Georgia"/>
          <w:sz w:val="24"/>
          <w:szCs w:val="24"/>
          <w:lang w:eastAsia="nb-NO"/>
        </w:rPr>
        <w:t xml:space="preserve">De som ønsker å gjenta JUS4211 i ny ordning må gjenta </w:t>
      </w:r>
      <w:r w:rsidR="00FB003A">
        <w:rPr>
          <w:rFonts w:ascii="Georgia" w:eastAsia="Times New Roman" w:hAnsi="Georgia"/>
          <w:sz w:val="24"/>
          <w:szCs w:val="24"/>
          <w:lang w:eastAsia="nb-NO"/>
        </w:rPr>
        <w:t xml:space="preserve">eksamen i </w:t>
      </w:r>
      <w:r w:rsidRPr="004B2640">
        <w:rPr>
          <w:rFonts w:ascii="Georgia" w:eastAsia="Times New Roman" w:hAnsi="Georgia"/>
          <w:b/>
          <w:sz w:val="24"/>
          <w:szCs w:val="24"/>
          <w:lang w:eastAsia="nb-NO"/>
        </w:rPr>
        <w:t>begge</w:t>
      </w:r>
      <w:r w:rsidRPr="00FB003A">
        <w:rPr>
          <w:rFonts w:ascii="Georgia" w:eastAsia="Times New Roman" w:hAnsi="Georgia"/>
          <w:sz w:val="24"/>
          <w:szCs w:val="24"/>
          <w:lang w:eastAsia="nb-NO"/>
        </w:rPr>
        <w:t xml:space="preserve"> de to nye emnene, disse vil samlet telles som </w:t>
      </w:r>
      <w:r w:rsidRPr="004B2640">
        <w:rPr>
          <w:rFonts w:ascii="Georgia" w:eastAsia="Times New Roman" w:hAnsi="Georgia"/>
          <w:b/>
          <w:sz w:val="24"/>
          <w:szCs w:val="24"/>
          <w:lang w:eastAsia="nb-NO"/>
        </w:rPr>
        <w:t>ett</w:t>
      </w:r>
      <w:r w:rsidRPr="004B2640">
        <w:rPr>
          <w:rFonts w:ascii="Georgia" w:eastAsia="Times New Roman" w:hAnsi="Georgia"/>
          <w:sz w:val="24"/>
          <w:szCs w:val="24"/>
          <w:lang w:eastAsia="nb-NO"/>
        </w:rPr>
        <w:t xml:space="preserve"> forsøk</w:t>
      </w:r>
    </w:p>
    <w:p w14:paraId="54EE75DC" w14:textId="1ED28CFD" w:rsidR="00FB003A" w:rsidRPr="004B2640" w:rsidRDefault="004B2640" w:rsidP="008977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nb-NO"/>
        </w:rPr>
      </w:pPr>
      <w:r>
        <w:rPr>
          <w:rFonts w:ascii="Georgia" w:eastAsia="Times New Roman" w:hAnsi="Georgia"/>
          <w:sz w:val="24"/>
          <w:szCs w:val="24"/>
          <w:lang w:eastAsia="nb-NO"/>
        </w:rPr>
        <w:t xml:space="preserve">Det er et spørsmål om </w:t>
      </w:r>
      <w:r w:rsidR="00FB003A" w:rsidRPr="004B2640">
        <w:rPr>
          <w:rFonts w:ascii="Georgia" w:eastAsia="Times New Roman" w:hAnsi="Georgia"/>
          <w:sz w:val="24"/>
          <w:szCs w:val="24"/>
          <w:lang w:eastAsia="nb-NO"/>
        </w:rPr>
        <w:t xml:space="preserve">eksamen i gammel JUS4211 </w:t>
      </w:r>
      <w:r>
        <w:rPr>
          <w:rFonts w:ascii="Georgia" w:eastAsia="Times New Roman" w:hAnsi="Georgia"/>
          <w:sz w:val="24"/>
          <w:szCs w:val="24"/>
          <w:lang w:eastAsia="nb-NO"/>
        </w:rPr>
        <w:t xml:space="preserve">skal </w:t>
      </w:r>
      <w:r w:rsidR="00FB003A" w:rsidRPr="004B2640">
        <w:rPr>
          <w:rFonts w:ascii="Georgia" w:eastAsia="Times New Roman" w:hAnsi="Georgia"/>
          <w:sz w:val="24"/>
          <w:szCs w:val="24"/>
          <w:lang w:eastAsia="nb-NO"/>
        </w:rPr>
        <w:t>tilbys i ett eller to semestre etter innføring av ny ordning</w:t>
      </w:r>
    </w:p>
    <w:p w14:paraId="2906728D" w14:textId="77777777" w:rsidR="00B679E1" w:rsidRPr="00585DE3" w:rsidRDefault="00B679E1" w:rsidP="00B679E1">
      <w:pPr>
        <w:pStyle w:val="Header"/>
        <w:spacing w:before="40"/>
        <w:rPr>
          <w:rFonts w:ascii="Georgia" w:hAnsi="Georgia" w:cs="Calibri"/>
          <w:b/>
          <w:bCs/>
          <w:sz w:val="24"/>
          <w:szCs w:val="24"/>
        </w:rPr>
      </w:pPr>
      <w:r w:rsidRPr="00585DE3">
        <w:rPr>
          <w:rFonts w:ascii="Georgia" w:hAnsi="Georgia" w:cs="Calibri"/>
          <w:b/>
          <w:bCs/>
          <w:sz w:val="24"/>
          <w:szCs w:val="24"/>
        </w:rPr>
        <w:t>Videre fremdrift</w:t>
      </w:r>
    </w:p>
    <w:p w14:paraId="0F77473A" w14:textId="5BDEDB95" w:rsidR="00585DE3" w:rsidRPr="00585DE3" w:rsidRDefault="00594962" w:rsidP="00585DE3">
      <w:pPr>
        <w:pStyle w:val="Header"/>
        <w:numPr>
          <w:ilvl w:val="0"/>
          <w:numId w:val="26"/>
        </w:numPr>
        <w:spacing w:before="40"/>
        <w:rPr>
          <w:rFonts w:ascii="Georgia" w:hAnsi="Georgia" w:cs="Calibri"/>
          <w:bCs/>
          <w:sz w:val="24"/>
          <w:szCs w:val="24"/>
        </w:rPr>
      </w:pPr>
      <w:r w:rsidRPr="00585DE3">
        <w:rPr>
          <w:rFonts w:ascii="Georgia" w:hAnsi="Georgia" w:cs="Calibri"/>
          <w:bCs/>
          <w:sz w:val="24"/>
          <w:szCs w:val="24"/>
        </w:rPr>
        <w:t>Det er ønskelig at PMR tar stilling til rammeverket for det nye</w:t>
      </w:r>
      <w:r w:rsidR="00330C28" w:rsidRPr="00585DE3">
        <w:rPr>
          <w:rFonts w:ascii="Georgia" w:hAnsi="Georgia" w:cs="Calibri"/>
          <w:bCs/>
          <w:sz w:val="24"/>
          <w:szCs w:val="24"/>
        </w:rPr>
        <w:t xml:space="preserve"> 4. studieår og oppdelingen av JUS4211</w:t>
      </w:r>
      <w:r w:rsidR="00F75961">
        <w:rPr>
          <w:rFonts w:ascii="Georgia" w:hAnsi="Georgia" w:cs="Calibri"/>
          <w:bCs/>
          <w:sz w:val="24"/>
          <w:szCs w:val="24"/>
        </w:rPr>
        <w:t xml:space="preserve"> i to nye emner</w:t>
      </w:r>
      <w:r w:rsidR="00330C28" w:rsidRPr="00585DE3">
        <w:rPr>
          <w:rFonts w:ascii="Georgia" w:hAnsi="Georgia" w:cs="Calibri"/>
          <w:bCs/>
          <w:sz w:val="24"/>
          <w:szCs w:val="24"/>
        </w:rPr>
        <w:t>.</w:t>
      </w:r>
      <w:r w:rsidRPr="00585DE3">
        <w:rPr>
          <w:rFonts w:ascii="Georgia" w:hAnsi="Georgia" w:cs="Calibri"/>
          <w:bCs/>
          <w:sz w:val="24"/>
          <w:szCs w:val="24"/>
        </w:rPr>
        <w:t xml:space="preserve"> </w:t>
      </w:r>
    </w:p>
    <w:p w14:paraId="069890FE" w14:textId="4667AFB0" w:rsidR="00B679E1" w:rsidRPr="00FB003A" w:rsidRDefault="00585DE3" w:rsidP="00C704DB">
      <w:pPr>
        <w:pStyle w:val="Header"/>
        <w:numPr>
          <w:ilvl w:val="0"/>
          <w:numId w:val="26"/>
        </w:numPr>
        <w:spacing w:before="40"/>
        <w:rPr>
          <w:rFonts w:ascii="Georgia" w:hAnsi="Georgia" w:cs="Calibri"/>
          <w:bCs/>
          <w:sz w:val="24"/>
          <w:szCs w:val="24"/>
        </w:rPr>
      </w:pPr>
      <w:r w:rsidRPr="00FB003A">
        <w:rPr>
          <w:rFonts w:ascii="Georgia" w:hAnsi="Georgia" w:cs="Calibri"/>
          <w:bCs/>
          <w:sz w:val="24"/>
          <w:szCs w:val="24"/>
        </w:rPr>
        <w:t>Det er ønskelig å utrede</w:t>
      </w:r>
      <w:r w:rsidR="00FB003A">
        <w:rPr>
          <w:rFonts w:ascii="Georgia" w:hAnsi="Georgia" w:cs="Calibri"/>
          <w:bCs/>
          <w:sz w:val="24"/>
          <w:szCs w:val="24"/>
        </w:rPr>
        <w:t xml:space="preserve"> detaljene for</w:t>
      </w:r>
      <w:r w:rsidR="00FB003A" w:rsidRPr="00FB003A">
        <w:rPr>
          <w:rFonts w:ascii="Georgia" w:hAnsi="Georgia" w:cs="Calibri"/>
          <w:bCs/>
          <w:sz w:val="24"/>
          <w:szCs w:val="24"/>
        </w:rPr>
        <w:t xml:space="preserve"> overgangsordning</w:t>
      </w:r>
      <w:r w:rsidR="00FB003A">
        <w:rPr>
          <w:rFonts w:ascii="Georgia" w:hAnsi="Georgia" w:cs="Calibri"/>
          <w:bCs/>
          <w:sz w:val="24"/>
          <w:szCs w:val="24"/>
        </w:rPr>
        <w:t xml:space="preserve"> mer</w:t>
      </w:r>
      <w:r w:rsidR="00FB003A" w:rsidRPr="00FB003A">
        <w:rPr>
          <w:rFonts w:ascii="Georgia" w:hAnsi="Georgia" w:cs="Calibri"/>
          <w:bCs/>
          <w:sz w:val="24"/>
          <w:szCs w:val="24"/>
        </w:rPr>
        <w:t xml:space="preserve">. </w:t>
      </w:r>
      <w:r w:rsidR="003413E5" w:rsidRPr="00FB003A">
        <w:rPr>
          <w:rFonts w:ascii="Georgia" w:hAnsi="Georgia" w:cs="Calibri"/>
          <w:bCs/>
          <w:sz w:val="24"/>
          <w:szCs w:val="24"/>
        </w:rPr>
        <w:t xml:space="preserve"> </w:t>
      </w:r>
    </w:p>
    <w:p w14:paraId="16CA279E" w14:textId="77777777" w:rsidR="003413E5" w:rsidRPr="00585DE3" w:rsidRDefault="003413E5" w:rsidP="003413E5">
      <w:pPr>
        <w:pStyle w:val="Header"/>
        <w:spacing w:before="40"/>
        <w:ind w:left="720"/>
        <w:rPr>
          <w:rFonts w:ascii="Georgia" w:hAnsi="Georgia" w:cs="Calibri"/>
          <w:bCs/>
          <w:sz w:val="24"/>
          <w:szCs w:val="24"/>
        </w:rPr>
      </w:pPr>
    </w:p>
    <w:p w14:paraId="29BB1881" w14:textId="77777777" w:rsidR="000D3E69" w:rsidRPr="00585DE3" w:rsidRDefault="000D3E69" w:rsidP="00B679E1">
      <w:pPr>
        <w:pStyle w:val="Header"/>
        <w:spacing w:before="40"/>
        <w:rPr>
          <w:rFonts w:ascii="Georgia" w:hAnsi="Georgia" w:cs="Calibri"/>
          <w:bCs/>
          <w:sz w:val="24"/>
          <w:szCs w:val="24"/>
        </w:rPr>
      </w:pPr>
    </w:p>
    <w:p w14:paraId="25FF1E9E" w14:textId="77777777" w:rsidR="00B679E1" w:rsidRPr="00585DE3" w:rsidRDefault="00B679E1" w:rsidP="00B679E1">
      <w:pPr>
        <w:pStyle w:val="Header"/>
        <w:spacing w:before="40"/>
        <w:rPr>
          <w:rFonts w:ascii="Georgia" w:hAnsi="Georgia" w:cs="Calibri"/>
          <w:b/>
          <w:sz w:val="24"/>
          <w:szCs w:val="24"/>
        </w:rPr>
      </w:pPr>
      <w:r w:rsidRPr="00585DE3">
        <w:rPr>
          <w:rFonts w:ascii="Georgia" w:hAnsi="Georgia" w:cs="Calibri"/>
          <w:b/>
          <w:sz w:val="24"/>
          <w:szCs w:val="24"/>
        </w:rPr>
        <w:t>Forslag til vedtak:</w:t>
      </w:r>
    </w:p>
    <w:p w14:paraId="47464BAB" w14:textId="5F571235" w:rsidR="00B679E1" w:rsidRPr="00585DE3" w:rsidRDefault="000D3E69" w:rsidP="00B679E1">
      <w:pPr>
        <w:pStyle w:val="Header"/>
        <w:spacing w:before="40"/>
        <w:rPr>
          <w:rFonts w:ascii="Georgia" w:hAnsi="Georgia" w:cs="Calibri"/>
          <w:color w:val="FF0000"/>
          <w:sz w:val="24"/>
          <w:szCs w:val="24"/>
        </w:rPr>
      </w:pPr>
      <w:r w:rsidRPr="00585DE3">
        <w:rPr>
          <w:rFonts w:ascii="Georgia" w:hAnsi="Georgia"/>
          <w:sz w:val="24"/>
          <w:szCs w:val="24"/>
        </w:rPr>
        <w:t>PMR vedtar arbeids</w:t>
      </w:r>
      <w:r w:rsidR="00FB003A">
        <w:rPr>
          <w:rFonts w:ascii="Georgia" w:hAnsi="Georgia"/>
          <w:sz w:val="24"/>
          <w:szCs w:val="24"/>
        </w:rPr>
        <w:t>gruppens forslag til omlegging av</w:t>
      </w:r>
      <w:r w:rsidRPr="00585DE3">
        <w:rPr>
          <w:rFonts w:ascii="Georgia" w:hAnsi="Georgia"/>
          <w:sz w:val="24"/>
          <w:szCs w:val="24"/>
        </w:rPr>
        <w:t xml:space="preserve"> JUS4211</w:t>
      </w:r>
      <w:r w:rsidR="00FB003A">
        <w:rPr>
          <w:rFonts w:ascii="Georgia" w:hAnsi="Georgia"/>
          <w:sz w:val="24"/>
          <w:szCs w:val="24"/>
        </w:rPr>
        <w:t xml:space="preserve"> i to nye emner: sivilprosess (10 </w:t>
      </w:r>
      <w:proofErr w:type="spellStart"/>
      <w:r w:rsidR="00FB003A">
        <w:rPr>
          <w:rFonts w:ascii="Georgia" w:hAnsi="Georgia"/>
          <w:sz w:val="24"/>
          <w:szCs w:val="24"/>
        </w:rPr>
        <w:t>stp</w:t>
      </w:r>
      <w:proofErr w:type="spellEnd"/>
      <w:r w:rsidR="00FB003A">
        <w:rPr>
          <w:rFonts w:ascii="Georgia" w:hAnsi="Georgia"/>
          <w:sz w:val="24"/>
          <w:szCs w:val="24"/>
        </w:rPr>
        <w:t xml:space="preserve">) og straffeprosess og strafferett (20 </w:t>
      </w:r>
      <w:proofErr w:type="spellStart"/>
      <w:r w:rsidR="00FB003A">
        <w:rPr>
          <w:rFonts w:ascii="Georgia" w:hAnsi="Georgia"/>
          <w:sz w:val="24"/>
          <w:szCs w:val="24"/>
        </w:rPr>
        <w:t>stp</w:t>
      </w:r>
      <w:proofErr w:type="spellEnd"/>
      <w:r w:rsidR="00FB003A">
        <w:rPr>
          <w:rFonts w:ascii="Georgia" w:hAnsi="Georgia"/>
          <w:sz w:val="24"/>
          <w:szCs w:val="24"/>
        </w:rPr>
        <w:t xml:space="preserve">). </w:t>
      </w:r>
      <w:r w:rsidR="00664DBE">
        <w:rPr>
          <w:rFonts w:ascii="Georgia" w:hAnsi="Georgia"/>
          <w:sz w:val="24"/>
          <w:szCs w:val="24"/>
        </w:rPr>
        <w:t>Endringen innføres med virkning fra vårsemesteret 2024.</w:t>
      </w:r>
    </w:p>
    <w:p w14:paraId="6ED1C8C4" w14:textId="77777777" w:rsidR="00B679E1" w:rsidRPr="000D3E69" w:rsidRDefault="00B679E1" w:rsidP="00B679E1">
      <w:pPr>
        <w:pStyle w:val="Header"/>
        <w:spacing w:before="40"/>
        <w:rPr>
          <w:rFonts w:ascii="Georgia" w:hAnsi="Georgia" w:cs="Calibri"/>
        </w:rPr>
      </w:pPr>
    </w:p>
    <w:p w14:paraId="01100BC1" w14:textId="77777777" w:rsidR="00B679E1" w:rsidRPr="000D3E69" w:rsidRDefault="00B679E1" w:rsidP="00C76AD5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Cs/>
          <w:lang w:val="da-DK"/>
        </w:rPr>
      </w:pPr>
      <w:r w:rsidRPr="000D3E69">
        <w:rPr>
          <w:rFonts w:ascii="Georgia" w:hAnsi="Georgia"/>
          <w:bCs/>
          <w:lang w:val="da-DK"/>
        </w:rPr>
        <w:t>____________________________________________________________________</w:t>
      </w:r>
    </w:p>
    <w:p w14:paraId="1EA816FC" w14:textId="5274BD1C" w:rsidR="000D3E69" w:rsidRPr="000D3E69" w:rsidRDefault="000D3E69" w:rsidP="00B679E1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Vedlegg</w:t>
      </w:r>
    </w:p>
    <w:p w14:paraId="0B710310" w14:textId="2564E181" w:rsidR="00B679E1" w:rsidRDefault="000D3E69" w:rsidP="008B5592">
      <w:pPr>
        <w:pStyle w:val="Header"/>
        <w:numPr>
          <w:ilvl w:val="0"/>
          <w:numId w:val="21"/>
        </w:numPr>
        <w:tabs>
          <w:tab w:val="clear" w:pos="4536"/>
          <w:tab w:val="clear" w:pos="9072"/>
        </w:tabs>
        <w:spacing w:before="40" w:after="2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Rapport fra arbeidsgruppen</w:t>
      </w:r>
    </w:p>
    <w:p w14:paraId="2A2BD021" w14:textId="75D30ED0" w:rsidR="002261BE" w:rsidRPr="000D3E69" w:rsidRDefault="002261BE" w:rsidP="00585DE3">
      <w:pPr>
        <w:pStyle w:val="Header"/>
        <w:numPr>
          <w:ilvl w:val="0"/>
          <w:numId w:val="21"/>
        </w:numPr>
        <w:tabs>
          <w:tab w:val="clear" w:pos="4536"/>
          <w:tab w:val="clear" w:pos="9072"/>
        </w:tabs>
        <w:spacing w:before="40" w:after="2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Mandat for arbeidsgruppen</w:t>
      </w:r>
    </w:p>
    <w:p w14:paraId="098F41C0" w14:textId="77777777" w:rsidR="00B679E1" w:rsidRPr="000D3E69" w:rsidRDefault="00B679E1" w:rsidP="00B679E1">
      <w:pPr>
        <w:pStyle w:val="Header"/>
        <w:spacing w:before="40"/>
        <w:rPr>
          <w:rFonts w:ascii="Georgia" w:hAnsi="Georgia" w:cs="Calibri"/>
          <w:bCs/>
        </w:rPr>
      </w:pPr>
    </w:p>
    <w:sectPr w:rsidR="00B679E1" w:rsidRPr="000D3E69" w:rsidSect="007A0C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87" w:right="1134" w:bottom="1843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C984D" w14:textId="77777777" w:rsidR="00A51CCE" w:rsidRDefault="00A51CCE" w:rsidP="006F2626">
      <w:pPr>
        <w:spacing w:after="0" w:line="240" w:lineRule="auto"/>
      </w:pPr>
      <w:r>
        <w:separator/>
      </w:r>
    </w:p>
  </w:endnote>
  <w:endnote w:type="continuationSeparator" w:id="0">
    <w:p w14:paraId="135F8218" w14:textId="77777777" w:rsidR="00A51CCE" w:rsidRDefault="00A51CCE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5C961" w14:textId="77777777" w:rsidR="00A51CCE" w:rsidRPr="004416D1" w:rsidRDefault="00A51CCE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18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8221"/>
    </w:tblGrid>
    <w:tr w:rsidR="00A51CCE" w:rsidRPr="00296BD0" w14:paraId="62D7A331" w14:textId="77777777" w:rsidTr="006F2385">
      <w:trPr>
        <w:trHeight w:hRule="exact" w:val="1219"/>
      </w:trPr>
      <w:tc>
        <w:tcPr>
          <w:tcW w:w="8221" w:type="dxa"/>
        </w:tcPr>
        <w:p w14:paraId="75D76200" w14:textId="77777777" w:rsidR="00A51CCE" w:rsidRPr="00296BD0" w:rsidRDefault="00A51CCE" w:rsidP="000E150F">
          <w:pPr>
            <w:pStyle w:val="Header"/>
            <w:tabs>
              <w:tab w:val="clear" w:pos="4536"/>
              <w:tab w:val="clear" w:pos="9072"/>
            </w:tabs>
            <w:spacing w:before="40"/>
          </w:pPr>
        </w:p>
      </w:tc>
    </w:tr>
  </w:tbl>
  <w:p w14:paraId="059C7F1F" w14:textId="77777777" w:rsidR="00A51CCE" w:rsidRPr="00296BD0" w:rsidRDefault="00A51CCE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0D12EA64" wp14:editId="636CDA7F">
          <wp:simplePos x="0" y="0"/>
          <wp:positionH relativeFrom="margin">
            <wp:align>right</wp:align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2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5EB03" w14:textId="77777777" w:rsidR="00A51CCE" w:rsidRDefault="00A51CCE" w:rsidP="006F2626">
      <w:pPr>
        <w:spacing w:after="0" w:line="240" w:lineRule="auto"/>
      </w:pPr>
      <w:r>
        <w:separator/>
      </w:r>
    </w:p>
  </w:footnote>
  <w:footnote w:type="continuationSeparator" w:id="0">
    <w:p w14:paraId="6816260D" w14:textId="77777777" w:rsidR="00A51CCE" w:rsidRDefault="00A51CCE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D466" w14:textId="4CEB4C20" w:rsidR="00A51CCE" w:rsidRPr="00AC4272" w:rsidRDefault="00A51CCE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709563A1" wp14:editId="2E1C1B4A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2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495D61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7"/>
      <w:gridCol w:w="1097"/>
    </w:tblGrid>
    <w:tr w:rsidR="00A51CCE" w:rsidRPr="00CB1F83" w14:paraId="1302ECE6" w14:textId="77777777" w:rsidTr="00C70BC3">
      <w:tc>
        <w:tcPr>
          <w:tcW w:w="7791" w:type="dxa"/>
        </w:tcPr>
        <w:p w14:paraId="0C7FFD78" w14:textId="77777777" w:rsidR="00A51CCE" w:rsidRPr="00A6739A" w:rsidRDefault="00A51CCE" w:rsidP="00B679E1">
          <w:pPr>
            <w:pStyle w:val="Topptekstlinje1"/>
          </w:pPr>
          <w:r>
            <w:t xml:space="preserve">Det juridiske </w: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67456" behindDoc="1" locked="1" layoutInCell="1" allowOverlap="1" wp14:anchorId="074FACD8" wp14:editId="16A68E79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2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fakultet</w:t>
          </w:r>
        </w:p>
      </w:tc>
      <w:tc>
        <w:tcPr>
          <w:tcW w:w="0" w:type="auto"/>
        </w:tcPr>
        <w:p w14:paraId="252B8E68" w14:textId="77777777" w:rsidR="00A51CCE" w:rsidRPr="00A6739A" w:rsidRDefault="00A51CCE" w:rsidP="00C70BC3">
          <w:pPr>
            <w:pStyle w:val="Topptekstlinje1"/>
            <w:jc w:val="right"/>
          </w:pPr>
          <w:r>
            <w:t>Notat</w:t>
          </w:r>
        </w:p>
      </w:tc>
    </w:tr>
    <w:tr w:rsidR="00A51CCE" w14:paraId="2436D9CC" w14:textId="77777777" w:rsidTr="005F6C42">
      <w:tc>
        <w:tcPr>
          <w:tcW w:w="8890" w:type="dxa"/>
          <w:gridSpan w:val="2"/>
        </w:tcPr>
        <w:p w14:paraId="7246E11C" w14:textId="77777777" w:rsidR="00A51CCE" w:rsidRDefault="00A51CCE" w:rsidP="00FB462F">
          <w:pPr>
            <w:pStyle w:val="Topptekstlinje2"/>
          </w:pPr>
        </w:p>
      </w:tc>
    </w:tr>
  </w:tbl>
  <w:p w14:paraId="674E2CDE" w14:textId="77777777" w:rsidR="00A51CCE" w:rsidRDefault="00A51CCE" w:rsidP="00442F10">
    <w:pPr>
      <w:pStyle w:val="Header"/>
      <w:ind w:left="964"/>
      <w:rPr>
        <w:rFonts w:ascii="Georgia" w:hAnsi="Georgia"/>
      </w:rPr>
    </w:pPr>
  </w:p>
  <w:p w14:paraId="3D1C1E9C" w14:textId="77777777" w:rsidR="00A51CCE" w:rsidRPr="00AA7420" w:rsidRDefault="00A51CCE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0EB46DAF" wp14:editId="3AE08F1E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2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53DF42BF" wp14:editId="371072DA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0FBB"/>
    <w:multiLevelType w:val="hybridMultilevel"/>
    <w:tmpl w:val="49804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F2B"/>
    <w:multiLevelType w:val="hybridMultilevel"/>
    <w:tmpl w:val="69B00620"/>
    <w:lvl w:ilvl="0" w:tplc="D4624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F1A16"/>
    <w:multiLevelType w:val="hybridMultilevel"/>
    <w:tmpl w:val="CD527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109BB"/>
    <w:multiLevelType w:val="hybridMultilevel"/>
    <w:tmpl w:val="F5544112"/>
    <w:lvl w:ilvl="0" w:tplc="0C70889A">
      <w:start w:val="1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C16EB"/>
    <w:multiLevelType w:val="hybridMultilevel"/>
    <w:tmpl w:val="CC9AD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3F6D"/>
    <w:multiLevelType w:val="hybridMultilevel"/>
    <w:tmpl w:val="2F7C11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03F2F"/>
    <w:multiLevelType w:val="hybridMultilevel"/>
    <w:tmpl w:val="0DF4B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703EC"/>
    <w:multiLevelType w:val="multilevel"/>
    <w:tmpl w:val="6B34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06438"/>
    <w:multiLevelType w:val="hybridMultilevel"/>
    <w:tmpl w:val="FCF03C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4111C"/>
    <w:multiLevelType w:val="hybridMultilevel"/>
    <w:tmpl w:val="02A4B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B10AD"/>
    <w:multiLevelType w:val="hybridMultilevel"/>
    <w:tmpl w:val="AFDAD5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5F54"/>
    <w:multiLevelType w:val="hybridMultilevel"/>
    <w:tmpl w:val="C49C3A84"/>
    <w:lvl w:ilvl="0" w:tplc="0414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56434"/>
    <w:multiLevelType w:val="hybridMultilevel"/>
    <w:tmpl w:val="BEEAB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0883"/>
    <w:multiLevelType w:val="hybridMultilevel"/>
    <w:tmpl w:val="09DC9346"/>
    <w:lvl w:ilvl="0" w:tplc="7A2E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61FC0">
      <w:numFmt w:val="none"/>
      <w:lvlText w:val=""/>
      <w:lvlJc w:val="left"/>
      <w:pPr>
        <w:tabs>
          <w:tab w:val="num" w:pos="360"/>
        </w:tabs>
      </w:pPr>
    </w:lvl>
    <w:lvl w:ilvl="2" w:tplc="7F347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01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E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68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0C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0B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4871B9"/>
    <w:multiLevelType w:val="hybridMultilevel"/>
    <w:tmpl w:val="CBCE183C"/>
    <w:lvl w:ilvl="0" w:tplc="7166EB7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30533"/>
    <w:multiLevelType w:val="hybridMultilevel"/>
    <w:tmpl w:val="4AEE07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233D7"/>
    <w:multiLevelType w:val="hybridMultilevel"/>
    <w:tmpl w:val="70029E6C"/>
    <w:lvl w:ilvl="0" w:tplc="370C34AE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30AE4"/>
    <w:multiLevelType w:val="hybridMultilevel"/>
    <w:tmpl w:val="06FE8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635CD"/>
    <w:multiLevelType w:val="hybridMultilevel"/>
    <w:tmpl w:val="C94AC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656BF"/>
    <w:multiLevelType w:val="hybridMultilevel"/>
    <w:tmpl w:val="574A1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24264"/>
    <w:multiLevelType w:val="hybridMultilevel"/>
    <w:tmpl w:val="EB3AA154"/>
    <w:lvl w:ilvl="0" w:tplc="F5A0A5B6">
      <w:start w:val="2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90FA3"/>
    <w:multiLevelType w:val="multilevel"/>
    <w:tmpl w:val="6B34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6E3CF0"/>
    <w:multiLevelType w:val="hybridMultilevel"/>
    <w:tmpl w:val="F40AECAC"/>
    <w:lvl w:ilvl="0" w:tplc="4C1AFDEC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1108E3"/>
    <w:multiLevelType w:val="hybridMultilevel"/>
    <w:tmpl w:val="1938E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56BE0"/>
    <w:multiLevelType w:val="hybridMultilevel"/>
    <w:tmpl w:val="6E2E7D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F27A07"/>
    <w:multiLevelType w:val="hybridMultilevel"/>
    <w:tmpl w:val="7E5C07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56A36"/>
    <w:multiLevelType w:val="multilevel"/>
    <w:tmpl w:val="B884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E30202"/>
    <w:multiLevelType w:val="hybridMultilevel"/>
    <w:tmpl w:val="C0285D4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6"/>
  </w:num>
  <w:num w:numId="5">
    <w:abstractNumId w:val="2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23"/>
  </w:num>
  <w:num w:numId="11">
    <w:abstractNumId w:val="13"/>
  </w:num>
  <w:num w:numId="12">
    <w:abstractNumId w:val="26"/>
  </w:num>
  <w:num w:numId="13">
    <w:abstractNumId w:val="15"/>
  </w:num>
  <w:num w:numId="14">
    <w:abstractNumId w:val="19"/>
  </w:num>
  <w:num w:numId="15">
    <w:abstractNumId w:val="17"/>
  </w:num>
  <w:num w:numId="16">
    <w:abstractNumId w:val="4"/>
  </w:num>
  <w:num w:numId="17">
    <w:abstractNumId w:val="24"/>
  </w:num>
  <w:num w:numId="18">
    <w:abstractNumId w:val="8"/>
  </w:num>
  <w:num w:numId="19">
    <w:abstractNumId w:val="2"/>
  </w:num>
  <w:num w:numId="20">
    <w:abstractNumId w:val="16"/>
  </w:num>
  <w:num w:numId="21">
    <w:abstractNumId w:val="20"/>
  </w:num>
  <w:num w:numId="22">
    <w:abstractNumId w:val="5"/>
  </w:num>
  <w:num w:numId="23">
    <w:abstractNumId w:val="27"/>
  </w:num>
  <w:num w:numId="24">
    <w:abstractNumId w:val="18"/>
  </w:num>
  <w:num w:numId="25">
    <w:abstractNumId w:val="7"/>
  </w:num>
  <w:num w:numId="26">
    <w:abstractNumId w:val="12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5713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68"/>
    <w:rsid w:val="00010390"/>
    <w:rsid w:val="00025304"/>
    <w:rsid w:val="000319F6"/>
    <w:rsid w:val="00032347"/>
    <w:rsid w:val="00051671"/>
    <w:rsid w:val="000532F9"/>
    <w:rsid w:val="00056B4A"/>
    <w:rsid w:val="0006052A"/>
    <w:rsid w:val="000711C4"/>
    <w:rsid w:val="00072CB0"/>
    <w:rsid w:val="0007315A"/>
    <w:rsid w:val="0008332E"/>
    <w:rsid w:val="000838D4"/>
    <w:rsid w:val="0009698E"/>
    <w:rsid w:val="000C4F37"/>
    <w:rsid w:val="000C5602"/>
    <w:rsid w:val="000C5ED5"/>
    <w:rsid w:val="000D3E69"/>
    <w:rsid w:val="000D7369"/>
    <w:rsid w:val="000E150F"/>
    <w:rsid w:val="000E66F6"/>
    <w:rsid w:val="00121A68"/>
    <w:rsid w:val="00147EC9"/>
    <w:rsid w:val="0016697A"/>
    <w:rsid w:val="00170244"/>
    <w:rsid w:val="001722C3"/>
    <w:rsid w:val="00174BF1"/>
    <w:rsid w:val="0018520A"/>
    <w:rsid w:val="00191B74"/>
    <w:rsid w:val="00191F33"/>
    <w:rsid w:val="001A43FF"/>
    <w:rsid w:val="001A63F3"/>
    <w:rsid w:val="001B389C"/>
    <w:rsid w:val="001C3144"/>
    <w:rsid w:val="001C53D1"/>
    <w:rsid w:val="001D1DF2"/>
    <w:rsid w:val="001E1FD6"/>
    <w:rsid w:val="001F2CDA"/>
    <w:rsid w:val="00201362"/>
    <w:rsid w:val="00202A26"/>
    <w:rsid w:val="00203485"/>
    <w:rsid w:val="00204F25"/>
    <w:rsid w:val="0020706A"/>
    <w:rsid w:val="002261BE"/>
    <w:rsid w:val="002308E6"/>
    <w:rsid w:val="00230B69"/>
    <w:rsid w:val="00235A17"/>
    <w:rsid w:val="002426B5"/>
    <w:rsid w:val="00243B3D"/>
    <w:rsid w:val="00245C77"/>
    <w:rsid w:val="002535E6"/>
    <w:rsid w:val="00261A25"/>
    <w:rsid w:val="00274926"/>
    <w:rsid w:val="002776BE"/>
    <w:rsid w:val="00284F0B"/>
    <w:rsid w:val="00291796"/>
    <w:rsid w:val="00296BD0"/>
    <w:rsid w:val="002A0932"/>
    <w:rsid w:val="002A4945"/>
    <w:rsid w:val="002A664E"/>
    <w:rsid w:val="002A685D"/>
    <w:rsid w:val="002C0398"/>
    <w:rsid w:val="002C1BB8"/>
    <w:rsid w:val="002E01F1"/>
    <w:rsid w:val="002E52AC"/>
    <w:rsid w:val="002E5380"/>
    <w:rsid w:val="002F148C"/>
    <w:rsid w:val="002F1CC7"/>
    <w:rsid w:val="002F4F99"/>
    <w:rsid w:val="00311D62"/>
    <w:rsid w:val="003157B3"/>
    <w:rsid w:val="0031741E"/>
    <w:rsid w:val="003256EB"/>
    <w:rsid w:val="0032641E"/>
    <w:rsid w:val="00326DE7"/>
    <w:rsid w:val="00330C28"/>
    <w:rsid w:val="00332A21"/>
    <w:rsid w:val="0034097E"/>
    <w:rsid w:val="00340EA5"/>
    <w:rsid w:val="003413E5"/>
    <w:rsid w:val="003511B2"/>
    <w:rsid w:val="00381B02"/>
    <w:rsid w:val="00385FD5"/>
    <w:rsid w:val="00386070"/>
    <w:rsid w:val="003A7014"/>
    <w:rsid w:val="003A733F"/>
    <w:rsid w:val="003B4B8A"/>
    <w:rsid w:val="003C4C4D"/>
    <w:rsid w:val="003F69BD"/>
    <w:rsid w:val="004008F0"/>
    <w:rsid w:val="00412561"/>
    <w:rsid w:val="004213D6"/>
    <w:rsid w:val="00422001"/>
    <w:rsid w:val="0042728A"/>
    <w:rsid w:val="004300BF"/>
    <w:rsid w:val="00432910"/>
    <w:rsid w:val="0043693B"/>
    <w:rsid w:val="004416D1"/>
    <w:rsid w:val="00442F10"/>
    <w:rsid w:val="00462DC9"/>
    <w:rsid w:val="00463CA3"/>
    <w:rsid w:val="00471DAC"/>
    <w:rsid w:val="00472B98"/>
    <w:rsid w:val="00477193"/>
    <w:rsid w:val="00483FE9"/>
    <w:rsid w:val="00485ABD"/>
    <w:rsid w:val="0049282A"/>
    <w:rsid w:val="00495D61"/>
    <w:rsid w:val="004A1052"/>
    <w:rsid w:val="004A2CF1"/>
    <w:rsid w:val="004B09F6"/>
    <w:rsid w:val="004B23DA"/>
    <w:rsid w:val="004B2640"/>
    <w:rsid w:val="004B4352"/>
    <w:rsid w:val="004B6046"/>
    <w:rsid w:val="004D1601"/>
    <w:rsid w:val="004D63A6"/>
    <w:rsid w:val="004E10D2"/>
    <w:rsid w:val="004E1839"/>
    <w:rsid w:val="004E4A2A"/>
    <w:rsid w:val="004E5E1E"/>
    <w:rsid w:val="004E69B4"/>
    <w:rsid w:val="004F44DB"/>
    <w:rsid w:val="00503DE0"/>
    <w:rsid w:val="00507BAE"/>
    <w:rsid w:val="0051239B"/>
    <w:rsid w:val="0053482F"/>
    <w:rsid w:val="0054167C"/>
    <w:rsid w:val="00554E50"/>
    <w:rsid w:val="00555487"/>
    <w:rsid w:val="00556ECF"/>
    <w:rsid w:val="005669BB"/>
    <w:rsid w:val="00574517"/>
    <w:rsid w:val="005747FB"/>
    <w:rsid w:val="005775EB"/>
    <w:rsid w:val="00582B29"/>
    <w:rsid w:val="00585DE3"/>
    <w:rsid w:val="00594962"/>
    <w:rsid w:val="005A45D4"/>
    <w:rsid w:val="005B5887"/>
    <w:rsid w:val="005D28E7"/>
    <w:rsid w:val="005D29D9"/>
    <w:rsid w:val="005E0D18"/>
    <w:rsid w:val="005E7D6B"/>
    <w:rsid w:val="005F24A8"/>
    <w:rsid w:val="005F6C42"/>
    <w:rsid w:val="00601F3F"/>
    <w:rsid w:val="00605067"/>
    <w:rsid w:val="00620CE8"/>
    <w:rsid w:val="00621852"/>
    <w:rsid w:val="00624A1D"/>
    <w:rsid w:val="006263AA"/>
    <w:rsid w:val="00630C2C"/>
    <w:rsid w:val="006349DB"/>
    <w:rsid w:val="00637134"/>
    <w:rsid w:val="00643F86"/>
    <w:rsid w:val="00646C8D"/>
    <w:rsid w:val="006513AB"/>
    <w:rsid w:val="00652647"/>
    <w:rsid w:val="00664DBE"/>
    <w:rsid w:val="006764CB"/>
    <w:rsid w:val="0069792F"/>
    <w:rsid w:val="006B2A25"/>
    <w:rsid w:val="006C1E6E"/>
    <w:rsid w:val="006C4552"/>
    <w:rsid w:val="006F2385"/>
    <w:rsid w:val="006F2626"/>
    <w:rsid w:val="006F5413"/>
    <w:rsid w:val="006F5DDA"/>
    <w:rsid w:val="00707411"/>
    <w:rsid w:val="007165D3"/>
    <w:rsid w:val="0072108B"/>
    <w:rsid w:val="007227B2"/>
    <w:rsid w:val="007322A0"/>
    <w:rsid w:val="007377E6"/>
    <w:rsid w:val="00737E2C"/>
    <w:rsid w:val="00751529"/>
    <w:rsid w:val="00754934"/>
    <w:rsid w:val="00762357"/>
    <w:rsid w:val="00762E07"/>
    <w:rsid w:val="0076588D"/>
    <w:rsid w:val="00783D0C"/>
    <w:rsid w:val="007A0C29"/>
    <w:rsid w:val="007A1956"/>
    <w:rsid w:val="007A362D"/>
    <w:rsid w:val="007A5E67"/>
    <w:rsid w:val="007B4612"/>
    <w:rsid w:val="007E1E3E"/>
    <w:rsid w:val="007E4DBD"/>
    <w:rsid w:val="007E5442"/>
    <w:rsid w:val="007F011F"/>
    <w:rsid w:val="007F1A02"/>
    <w:rsid w:val="007F240E"/>
    <w:rsid w:val="00817830"/>
    <w:rsid w:val="00824F21"/>
    <w:rsid w:val="008459CA"/>
    <w:rsid w:val="00851BF9"/>
    <w:rsid w:val="00856A20"/>
    <w:rsid w:val="008766DC"/>
    <w:rsid w:val="00881DF3"/>
    <w:rsid w:val="00883A2A"/>
    <w:rsid w:val="008912B6"/>
    <w:rsid w:val="00892AA3"/>
    <w:rsid w:val="008A260D"/>
    <w:rsid w:val="008A6AA7"/>
    <w:rsid w:val="008B4E33"/>
    <w:rsid w:val="008B5592"/>
    <w:rsid w:val="008C43B7"/>
    <w:rsid w:val="008D4F3B"/>
    <w:rsid w:val="008D547F"/>
    <w:rsid w:val="008D588F"/>
    <w:rsid w:val="00900188"/>
    <w:rsid w:val="00921DBC"/>
    <w:rsid w:val="009245AE"/>
    <w:rsid w:val="00931C69"/>
    <w:rsid w:val="00932FA4"/>
    <w:rsid w:val="009471ED"/>
    <w:rsid w:val="0095053A"/>
    <w:rsid w:val="00957618"/>
    <w:rsid w:val="0096155B"/>
    <w:rsid w:val="00966D01"/>
    <w:rsid w:val="00982A88"/>
    <w:rsid w:val="00983DD2"/>
    <w:rsid w:val="00985D9C"/>
    <w:rsid w:val="00997198"/>
    <w:rsid w:val="009A2881"/>
    <w:rsid w:val="009A38F8"/>
    <w:rsid w:val="009A6325"/>
    <w:rsid w:val="009A702C"/>
    <w:rsid w:val="009D4C81"/>
    <w:rsid w:val="009E7795"/>
    <w:rsid w:val="00A05A0A"/>
    <w:rsid w:val="00A201B4"/>
    <w:rsid w:val="00A203E8"/>
    <w:rsid w:val="00A2381F"/>
    <w:rsid w:val="00A26F5B"/>
    <w:rsid w:val="00A343C8"/>
    <w:rsid w:val="00A40D47"/>
    <w:rsid w:val="00A4466F"/>
    <w:rsid w:val="00A46423"/>
    <w:rsid w:val="00A51CCE"/>
    <w:rsid w:val="00A62B82"/>
    <w:rsid w:val="00A6739A"/>
    <w:rsid w:val="00A7494C"/>
    <w:rsid w:val="00A83BEE"/>
    <w:rsid w:val="00A83E93"/>
    <w:rsid w:val="00A86352"/>
    <w:rsid w:val="00A90307"/>
    <w:rsid w:val="00A93757"/>
    <w:rsid w:val="00AA7420"/>
    <w:rsid w:val="00AB27CF"/>
    <w:rsid w:val="00AB4890"/>
    <w:rsid w:val="00AC4272"/>
    <w:rsid w:val="00AC4CE4"/>
    <w:rsid w:val="00AD341F"/>
    <w:rsid w:val="00AD419F"/>
    <w:rsid w:val="00AE46FF"/>
    <w:rsid w:val="00AE6604"/>
    <w:rsid w:val="00AF4549"/>
    <w:rsid w:val="00B43027"/>
    <w:rsid w:val="00B679E1"/>
    <w:rsid w:val="00B74C8D"/>
    <w:rsid w:val="00B74EE1"/>
    <w:rsid w:val="00B77917"/>
    <w:rsid w:val="00B93ADD"/>
    <w:rsid w:val="00BB5CDD"/>
    <w:rsid w:val="00BC3E29"/>
    <w:rsid w:val="00BE2551"/>
    <w:rsid w:val="00BE2E77"/>
    <w:rsid w:val="00C1454B"/>
    <w:rsid w:val="00C1524A"/>
    <w:rsid w:val="00C23CF2"/>
    <w:rsid w:val="00C247D6"/>
    <w:rsid w:val="00C35F14"/>
    <w:rsid w:val="00C37D1F"/>
    <w:rsid w:val="00C456E0"/>
    <w:rsid w:val="00C55623"/>
    <w:rsid w:val="00C70B56"/>
    <w:rsid w:val="00C70BC3"/>
    <w:rsid w:val="00C76AD5"/>
    <w:rsid w:val="00C805E3"/>
    <w:rsid w:val="00C80F67"/>
    <w:rsid w:val="00C820B6"/>
    <w:rsid w:val="00C949CD"/>
    <w:rsid w:val="00C961D5"/>
    <w:rsid w:val="00CA2B07"/>
    <w:rsid w:val="00CB0094"/>
    <w:rsid w:val="00CB2D5A"/>
    <w:rsid w:val="00CB3FAA"/>
    <w:rsid w:val="00CD1390"/>
    <w:rsid w:val="00CD16CE"/>
    <w:rsid w:val="00CD188B"/>
    <w:rsid w:val="00CE709C"/>
    <w:rsid w:val="00D12D3F"/>
    <w:rsid w:val="00D2194F"/>
    <w:rsid w:val="00D256F2"/>
    <w:rsid w:val="00D31118"/>
    <w:rsid w:val="00D60ECA"/>
    <w:rsid w:val="00D6207B"/>
    <w:rsid w:val="00D63C2D"/>
    <w:rsid w:val="00D64DF3"/>
    <w:rsid w:val="00D738E6"/>
    <w:rsid w:val="00D93F37"/>
    <w:rsid w:val="00DA527E"/>
    <w:rsid w:val="00DB26FB"/>
    <w:rsid w:val="00DB5AB2"/>
    <w:rsid w:val="00DC1458"/>
    <w:rsid w:val="00DC63F6"/>
    <w:rsid w:val="00DC6937"/>
    <w:rsid w:val="00DC6F17"/>
    <w:rsid w:val="00DD1C40"/>
    <w:rsid w:val="00DD2FCB"/>
    <w:rsid w:val="00DD6E89"/>
    <w:rsid w:val="00DE0893"/>
    <w:rsid w:val="00DE181B"/>
    <w:rsid w:val="00DE293E"/>
    <w:rsid w:val="00DF097B"/>
    <w:rsid w:val="00DF2390"/>
    <w:rsid w:val="00E03603"/>
    <w:rsid w:val="00E101E9"/>
    <w:rsid w:val="00E62E2B"/>
    <w:rsid w:val="00E77FDC"/>
    <w:rsid w:val="00E8120C"/>
    <w:rsid w:val="00E86121"/>
    <w:rsid w:val="00E918EE"/>
    <w:rsid w:val="00E977AE"/>
    <w:rsid w:val="00EA1493"/>
    <w:rsid w:val="00EA326E"/>
    <w:rsid w:val="00EA4804"/>
    <w:rsid w:val="00EC503D"/>
    <w:rsid w:val="00ED3C76"/>
    <w:rsid w:val="00ED4B1A"/>
    <w:rsid w:val="00EE6F9C"/>
    <w:rsid w:val="00EF0150"/>
    <w:rsid w:val="00EF541D"/>
    <w:rsid w:val="00EF54C6"/>
    <w:rsid w:val="00F00100"/>
    <w:rsid w:val="00F023F3"/>
    <w:rsid w:val="00F071AC"/>
    <w:rsid w:val="00F14743"/>
    <w:rsid w:val="00F26702"/>
    <w:rsid w:val="00F27883"/>
    <w:rsid w:val="00F36B6B"/>
    <w:rsid w:val="00F452C4"/>
    <w:rsid w:val="00F52286"/>
    <w:rsid w:val="00F54A1E"/>
    <w:rsid w:val="00F57E4C"/>
    <w:rsid w:val="00F75961"/>
    <w:rsid w:val="00F96B48"/>
    <w:rsid w:val="00FA06C0"/>
    <w:rsid w:val="00FA6EFF"/>
    <w:rsid w:val="00FA7FB7"/>
    <w:rsid w:val="00FB003A"/>
    <w:rsid w:val="00FB462F"/>
    <w:rsid w:val="00FD3D9D"/>
    <w:rsid w:val="00FD4641"/>
    <w:rsid w:val="00FE4166"/>
    <w:rsid w:val="00FE6C10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063A8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9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Halvfet">
    <w:name w:val="Halvfet"/>
    <w:basedOn w:val="Normal"/>
    <w:autoRedefine/>
    <w:rsid w:val="007A0C29"/>
    <w:pPr>
      <w:tabs>
        <w:tab w:val="num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mt">
    <w:name w:val="mt"/>
    <w:basedOn w:val="DefaultParagraphFont"/>
    <w:rsid w:val="007A0C29"/>
  </w:style>
  <w:style w:type="character" w:styleId="Emphasis">
    <w:name w:val="Emphasis"/>
    <w:basedOn w:val="DefaultParagraphFont"/>
    <w:uiPriority w:val="20"/>
    <w:qFormat/>
    <w:rsid w:val="00E977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603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A093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2A0932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585DE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66D0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3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9967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79910751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4902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8DCAB-9445-4B2A-B586-32625C42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2023-03-21T09:40:00Z</dcterms:created>
  <dcterms:modified xsi:type="dcterms:W3CDTF">2023-03-21T11:23:00Z</dcterms:modified>
</cp:coreProperties>
</file>