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BB16E" w14:textId="60C3EB62" w:rsidR="007A0C29" w:rsidRPr="006F5DDA" w:rsidRDefault="007A0C29" w:rsidP="007A0C29">
      <w:pPr>
        <w:pStyle w:val="Halvfet"/>
        <w:rPr>
          <w:rFonts w:ascii="Georgia" w:hAnsi="Georgia"/>
          <w:sz w:val="22"/>
          <w:szCs w:val="22"/>
        </w:rPr>
      </w:pPr>
      <w:r w:rsidRPr="006F5DDA">
        <w:rPr>
          <w:rFonts w:ascii="Georgia" w:hAnsi="Georgia"/>
          <w:sz w:val="22"/>
          <w:szCs w:val="22"/>
        </w:rPr>
        <w:t xml:space="preserve">Til </w:t>
      </w:r>
      <w:r w:rsidR="00230B69" w:rsidRPr="006F5DDA">
        <w:rPr>
          <w:rFonts w:ascii="Georgia" w:hAnsi="Georgia"/>
          <w:sz w:val="22"/>
          <w:szCs w:val="22"/>
        </w:rPr>
        <w:tab/>
      </w:r>
      <w:r w:rsidR="00F713A7">
        <w:rPr>
          <w:rFonts w:ascii="Georgia" w:hAnsi="Georgia"/>
          <w:sz w:val="22"/>
          <w:szCs w:val="22"/>
        </w:rPr>
        <w:t>PMR</w:t>
      </w:r>
    </w:p>
    <w:p w14:paraId="08C2BB74" w14:textId="1612E96C" w:rsidR="007A0C29" w:rsidRPr="006F5DDA" w:rsidRDefault="007A0C29" w:rsidP="007A0C29">
      <w:pPr>
        <w:pStyle w:val="Halvfet"/>
        <w:spacing w:after="240"/>
        <w:rPr>
          <w:rFonts w:ascii="Georgia" w:hAnsi="Georgia"/>
          <w:sz w:val="22"/>
          <w:szCs w:val="22"/>
        </w:rPr>
      </w:pPr>
      <w:r w:rsidRPr="006F5DDA">
        <w:rPr>
          <w:rFonts w:ascii="Georgia" w:hAnsi="Georgia"/>
          <w:sz w:val="22"/>
          <w:szCs w:val="22"/>
        </w:rPr>
        <w:t xml:space="preserve">Fra </w:t>
      </w:r>
      <w:r w:rsidR="00230B69" w:rsidRPr="006F5DDA">
        <w:rPr>
          <w:rFonts w:ascii="Georgia" w:hAnsi="Georgia"/>
          <w:sz w:val="22"/>
          <w:szCs w:val="22"/>
        </w:rPr>
        <w:tab/>
      </w:r>
      <w:r w:rsidR="00FD6E9B">
        <w:rPr>
          <w:rFonts w:ascii="Georgia" w:hAnsi="Georgia"/>
          <w:sz w:val="22"/>
          <w:szCs w:val="22"/>
        </w:rPr>
        <w:t>Sekretær for PMR</w:t>
      </w:r>
    </w:p>
    <w:tbl>
      <w:tblPr>
        <w:tblW w:w="5000" w:type="pct"/>
        <w:tblBorders>
          <w:bottom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7194"/>
      </w:tblGrid>
      <w:tr w:rsidR="008459CA" w:rsidRPr="006F5DDA" w14:paraId="1934A451" w14:textId="77777777" w:rsidTr="008459CA">
        <w:tc>
          <w:tcPr>
            <w:tcW w:w="1268" w:type="pct"/>
            <w:tcBorders>
              <w:top w:val="single" w:sz="4" w:space="0" w:color="auto"/>
              <w:bottom w:val="nil"/>
            </w:tcBorders>
          </w:tcPr>
          <w:p w14:paraId="319E1999" w14:textId="77777777" w:rsidR="008459CA" w:rsidRPr="006F5DDA" w:rsidRDefault="008459CA" w:rsidP="000E150F">
            <w:pPr>
              <w:spacing w:after="0"/>
              <w:rPr>
                <w:rFonts w:ascii="Georgia" w:hAnsi="Georgia"/>
                <w:b/>
                <w:bCs/>
              </w:rPr>
            </w:pPr>
            <w:r w:rsidRPr="008459CA">
              <w:rPr>
                <w:rFonts w:ascii="Georgia" w:hAnsi="Georgia"/>
                <w:b/>
                <w:bCs/>
              </w:rPr>
              <w:t>Sakstype:</w:t>
            </w:r>
          </w:p>
        </w:tc>
        <w:tc>
          <w:tcPr>
            <w:tcW w:w="3732" w:type="pct"/>
            <w:tcBorders>
              <w:top w:val="single" w:sz="4" w:space="0" w:color="auto"/>
              <w:bottom w:val="nil"/>
            </w:tcBorders>
          </w:tcPr>
          <w:p w14:paraId="1948CEDD" w14:textId="3A129B0E" w:rsidR="008459CA" w:rsidRPr="006F5DDA" w:rsidRDefault="00B679E1" w:rsidP="004B09F6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Vedtakssak</w:t>
            </w:r>
          </w:p>
        </w:tc>
      </w:tr>
      <w:tr w:rsidR="007A0C29" w:rsidRPr="006F5DDA" w14:paraId="49477115" w14:textId="77777777" w:rsidTr="008459CA">
        <w:tc>
          <w:tcPr>
            <w:tcW w:w="1268" w:type="pct"/>
            <w:tcBorders>
              <w:top w:val="nil"/>
            </w:tcBorders>
          </w:tcPr>
          <w:p w14:paraId="13907B77" w14:textId="77777777" w:rsidR="007A0C29" w:rsidRPr="006F5DDA" w:rsidRDefault="007A0C29" w:rsidP="000E150F">
            <w:pPr>
              <w:spacing w:after="0"/>
              <w:rPr>
                <w:rFonts w:ascii="Georgia" w:hAnsi="Georgia"/>
                <w:b/>
                <w:bCs/>
              </w:rPr>
            </w:pPr>
            <w:r w:rsidRPr="006F5DDA">
              <w:rPr>
                <w:rFonts w:ascii="Georgia" w:hAnsi="Georgia"/>
                <w:b/>
                <w:bCs/>
              </w:rPr>
              <w:t>Møtedato:</w:t>
            </w:r>
          </w:p>
        </w:tc>
        <w:tc>
          <w:tcPr>
            <w:tcW w:w="3732" w:type="pct"/>
            <w:tcBorders>
              <w:top w:val="nil"/>
            </w:tcBorders>
          </w:tcPr>
          <w:p w14:paraId="28DD3503" w14:textId="57ACEAF2" w:rsidR="007A0C29" w:rsidRPr="006F5DDA" w:rsidRDefault="00F713A7" w:rsidP="00F713A7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bCs/>
              </w:rPr>
              <w:t>21</w:t>
            </w:r>
            <w:r w:rsidR="00311D62">
              <w:rPr>
                <w:rFonts w:ascii="Georgia" w:hAnsi="Georgia"/>
                <w:b/>
                <w:bCs/>
              </w:rPr>
              <w:t xml:space="preserve">. </w:t>
            </w:r>
            <w:r>
              <w:rPr>
                <w:rFonts w:ascii="Georgia" w:hAnsi="Georgia"/>
                <w:b/>
                <w:bCs/>
              </w:rPr>
              <w:t>mars 2023</w:t>
            </w:r>
          </w:p>
        </w:tc>
      </w:tr>
      <w:tr w:rsidR="007A0C29" w:rsidRPr="006F5DDA" w14:paraId="58DA532F" w14:textId="77777777" w:rsidTr="004D1601">
        <w:tc>
          <w:tcPr>
            <w:tcW w:w="1268" w:type="pct"/>
          </w:tcPr>
          <w:p w14:paraId="54CA06EC" w14:textId="77777777" w:rsidR="007A0C29" w:rsidRPr="006F5DDA" w:rsidRDefault="007A0C29" w:rsidP="000E150F">
            <w:pPr>
              <w:spacing w:after="0"/>
              <w:rPr>
                <w:rFonts w:ascii="Georgia" w:hAnsi="Georgia"/>
                <w:b/>
                <w:bCs/>
              </w:rPr>
            </w:pPr>
            <w:r w:rsidRPr="006F5DDA">
              <w:rPr>
                <w:rFonts w:ascii="Georgia" w:hAnsi="Georgia"/>
                <w:b/>
                <w:bCs/>
              </w:rPr>
              <w:t>Notatdato:</w:t>
            </w:r>
          </w:p>
        </w:tc>
        <w:tc>
          <w:tcPr>
            <w:tcW w:w="3732" w:type="pct"/>
          </w:tcPr>
          <w:p w14:paraId="657872D5" w14:textId="115B5757" w:rsidR="00F452C4" w:rsidRPr="006F5DDA" w:rsidRDefault="00F713A7" w:rsidP="00F713A7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bCs/>
              </w:rPr>
              <w:t>28</w:t>
            </w:r>
            <w:r w:rsidR="00B679E1">
              <w:rPr>
                <w:rFonts w:ascii="Georgia" w:hAnsi="Georgia"/>
                <w:b/>
                <w:bCs/>
              </w:rPr>
              <w:t xml:space="preserve">. </w:t>
            </w:r>
            <w:r>
              <w:rPr>
                <w:rFonts w:ascii="Georgia" w:hAnsi="Georgia"/>
                <w:b/>
                <w:bCs/>
              </w:rPr>
              <w:t>mars</w:t>
            </w:r>
            <w:r w:rsidR="00B679E1">
              <w:rPr>
                <w:rFonts w:ascii="Georgia" w:hAnsi="Georgia"/>
                <w:b/>
                <w:bCs/>
              </w:rPr>
              <w:t xml:space="preserve"> 2</w:t>
            </w:r>
            <w:r>
              <w:rPr>
                <w:rFonts w:ascii="Georgia" w:hAnsi="Georgia"/>
                <w:b/>
                <w:bCs/>
              </w:rPr>
              <w:t>023</w:t>
            </w:r>
          </w:p>
        </w:tc>
      </w:tr>
      <w:tr w:rsidR="00F452C4" w:rsidRPr="006F5DDA" w14:paraId="503D84C0" w14:textId="77777777" w:rsidTr="004D1601">
        <w:tc>
          <w:tcPr>
            <w:tcW w:w="1268" w:type="pct"/>
          </w:tcPr>
          <w:p w14:paraId="55FB8BB4" w14:textId="3A49F7A8" w:rsidR="00F452C4" w:rsidRPr="006F5DDA" w:rsidRDefault="00F452C4" w:rsidP="000E150F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Arkivsaksnummer:</w:t>
            </w:r>
          </w:p>
        </w:tc>
        <w:tc>
          <w:tcPr>
            <w:tcW w:w="3732" w:type="pct"/>
          </w:tcPr>
          <w:p w14:paraId="2E2B5A8C" w14:textId="77777777" w:rsidR="00F452C4" w:rsidRDefault="00F452C4" w:rsidP="00F452C4">
            <w:pPr>
              <w:spacing w:after="0"/>
              <w:rPr>
                <w:rFonts w:ascii="Georgia" w:hAnsi="Georgia"/>
                <w:b/>
                <w:bCs/>
              </w:rPr>
            </w:pPr>
          </w:p>
        </w:tc>
      </w:tr>
      <w:tr w:rsidR="007A0C29" w:rsidRPr="006F5DDA" w14:paraId="0E7F6EDB" w14:textId="77777777" w:rsidTr="004D1601">
        <w:trPr>
          <w:trHeight w:val="17"/>
        </w:trPr>
        <w:tc>
          <w:tcPr>
            <w:tcW w:w="1268" w:type="pct"/>
          </w:tcPr>
          <w:p w14:paraId="24083489" w14:textId="77777777" w:rsidR="007A0C29" w:rsidRPr="006F5DDA" w:rsidRDefault="00F52286" w:rsidP="00462DC9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Saksbehandler</w:t>
            </w:r>
            <w:r w:rsidR="007A0C29" w:rsidRPr="006F5DDA">
              <w:rPr>
                <w:rFonts w:ascii="Georgia" w:hAnsi="Georgia"/>
                <w:b/>
                <w:bCs/>
              </w:rPr>
              <w:t>:</w:t>
            </w:r>
          </w:p>
        </w:tc>
        <w:tc>
          <w:tcPr>
            <w:tcW w:w="3732" w:type="pct"/>
          </w:tcPr>
          <w:p w14:paraId="69D43EF0" w14:textId="6EA77E2B" w:rsidR="007A0C29" w:rsidRPr="006F5DDA" w:rsidRDefault="00F713A7" w:rsidP="00FB1963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Anne Margit Tvenge</w:t>
            </w:r>
          </w:p>
        </w:tc>
      </w:tr>
    </w:tbl>
    <w:p w14:paraId="49CC9017" w14:textId="77777777" w:rsidR="007A0C29" w:rsidRPr="006F5DDA" w:rsidRDefault="007A0C29" w:rsidP="007A0C29">
      <w:pPr>
        <w:pStyle w:val="Header"/>
        <w:tabs>
          <w:tab w:val="clear" w:pos="4536"/>
          <w:tab w:val="clear" w:pos="9072"/>
        </w:tabs>
        <w:spacing w:after="240"/>
        <w:rPr>
          <w:rFonts w:ascii="Georgia" w:hAnsi="Georgia"/>
          <w:b/>
          <w:bCs/>
        </w:rPr>
      </w:pPr>
    </w:p>
    <w:p w14:paraId="47C0959A" w14:textId="33142317" w:rsidR="00C76AD5" w:rsidRDefault="00F713A7" w:rsidP="00C76AD5">
      <w:pPr>
        <w:pStyle w:val="Header"/>
        <w:tabs>
          <w:tab w:val="clear" w:pos="4536"/>
          <w:tab w:val="clear" w:pos="9072"/>
        </w:tabs>
        <w:spacing w:after="24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Rapport fra arbeidsgruppen for fastsettelse av </w:t>
      </w:r>
    </w:p>
    <w:p w14:paraId="42380737" w14:textId="77777777" w:rsidR="008B5592" w:rsidRDefault="008B5592" w:rsidP="008B5592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Bakgrunn</w:t>
      </w:r>
    </w:p>
    <w:p w14:paraId="73494F58" w14:textId="262146D6" w:rsidR="000209F9" w:rsidRDefault="00681F92" w:rsidP="000209F9">
      <w:pPr>
        <w:pStyle w:val="Header"/>
        <w:numPr>
          <w:ilvl w:val="0"/>
          <w:numId w:val="26"/>
        </w:numPr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 xml:space="preserve">PMR vedtok </w:t>
      </w:r>
      <w:hyperlink r:id="rId8" w:history="1">
        <w:r w:rsidRPr="007005D6">
          <w:rPr>
            <w:rStyle w:val="Hyperlink"/>
            <w:rFonts w:ascii="Georgia" w:hAnsi="Georgia" w:cs="Calibri"/>
            <w:bCs/>
          </w:rPr>
          <w:t>8. februar 2022</w:t>
        </w:r>
      </w:hyperlink>
      <w:r>
        <w:rPr>
          <w:rFonts w:ascii="Georgia" w:hAnsi="Georgia" w:cs="Calibri"/>
          <w:bCs/>
        </w:rPr>
        <w:t xml:space="preserve"> at det skulle settes i gang en prosess for gjennomgang av fakultetets retningslinjer og praksis for fastsettelse av litteratur</w:t>
      </w:r>
    </w:p>
    <w:p w14:paraId="3E8597B7" w14:textId="10B15F67" w:rsidR="00681F92" w:rsidRPr="00681F92" w:rsidRDefault="00681F92" w:rsidP="002F7849">
      <w:pPr>
        <w:pStyle w:val="Header"/>
        <w:numPr>
          <w:ilvl w:val="0"/>
          <w:numId w:val="26"/>
        </w:numPr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  <w:r w:rsidRPr="00681F92">
        <w:rPr>
          <w:rFonts w:ascii="Georgia" w:hAnsi="Georgia" w:cs="Calibri"/>
          <w:bCs/>
        </w:rPr>
        <w:t>Bakgrunnen var Sivilombudets uttalelse om at det forelå inhabilitet i en konkret sak og som reiste spørsmål ved saksbehandlingspraksis ved fakultetet</w:t>
      </w:r>
      <w:r w:rsidR="007005D6">
        <w:rPr>
          <w:rFonts w:ascii="Georgia" w:hAnsi="Georgia" w:cs="Calibri"/>
          <w:bCs/>
        </w:rPr>
        <w:t>.</w:t>
      </w:r>
    </w:p>
    <w:p w14:paraId="5421BC5E" w14:textId="08F6E67D" w:rsidR="00681F92" w:rsidRDefault="00681F92" w:rsidP="000209F9">
      <w:pPr>
        <w:pStyle w:val="Header"/>
        <w:numPr>
          <w:ilvl w:val="0"/>
          <w:numId w:val="26"/>
        </w:numPr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 xml:space="preserve">Arbeidsgruppen som skulle gjennomføre oppdraget ble </w:t>
      </w:r>
      <w:hyperlink r:id="rId9" w:history="1">
        <w:r w:rsidRPr="007005D6">
          <w:rPr>
            <w:rStyle w:val="Hyperlink"/>
            <w:rFonts w:ascii="Georgia" w:hAnsi="Georgia" w:cs="Calibri"/>
            <w:bCs/>
          </w:rPr>
          <w:t>oppnevnt 29. juni 2022</w:t>
        </w:r>
      </w:hyperlink>
      <w:r>
        <w:rPr>
          <w:rFonts w:ascii="Georgia" w:hAnsi="Georgia" w:cs="Calibri"/>
          <w:bCs/>
        </w:rPr>
        <w:t xml:space="preserve">. </w:t>
      </w:r>
    </w:p>
    <w:p w14:paraId="2BAB3840" w14:textId="7634FAC4" w:rsidR="00681F92" w:rsidRDefault="00681F92" w:rsidP="000209F9">
      <w:pPr>
        <w:pStyle w:val="Header"/>
        <w:numPr>
          <w:ilvl w:val="0"/>
          <w:numId w:val="26"/>
        </w:numPr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 xml:space="preserve">Arbeidsgruppen leverte sin endelige rapport 21. mars 2022. </w:t>
      </w:r>
    </w:p>
    <w:p w14:paraId="1D6D6A35" w14:textId="4097341C" w:rsidR="000209F9" w:rsidRDefault="000209F9" w:rsidP="00F713A7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</w:p>
    <w:p w14:paraId="267A3B73" w14:textId="3C4F83FE" w:rsidR="000209F9" w:rsidRPr="000209F9" w:rsidRDefault="000209F9" w:rsidP="00B679E1">
      <w:pPr>
        <w:pStyle w:val="Header"/>
        <w:spacing w:before="40"/>
        <w:rPr>
          <w:rFonts w:ascii="Georgia" w:hAnsi="Georgia" w:cs="Calibri"/>
          <w:b/>
          <w:bCs/>
        </w:rPr>
      </w:pPr>
      <w:r w:rsidRPr="000209F9">
        <w:rPr>
          <w:rFonts w:ascii="Georgia" w:hAnsi="Georgia" w:cs="Calibri"/>
          <w:b/>
          <w:bCs/>
        </w:rPr>
        <w:t>Arbeidsgruppens anbefalinger</w:t>
      </w:r>
    </w:p>
    <w:p w14:paraId="0D4B8259" w14:textId="44D8BCA5" w:rsidR="00BE63DD" w:rsidRDefault="00BE63DD" w:rsidP="00B679E1">
      <w:pPr>
        <w:pStyle w:val="Header"/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Arbeidsgruppen kommer med en rekke forslag for å styrke saksbehandlingen i forkant av litteraturbeslutninger</w:t>
      </w:r>
      <w:r w:rsidR="000209F9">
        <w:rPr>
          <w:rFonts w:ascii="Georgia" w:hAnsi="Georgia" w:cs="Calibri"/>
          <w:bCs/>
        </w:rPr>
        <w:t xml:space="preserve">, disse er gjennomgått i kapittel 5 og gjengitt i oppsummeringen i kapittel 6. </w:t>
      </w:r>
    </w:p>
    <w:p w14:paraId="59D78CB4" w14:textId="77777777" w:rsidR="00BE63DD" w:rsidRPr="00BE63DD" w:rsidRDefault="00BE63DD" w:rsidP="00B679E1">
      <w:pPr>
        <w:pStyle w:val="Header"/>
        <w:spacing w:before="40"/>
        <w:rPr>
          <w:rFonts w:ascii="Georgia" w:hAnsi="Georgia" w:cs="Calibri"/>
          <w:bCs/>
        </w:rPr>
      </w:pPr>
    </w:p>
    <w:p w14:paraId="0A787EFF" w14:textId="03A0C501" w:rsidR="007250E4" w:rsidRDefault="007250E4" w:rsidP="007250E4">
      <w:pPr>
        <w:pStyle w:val="Header"/>
        <w:spacing w:before="40"/>
        <w:rPr>
          <w:rFonts w:ascii="Georgia" w:hAnsi="Georgia" w:cs="Calibri"/>
          <w:bCs/>
        </w:rPr>
      </w:pPr>
      <w:r w:rsidRPr="007250E4">
        <w:rPr>
          <w:rFonts w:ascii="Georgia" w:hAnsi="Georgia" w:cs="Calibri"/>
          <w:bCs/>
        </w:rPr>
        <w:t xml:space="preserve">I korte trekk anbefaler arbeidsgruppen </w:t>
      </w:r>
      <w:r>
        <w:rPr>
          <w:rFonts w:ascii="Georgia" w:hAnsi="Georgia" w:cs="Calibri"/>
          <w:bCs/>
        </w:rPr>
        <w:t xml:space="preserve">følgende: </w:t>
      </w:r>
    </w:p>
    <w:p w14:paraId="6C1960D4" w14:textId="77777777" w:rsidR="007250E4" w:rsidRDefault="007250E4" w:rsidP="007250E4">
      <w:pPr>
        <w:pStyle w:val="Header"/>
        <w:numPr>
          <w:ilvl w:val="0"/>
          <w:numId w:val="27"/>
        </w:numPr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A</w:t>
      </w:r>
      <w:r w:rsidRPr="007250E4">
        <w:rPr>
          <w:rFonts w:ascii="Georgia" w:hAnsi="Georgia" w:cs="Calibri"/>
          <w:bCs/>
        </w:rPr>
        <w:t xml:space="preserve">t det tilrettelegges for flere litteraturalternativ der dette lar seg gjøre, at kriteriene for hva som utgjør innførings- hoved- og tilleggslitteratur klargjøres, og at litteraturen aktivt evalueres. </w:t>
      </w:r>
    </w:p>
    <w:p w14:paraId="10E732A2" w14:textId="77777777" w:rsidR="007250E4" w:rsidRDefault="007250E4" w:rsidP="00822EA9">
      <w:pPr>
        <w:pStyle w:val="Header"/>
        <w:numPr>
          <w:ilvl w:val="0"/>
          <w:numId w:val="27"/>
        </w:numPr>
        <w:spacing w:before="40"/>
        <w:rPr>
          <w:rFonts w:ascii="Georgia" w:hAnsi="Georgia" w:cs="Calibri"/>
          <w:bCs/>
        </w:rPr>
      </w:pPr>
      <w:r w:rsidRPr="007250E4">
        <w:rPr>
          <w:rFonts w:ascii="Georgia" w:hAnsi="Georgia" w:cs="Calibri"/>
          <w:bCs/>
        </w:rPr>
        <w:t xml:space="preserve">Videre anbefaler arbeidsgruppen at </w:t>
      </w:r>
      <w:proofErr w:type="spellStart"/>
      <w:r w:rsidRPr="007250E4">
        <w:rPr>
          <w:rFonts w:ascii="Georgia" w:hAnsi="Georgia" w:cs="Calibri"/>
          <w:bCs/>
        </w:rPr>
        <w:t>PMRs</w:t>
      </w:r>
      <w:proofErr w:type="spellEnd"/>
      <w:r w:rsidRPr="007250E4">
        <w:rPr>
          <w:rFonts w:ascii="Georgia" w:hAnsi="Georgia" w:cs="Calibri"/>
          <w:bCs/>
        </w:rPr>
        <w:t xml:space="preserve"> og studieårsansvarliges rolle i beslutningsprosessen tydeliggjøres, og at forfatterne av lærebøkene ikke kan opptre i disse rollene under beslutningsfasen. </w:t>
      </w:r>
    </w:p>
    <w:p w14:paraId="394AEE39" w14:textId="77777777" w:rsidR="007250E4" w:rsidRDefault="007250E4" w:rsidP="00822EA9">
      <w:pPr>
        <w:pStyle w:val="Header"/>
        <w:numPr>
          <w:ilvl w:val="0"/>
          <w:numId w:val="27"/>
        </w:numPr>
        <w:spacing w:before="40"/>
        <w:rPr>
          <w:rFonts w:ascii="Georgia" w:hAnsi="Georgia" w:cs="Calibri"/>
          <w:bCs/>
        </w:rPr>
      </w:pPr>
      <w:r w:rsidRPr="007250E4">
        <w:rPr>
          <w:rFonts w:ascii="Georgia" w:hAnsi="Georgia" w:cs="Calibri"/>
          <w:bCs/>
        </w:rPr>
        <w:t xml:space="preserve">Fakultetets praksis ved at inhabilitetsreglene i utgangspunktet kun får gjennomslag i </w:t>
      </w:r>
      <w:proofErr w:type="spellStart"/>
      <w:r w:rsidRPr="007250E4">
        <w:rPr>
          <w:rFonts w:ascii="Georgia" w:hAnsi="Georgia" w:cs="Calibri"/>
          <w:bCs/>
        </w:rPr>
        <w:t>PMRs</w:t>
      </w:r>
      <w:proofErr w:type="spellEnd"/>
      <w:r w:rsidRPr="007250E4">
        <w:rPr>
          <w:rFonts w:ascii="Georgia" w:hAnsi="Georgia" w:cs="Calibri"/>
          <w:bCs/>
        </w:rPr>
        <w:t xml:space="preserve"> behandling av litteraturanbefalingen foreslås skjerpet. Det anbefales også at PMR gis kompetanse til å innhente forslag fra fagmiljøet om alternativ hovedlitteratur av eget tiltak. </w:t>
      </w:r>
    </w:p>
    <w:p w14:paraId="7AC36723" w14:textId="70361ACA" w:rsidR="007250E4" w:rsidRDefault="007250E4" w:rsidP="00822EA9">
      <w:pPr>
        <w:pStyle w:val="Header"/>
        <w:numPr>
          <w:ilvl w:val="0"/>
          <w:numId w:val="27"/>
        </w:numPr>
        <w:spacing w:before="40"/>
        <w:rPr>
          <w:rFonts w:ascii="Georgia" w:hAnsi="Georgia" w:cs="Calibri"/>
          <w:bCs/>
        </w:rPr>
      </w:pPr>
      <w:r w:rsidRPr="007250E4">
        <w:rPr>
          <w:rFonts w:ascii="Georgia" w:hAnsi="Georgia" w:cs="Calibri"/>
          <w:bCs/>
        </w:rPr>
        <w:t xml:space="preserve">Arbeidsgruppen understreker også viktigheten av en åpen, klar og veldokumentert prosess for fastsettelse av litteratur, særlig i tilfeller det er tale om en liten faglærergruppe og i tilfeller der det er uenighet om faglitteraturen; arbeidsgruppen presenterer en rekke konkrete anbefalinger </w:t>
      </w:r>
      <w:proofErr w:type="spellStart"/>
      <w:r w:rsidRPr="007250E4">
        <w:rPr>
          <w:rFonts w:ascii="Georgia" w:hAnsi="Georgia" w:cs="Calibri"/>
          <w:bCs/>
        </w:rPr>
        <w:t>ift</w:t>
      </w:r>
      <w:proofErr w:type="spellEnd"/>
      <w:r w:rsidRPr="007250E4">
        <w:rPr>
          <w:rFonts w:ascii="Georgia" w:hAnsi="Georgia" w:cs="Calibri"/>
          <w:bCs/>
        </w:rPr>
        <w:t xml:space="preserve">. til hvordan dette skal sikres (se </w:t>
      </w:r>
      <w:proofErr w:type="spellStart"/>
      <w:r w:rsidRPr="007250E4">
        <w:rPr>
          <w:rFonts w:ascii="Georgia" w:hAnsi="Georgia" w:cs="Calibri"/>
          <w:bCs/>
        </w:rPr>
        <w:t>kap</w:t>
      </w:r>
      <w:proofErr w:type="spellEnd"/>
      <w:r w:rsidRPr="007250E4">
        <w:rPr>
          <w:rFonts w:ascii="Georgia" w:hAnsi="Georgia" w:cs="Calibri"/>
          <w:bCs/>
        </w:rPr>
        <w:t>. 5.11-5.13</w:t>
      </w:r>
      <w:r w:rsidR="000B16A0">
        <w:rPr>
          <w:rFonts w:ascii="Georgia" w:hAnsi="Georgia" w:cs="Calibri"/>
          <w:bCs/>
        </w:rPr>
        <w:t xml:space="preserve"> i rapporten</w:t>
      </w:r>
      <w:bookmarkStart w:id="0" w:name="_GoBack"/>
      <w:bookmarkEnd w:id="0"/>
      <w:r w:rsidRPr="007250E4">
        <w:rPr>
          <w:rFonts w:ascii="Georgia" w:hAnsi="Georgia" w:cs="Calibri"/>
          <w:bCs/>
        </w:rPr>
        <w:t xml:space="preserve">). </w:t>
      </w:r>
    </w:p>
    <w:p w14:paraId="20F318AD" w14:textId="58088DAF" w:rsidR="00B679E1" w:rsidRPr="004B4352" w:rsidRDefault="00B679E1" w:rsidP="00F713A7">
      <w:pPr>
        <w:pStyle w:val="Header"/>
        <w:spacing w:before="40"/>
        <w:rPr>
          <w:rFonts w:ascii="Georgia" w:hAnsi="Georgia" w:cs="Calibri"/>
          <w:bCs/>
        </w:rPr>
      </w:pPr>
    </w:p>
    <w:p w14:paraId="2906728D" w14:textId="77777777" w:rsidR="00B679E1" w:rsidRPr="000278DF" w:rsidRDefault="00B679E1" w:rsidP="00B679E1">
      <w:pPr>
        <w:pStyle w:val="Header"/>
        <w:spacing w:before="40"/>
        <w:rPr>
          <w:rFonts w:ascii="Georgia" w:hAnsi="Georgia" w:cs="Calibri"/>
          <w:b/>
          <w:bCs/>
        </w:rPr>
      </w:pPr>
      <w:r>
        <w:rPr>
          <w:rFonts w:ascii="Georgia" w:hAnsi="Georgia" w:cs="Calibri"/>
          <w:b/>
          <w:bCs/>
        </w:rPr>
        <w:t>Videre fremdrift</w:t>
      </w:r>
    </w:p>
    <w:p w14:paraId="069890FE" w14:textId="10712760" w:rsidR="00B679E1" w:rsidRPr="007250E4" w:rsidRDefault="007250E4" w:rsidP="007250E4">
      <w:pPr>
        <w:pStyle w:val="Header"/>
        <w:numPr>
          <w:ilvl w:val="0"/>
          <w:numId w:val="28"/>
        </w:numPr>
        <w:spacing w:before="40"/>
        <w:rPr>
          <w:rFonts w:ascii="Georgia" w:hAnsi="Georgia" w:cs="Calibri"/>
          <w:bCs/>
        </w:rPr>
      </w:pPr>
      <w:r w:rsidRPr="007250E4">
        <w:rPr>
          <w:rFonts w:ascii="Georgia" w:hAnsi="Georgia"/>
        </w:rPr>
        <w:t xml:space="preserve">PMR bes diskutere hvordan rapporten kan deles </w:t>
      </w:r>
      <w:r>
        <w:rPr>
          <w:rFonts w:ascii="Georgia" w:hAnsi="Georgia"/>
        </w:rPr>
        <w:t xml:space="preserve">videre </w:t>
      </w:r>
      <w:r w:rsidRPr="007250E4">
        <w:rPr>
          <w:rFonts w:ascii="Georgia" w:hAnsi="Georgia"/>
        </w:rPr>
        <w:t>på fakultetet.</w:t>
      </w:r>
    </w:p>
    <w:p w14:paraId="60003908" w14:textId="463FB8AB" w:rsidR="007250E4" w:rsidRPr="007250E4" w:rsidRDefault="007250E4" w:rsidP="007250E4">
      <w:pPr>
        <w:pStyle w:val="Header"/>
        <w:numPr>
          <w:ilvl w:val="0"/>
          <w:numId w:val="28"/>
        </w:numPr>
        <w:spacing w:before="40"/>
        <w:rPr>
          <w:rFonts w:ascii="Georgia" w:hAnsi="Georgia" w:cs="Calibri"/>
          <w:bCs/>
        </w:rPr>
      </w:pPr>
      <w:r>
        <w:rPr>
          <w:rFonts w:ascii="Georgia" w:hAnsi="Georgia" w:cs="Arial"/>
          <w:color w:val="000000" w:themeColor="text1"/>
          <w:shd w:val="clear" w:color="auto" w:fill="FFFFFF"/>
        </w:rPr>
        <w:t>Forslag til konkrete</w:t>
      </w:r>
      <w:r w:rsidRPr="00F713A7">
        <w:rPr>
          <w:rFonts w:ascii="Georgia" w:hAnsi="Georgia" w:cs="Arial"/>
          <w:color w:val="000000" w:themeColor="text1"/>
          <w:shd w:val="clear" w:color="auto" w:fill="FFFFFF"/>
        </w:rPr>
        <w:t xml:space="preserve"> endringer i instruks </w:t>
      </w:r>
      <w:proofErr w:type="spellStart"/>
      <w:r w:rsidRPr="00F713A7">
        <w:rPr>
          <w:rFonts w:ascii="Georgia" w:hAnsi="Georgia" w:cs="Arial"/>
          <w:color w:val="000000" w:themeColor="text1"/>
          <w:shd w:val="clear" w:color="auto" w:fill="FFFFFF"/>
        </w:rPr>
        <w:t>m.v</w:t>
      </w:r>
      <w:proofErr w:type="spellEnd"/>
      <w:r w:rsidRPr="00F713A7">
        <w:rPr>
          <w:rFonts w:ascii="Georgia" w:hAnsi="Georgia" w:cs="Arial"/>
          <w:color w:val="000000" w:themeColor="text1"/>
          <w:shd w:val="clear" w:color="auto" w:fill="FFFFFF"/>
        </w:rPr>
        <w:t xml:space="preserve">. vil </w:t>
      </w:r>
      <w:r w:rsidR="007F33A8">
        <w:rPr>
          <w:rFonts w:ascii="Georgia" w:hAnsi="Georgia" w:cs="Arial"/>
          <w:color w:val="000000" w:themeColor="text1"/>
          <w:shd w:val="clear" w:color="auto" w:fill="FFFFFF"/>
        </w:rPr>
        <w:t xml:space="preserve">utredes ytterligere og legges frem til egen behandling i PMR. </w:t>
      </w:r>
      <w:r>
        <w:rPr>
          <w:rFonts w:ascii="Georgia" w:hAnsi="Georgia" w:cs="Arial"/>
          <w:color w:val="000000" w:themeColor="text1"/>
          <w:shd w:val="clear" w:color="auto" w:fill="FFFFFF"/>
        </w:rPr>
        <w:t xml:space="preserve"> </w:t>
      </w:r>
    </w:p>
    <w:p w14:paraId="0E21A3D2" w14:textId="77777777" w:rsidR="00681F92" w:rsidRDefault="00681F92" w:rsidP="00B679E1">
      <w:pPr>
        <w:pStyle w:val="Header"/>
        <w:spacing w:before="40"/>
        <w:rPr>
          <w:rFonts w:ascii="Georgia" w:hAnsi="Georgia" w:cs="Calibri"/>
          <w:bCs/>
        </w:rPr>
      </w:pPr>
    </w:p>
    <w:p w14:paraId="25FF1E9E" w14:textId="77777777" w:rsidR="00B679E1" w:rsidRPr="00B679E1" w:rsidRDefault="00B679E1" w:rsidP="00B679E1">
      <w:pPr>
        <w:pStyle w:val="Header"/>
        <w:spacing w:before="40"/>
        <w:rPr>
          <w:rFonts w:ascii="Georgia" w:hAnsi="Georgia" w:cs="Calibri"/>
          <w:b/>
        </w:rPr>
      </w:pPr>
      <w:r w:rsidRPr="00B679E1">
        <w:rPr>
          <w:rFonts w:ascii="Georgia" w:hAnsi="Georgia" w:cs="Calibri"/>
          <w:b/>
        </w:rPr>
        <w:t>Forslag til vedtak:</w:t>
      </w:r>
    </w:p>
    <w:p w14:paraId="6ED1C8C4" w14:textId="404C879A" w:rsidR="00B679E1" w:rsidRPr="00F713A7" w:rsidRDefault="00F713A7" w:rsidP="00B679E1">
      <w:pPr>
        <w:pStyle w:val="Header"/>
        <w:spacing w:before="40"/>
        <w:rPr>
          <w:rFonts w:ascii="Georgia" w:hAnsi="Georgia" w:cs="Calibri"/>
          <w:color w:val="000000" w:themeColor="text1"/>
        </w:rPr>
      </w:pPr>
      <w:r w:rsidRPr="00F713A7">
        <w:rPr>
          <w:rFonts w:ascii="Georgia" w:hAnsi="Georgia" w:cs="Arial"/>
          <w:color w:val="000000" w:themeColor="text1"/>
          <w:shd w:val="clear" w:color="auto" w:fill="FFFFFF"/>
        </w:rPr>
        <w:lastRenderedPageBreak/>
        <w:t xml:space="preserve">PMR slutter seg til arbeidsgruppens anbefalinger. Forslag til endringer i instruks </w:t>
      </w:r>
      <w:proofErr w:type="spellStart"/>
      <w:r w:rsidRPr="00F713A7">
        <w:rPr>
          <w:rFonts w:ascii="Georgia" w:hAnsi="Georgia" w:cs="Arial"/>
          <w:color w:val="000000" w:themeColor="text1"/>
          <w:shd w:val="clear" w:color="auto" w:fill="FFFFFF"/>
        </w:rPr>
        <w:t>m.v</w:t>
      </w:r>
      <w:proofErr w:type="spellEnd"/>
      <w:r w:rsidRPr="00F713A7">
        <w:rPr>
          <w:rFonts w:ascii="Georgia" w:hAnsi="Georgia" w:cs="Arial"/>
          <w:color w:val="000000" w:themeColor="text1"/>
          <w:shd w:val="clear" w:color="auto" w:fill="FFFFFF"/>
        </w:rPr>
        <w:t>. vil legges frem til egen behandling i PMR.</w:t>
      </w:r>
    </w:p>
    <w:p w14:paraId="01100BC1" w14:textId="77777777" w:rsidR="00B679E1" w:rsidRPr="00F52286" w:rsidRDefault="00B679E1" w:rsidP="00C76AD5">
      <w:pPr>
        <w:pStyle w:val="Header"/>
        <w:tabs>
          <w:tab w:val="clear" w:pos="4536"/>
          <w:tab w:val="clear" w:pos="9072"/>
        </w:tabs>
        <w:spacing w:after="240"/>
        <w:rPr>
          <w:rFonts w:ascii="Georgia" w:hAnsi="Georgia"/>
          <w:bCs/>
          <w:lang w:val="da-DK"/>
        </w:rPr>
      </w:pPr>
      <w:r>
        <w:rPr>
          <w:rFonts w:ascii="Georgia" w:hAnsi="Georgia"/>
          <w:bCs/>
          <w:lang w:val="da-DK"/>
        </w:rPr>
        <w:t>____________________________________________________________________</w:t>
      </w:r>
    </w:p>
    <w:p w14:paraId="5F9FAB07" w14:textId="77777777" w:rsidR="00B679E1" w:rsidRDefault="00C76AD5" w:rsidP="00B679E1">
      <w:pPr>
        <w:pStyle w:val="Header"/>
        <w:tabs>
          <w:tab w:val="clear" w:pos="4536"/>
          <w:tab w:val="clear" w:pos="9072"/>
        </w:tabs>
        <w:spacing w:after="240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>Vedlegg</w:t>
      </w:r>
    </w:p>
    <w:p w14:paraId="098F41C0" w14:textId="73444AB3" w:rsidR="00B679E1" w:rsidRPr="007005D6" w:rsidRDefault="00F713A7" w:rsidP="00B679E1">
      <w:pPr>
        <w:pStyle w:val="Header"/>
        <w:numPr>
          <w:ilvl w:val="0"/>
          <w:numId w:val="21"/>
        </w:numPr>
        <w:tabs>
          <w:tab w:val="clear" w:pos="4536"/>
          <w:tab w:val="clear" w:pos="9072"/>
        </w:tabs>
        <w:spacing w:before="40" w:after="2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Rapport fra arbeidsgruppen m/vedlegg</w:t>
      </w:r>
    </w:p>
    <w:sectPr w:rsidR="00B679E1" w:rsidRPr="007005D6" w:rsidSect="007A0C2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87" w:right="1134" w:bottom="1843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C984D" w14:textId="77777777" w:rsidR="00A51CCE" w:rsidRDefault="00A51CCE" w:rsidP="006F2626">
      <w:pPr>
        <w:spacing w:after="0" w:line="240" w:lineRule="auto"/>
      </w:pPr>
      <w:r>
        <w:separator/>
      </w:r>
    </w:p>
  </w:endnote>
  <w:endnote w:type="continuationSeparator" w:id="0">
    <w:p w14:paraId="135F8218" w14:textId="77777777" w:rsidR="00A51CCE" w:rsidRDefault="00A51CCE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corde BE Regular">
    <w:altName w:val="Kartika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5C961" w14:textId="77777777" w:rsidR="00A51CCE" w:rsidRPr="004416D1" w:rsidRDefault="00A51CCE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418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8221"/>
    </w:tblGrid>
    <w:tr w:rsidR="00A51CCE" w:rsidRPr="00296BD0" w14:paraId="62D7A331" w14:textId="77777777" w:rsidTr="006F2385">
      <w:trPr>
        <w:trHeight w:hRule="exact" w:val="1219"/>
      </w:trPr>
      <w:tc>
        <w:tcPr>
          <w:tcW w:w="8221" w:type="dxa"/>
        </w:tcPr>
        <w:p w14:paraId="75D76200" w14:textId="77777777" w:rsidR="00A51CCE" w:rsidRPr="00296BD0" w:rsidRDefault="00A51CCE" w:rsidP="000E150F">
          <w:pPr>
            <w:pStyle w:val="Header"/>
            <w:tabs>
              <w:tab w:val="clear" w:pos="4536"/>
              <w:tab w:val="clear" w:pos="9072"/>
            </w:tabs>
            <w:spacing w:before="40"/>
          </w:pPr>
        </w:p>
      </w:tc>
    </w:tr>
  </w:tbl>
  <w:p w14:paraId="059C7F1F" w14:textId="77777777" w:rsidR="00A51CCE" w:rsidRPr="00296BD0" w:rsidRDefault="00A51CCE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6704" behindDoc="1" locked="0" layoutInCell="1" allowOverlap="1" wp14:anchorId="0D12EA64" wp14:editId="636CDA7F">
          <wp:simplePos x="0" y="0"/>
          <wp:positionH relativeFrom="margin">
            <wp:align>right</wp:align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25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5EB03" w14:textId="77777777" w:rsidR="00A51CCE" w:rsidRDefault="00A51CCE" w:rsidP="006F2626">
      <w:pPr>
        <w:spacing w:after="0" w:line="240" w:lineRule="auto"/>
      </w:pPr>
      <w:r>
        <w:separator/>
      </w:r>
    </w:p>
  </w:footnote>
  <w:footnote w:type="continuationSeparator" w:id="0">
    <w:p w14:paraId="6816260D" w14:textId="77777777" w:rsidR="00A51CCE" w:rsidRDefault="00A51CCE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0D466" w14:textId="2477F79B" w:rsidR="00A51CCE" w:rsidRPr="00AC4272" w:rsidRDefault="00A51CCE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 wp14:anchorId="709563A1" wp14:editId="2E1C1B4A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21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0B16A0">
      <w:rPr>
        <w:rFonts w:ascii="Georgia" w:hAnsi="Georgia"/>
        <w:noProof/>
      </w:rPr>
      <w:t>2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577"/>
      <w:gridCol w:w="1097"/>
    </w:tblGrid>
    <w:tr w:rsidR="00A51CCE" w:rsidRPr="00CB1F83" w14:paraId="1302ECE6" w14:textId="77777777" w:rsidTr="00C70BC3">
      <w:tc>
        <w:tcPr>
          <w:tcW w:w="7791" w:type="dxa"/>
        </w:tcPr>
        <w:p w14:paraId="0C7FFD78" w14:textId="77777777" w:rsidR="00A51CCE" w:rsidRPr="00A6739A" w:rsidRDefault="00A51CCE" w:rsidP="00B679E1">
          <w:pPr>
            <w:pStyle w:val="Topptekstlinje1"/>
          </w:pPr>
          <w:r>
            <w:t xml:space="preserve">Det juridiske </w:t>
          </w:r>
          <w:r>
            <w:rPr>
              <w:noProof/>
              <w:lang w:eastAsia="nb-NO"/>
            </w:rPr>
            <w:drawing>
              <wp:anchor distT="0" distB="0" distL="114300" distR="114300" simplePos="0" relativeHeight="251667456" behindDoc="1" locked="1" layoutInCell="1" allowOverlap="1" wp14:anchorId="074FACD8" wp14:editId="16A68E79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22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fakultet</w:t>
          </w:r>
        </w:p>
      </w:tc>
      <w:tc>
        <w:tcPr>
          <w:tcW w:w="0" w:type="auto"/>
        </w:tcPr>
        <w:p w14:paraId="252B8E68" w14:textId="77777777" w:rsidR="00A51CCE" w:rsidRPr="00A6739A" w:rsidRDefault="00A51CCE" w:rsidP="00C70BC3">
          <w:pPr>
            <w:pStyle w:val="Topptekstlinje1"/>
            <w:jc w:val="right"/>
          </w:pPr>
          <w:r>
            <w:t>Notat</w:t>
          </w:r>
        </w:p>
      </w:tc>
    </w:tr>
    <w:tr w:rsidR="00A51CCE" w14:paraId="2436D9CC" w14:textId="77777777" w:rsidTr="005F6C42">
      <w:tc>
        <w:tcPr>
          <w:tcW w:w="8890" w:type="dxa"/>
          <w:gridSpan w:val="2"/>
        </w:tcPr>
        <w:p w14:paraId="7246E11C" w14:textId="77777777" w:rsidR="00A51CCE" w:rsidRDefault="00A51CCE" w:rsidP="00FB462F">
          <w:pPr>
            <w:pStyle w:val="Topptekstlinje2"/>
          </w:pPr>
        </w:p>
      </w:tc>
    </w:tr>
  </w:tbl>
  <w:p w14:paraId="674E2CDE" w14:textId="77777777" w:rsidR="00A51CCE" w:rsidRDefault="00A51CCE" w:rsidP="00442F10">
    <w:pPr>
      <w:pStyle w:val="Header"/>
      <w:ind w:left="964"/>
      <w:rPr>
        <w:rFonts w:ascii="Georgia" w:hAnsi="Georgia"/>
      </w:rPr>
    </w:pPr>
  </w:p>
  <w:p w14:paraId="3D1C1E9C" w14:textId="77777777" w:rsidR="00A51CCE" w:rsidRPr="00AA7420" w:rsidRDefault="00A51CCE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 wp14:anchorId="0EB46DAF" wp14:editId="3AE08F1E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2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7728" behindDoc="1" locked="1" layoutInCell="1" allowOverlap="1" wp14:anchorId="53DF42BF" wp14:editId="371072DA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4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0FBB"/>
    <w:multiLevelType w:val="hybridMultilevel"/>
    <w:tmpl w:val="498048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F2B"/>
    <w:multiLevelType w:val="hybridMultilevel"/>
    <w:tmpl w:val="69B00620"/>
    <w:lvl w:ilvl="0" w:tplc="D4624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F1A16"/>
    <w:multiLevelType w:val="hybridMultilevel"/>
    <w:tmpl w:val="CD527A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109BB"/>
    <w:multiLevelType w:val="hybridMultilevel"/>
    <w:tmpl w:val="F5544112"/>
    <w:lvl w:ilvl="0" w:tplc="0C70889A">
      <w:start w:val="1"/>
      <w:numFmt w:val="low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C16EB"/>
    <w:multiLevelType w:val="hybridMultilevel"/>
    <w:tmpl w:val="CC9AD9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83F6D"/>
    <w:multiLevelType w:val="hybridMultilevel"/>
    <w:tmpl w:val="2F7C111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7">
      <w:start w:val="1"/>
      <w:numFmt w:val="lowerLetter"/>
      <w:lvlText w:val="%2)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A03F2F"/>
    <w:multiLevelType w:val="hybridMultilevel"/>
    <w:tmpl w:val="0DF4BA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D328B"/>
    <w:multiLevelType w:val="hybridMultilevel"/>
    <w:tmpl w:val="5AE8CC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06438"/>
    <w:multiLevelType w:val="hybridMultilevel"/>
    <w:tmpl w:val="FCF03C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A4111C"/>
    <w:multiLevelType w:val="hybridMultilevel"/>
    <w:tmpl w:val="02A4B7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B10AD"/>
    <w:multiLevelType w:val="hybridMultilevel"/>
    <w:tmpl w:val="AFDAD5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35F54"/>
    <w:multiLevelType w:val="hybridMultilevel"/>
    <w:tmpl w:val="C49C3A84"/>
    <w:lvl w:ilvl="0" w:tplc="0414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60883"/>
    <w:multiLevelType w:val="hybridMultilevel"/>
    <w:tmpl w:val="09DC9346"/>
    <w:lvl w:ilvl="0" w:tplc="7A2EA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61FC0">
      <w:numFmt w:val="none"/>
      <w:lvlText w:val=""/>
      <w:lvlJc w:val="left"/>
      <w:pPr>
        <w:tabs>
          <w:tab w:val="num" w:pos="360"/>
        </w:tabs>
      </w:pPr>
    </w:lvl>
    <w:lvl w:ilvl="2" w:tplc="7F347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01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2E8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A68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0C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0B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2F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CA077BD"/>
    <w:multiLevelType w:val="hybridMultilevel"/>
    <w:tmpl w:val="E362C4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D01CE"/>
    <w:multiLevelType w:val="hybridMultilevel"/>
    <w:tmpl w:val="DED650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30533"/>
    <w:multiLevelType w:val="hybridMultilevel"/>
    <w:tmpl w:val="4AEE07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233D7"/>
    <w:multiLevelType w:val="hybridMultilevel"/>
    <w:tmpl w:val="70029E6C"/>
    <w:lvl w:ilvl="0" w:tplc="370C34AE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30AE4"/>
    <w:multiLevelType w:val="hybridMultilevel"/>
    <w:tmpl w:val="06FE8D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635CD"/>
    <w:multiLevelType w:val="hybridMultilevel"/>
    <w:tmpl w:val="C94ACA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2656BF"/>
    <w:multiLevelType w:val="hybridMultilevel"/>
    <w:tmpl w:val="574A13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24264"/>
    <w:multiLevelType w:val="hybridMultilevel"/>
    <w:tmpl w:val="EB3AA154"/>
    <w:lvl w:ilvl="0" w:tplc="F5A0A5B6">
      <w:start w:val="25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E3CF0"/>
    <w:multiLevelType w:val="hybridMultilevel"/>
    <w:tmpl w:val="F40AECAC"/>
    <w:lvl w:ilvl="0" w:tplc="4C1AFDEC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756C69"/>
    <w:multiLevelType w:val="hybridMultilevel"/>
    <w:tmpl w:val="AA040B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108E3"/>
    <w:multiLevelType w:val="hybridMultilevel"/>
    <w:tmpl w:val="1938E1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56BE0"/>
    <w:multiLevelType w:val="hybridMultilevel"/>
    <w:tmpl w:val="6E2E7D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F27A07"/>
    <w:multiLevelType w:val="hybridMultilevel"/>
    <w:tmpl w:val="7E5C07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56A36"/>
    <w:multiLevelType w:val="multilevel"/>
    <w:tmpl w:val="B884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E30202"/>
    <w:multiLevelType w:val="hybridMultilevel"/>
    <w:tmpl w:val="C0285D4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1"/>
  </w:num>
  <w:num w:numId="3">
    <w:abstractNumId w:val="10"/>
  </w:num>
  <w:num w:numId="4">
    <w:abstractNumId w:val="6"/>
  </w:num>
  <w:num w:numId="5">
    <w:abstractNumId w:val="25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23"/>
  </w:num>
  <w:num w:numId="11">
    <w:abstractNumId w:val="12"/>
  </w:num>
  <w:num w:numId="12">
    <w:abstractNumId w:val="26"/>
  </w:num>
  <w:num w:numId="13">
    <w:abstractNumId w:val="15"/>
  </w:num>
  <w:num w:numId="14">
    <w:abstractNumId w:val="19"/>
  </w:num>
  <w:num w:numId="15">
    <w:abstractNumId w:val="17"/>
  </w:num>
  <w:num w:numId="16">
    <w:abstractNumId w:val="4"/>
  </w:num>
  <w:num w:numId="17">
    <w:abstractNumId w:val="24"/>
  </w:num>
  <w:num w:numId="18">
    <w:abstractNumId w:val="8"/>
  </w:num>
  <w:num w:numId="19">
    <w:abstractNumId w:val="2"/>
  </w:num>
  <w:num w:numId="20">
    <w:abstractNumId w:val="16"/>
  </w:num>
  <w:num w:numId="21">
    <w:abstractNumId w:val="20"/>
  </w:num>
  <w:num w:numId="22">
    <w:abstractNumId w:val="5"/>
  </w:num>
  <w:num w:numId="23">
    <w:abstractNumId w:val="27"/>
  </w:num>
  <w:num w:numId="24">
    <w:abstractNumId w:val="18"/>
  </w:num>
  <w:num w:numId="25">
    <w:abstractNumId w:val="14"/>
  </w:num>
  <w:num w:numId="26">
    <w:abstractNumId w:val="22"/>
  </w:num>
  <w:num w:numId="27">
    <w:abstractNumId w:val="1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3665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68"/>
    <w:rsid w:val="000209F9"/>
    <w:rsid w:val="00025304"/>
    <w:rsid w:val="00032347"/>
    <w:rsid w:val="00051671"/>
    <w:rsid w:val="000532F9"/>
    <w:rsid w:val="00056B4A"/>
    <w:rsid w:val="0006052A"/>
    <w:rsid w:val="000711C4"/>
    <w:rsid w:val="00072CB0"/>
    <w:rsid w:val="0007315A"/>
    <w:rsid w:val="0008332E"/>
    <w:rsid w:val="000838D4"/>
    <w:rsid w:val="0009698E"/>
    <w:rsid w:val="000B16A0"/>
    <w:rsid w:val="000C5602"/>
    <w:rsid w:val="000C5ED5"/>
    <w:rsid w:val="000D7369"/>
    <w:rsid w:val="000E150F"/>
    <w:rsid w:val="000E66F6"/>
    <w:rsid w:val="00121A68"/>
    <w:rsid w:val="00147EC9"/>
    <w:rsid w:val="0016697A"/>
    <w:rsid w:val="00170244"/>
    <w:rsid w:val="001722C3"/>
    <w:rsid w:val="00174BF1"/>
    <w:rsid w:val="00191B74"/>
    <w:rsid w:val="00191F33"/>
    <w:rsid w:val="001A43FF"/>
    <w:rsid w:val="001A63F3"/>
    <w:rsid w:val="001B389C"/>
    <w:rsid w:val="001C3144"/>
    <w:rsid w:val="001C53D1"/>
    <w:rsid w:val="001D1DF2"/>
    <w:rsid w:val="001E1FD6"/>
    <w:rsid w:val="001F2CDA"/>
    <w:rsid w:val="00201362"/>
    <w:rsid w:val="00202A26"/>
    <w:rsid w:val="00203485"/>
    <w:rsid w:val="00204F25"/>
    <w:rsid w:val="0020706A"/>
    <w:rsid w:val="002308E6"/>
    <w:rsid w:val="00230B69"/>
    <w:rsid w:val="00235A17"/>
    <w:rsid w:val="002426B5"/>
    <w:rsid w:val="00243B3D"/>
    <w:rsid w:val="00245C77"/>
    <w:rsid w:val="002535E6"/>
    <w:rsid w:val="00261A25"/>
    <w:rsid w:val="00274926"/>
    <w:rsid w:val="002776BE"/>
    <w:rsid w:val="00284F0B"/>
    <w:rsid w:val="00291796"/>
    <w:rsid w:val="00296BD0"/>
    <w:rsid w:val="002A0932"/>
    <w:rsid w:val="002A4945"/>
    <w:rsid w:val="002A664E"/>
    <w:rsid w:val="002A685D"/>
    <w:rsid w:val="002C0398"/>
    <w:rsid w:val="002C1BB8"/>
    <w:rsid w:val="002E01F1"/>
    <w:rsid w:val="002E52AC"/>
    <w:rsid w:val="002E5380"/>
    <w:rsid w:val="002F148C"/>
    <w:rsid w:val="002F1CC7"/>
    <w:rsid w:val="002F4F99"/>
    <w:rsid w:val="00311D62"/>
    <w:rsid w:val="003157B3"/>
    <w:rsid w:val="0031741E"/>
    <w:rsid w:val="003256EB"/>
    <w:rsid w:val="0032641E"/>
    <w:rsid w:val="00326DE7"/>
    <w:rsid w:val="00332A21"/>
    <w:rsid w:val="0034097E"/>
    <w:rsid w:val="00340EA5"/>
    <w:rsid w:val="003511B2"/>
    <w:rsid w:val="00381B02"/>
    <w:rsid w:val="00385FD5"/>
    <w:rsid w:val="00386070"/>
    <w:rsid w:val="003A7014"/>
    <w:rsid w:val="003A733F"/>
    <w:rsid w:val="003B4B8A"/>
    <w:rsid w:val="003C4C4D"/>
    <w:rsid w:val="003F69BD"/>
    <w:rsid w:val="004008F0"/>
    <w:rsid w:val="00412561"/>
    <w:rsid w:val="004213D6"/>
    <w:rsid w:val="00422001"/>
    <w:rsid w:val="0042728A"/>
    <w:rsid w:val="004300BF"/>
    <w:rsid w:val="00432910"/>
    <w:rsid w:val="0043693B"/>
    <w:rsid w:val="004416D1"/>
    <w:rsid w:val="00442F10"/>
    <w:rsid w:val="00462DC9"/>
    <w:rsid w:val="00463CA3"/>
    <w:rsid w:val="00471DAC"/>
    <w:rsid w:val="00472B98"/>
    <w:rsid w:val="00477193"/>
    <w:rsid w:val="00483FE9"/>
    <w:rsid w:val="00485ABD"/>
    <w:rsid w:val="0049282A"/>
    <w:rsid w:val="004A1052"/>
    <w:rsid w:val="004A2CF1"/>
    <w:rsid w:val="004B09F6"/>
    <w:rsid w:val="004B23DA"/>
    <w:rsid w:val="004B4352"/>
    <w:rsid w:val="004B6046"/>
    <w:rsid w:val="004D1601"/>
    <w:rsid w:val="004D63A6"/>
    <w:rsid w:val="004E10D2"/>
    <w:rsid w:val="004E1839"/>
    <w:rsid w:val="004E4A2A"/>
    <w:rsid w:val="004E5E1E"/>
    <w:rsid w:val="004E69B4"/>
    <w:rsid w:val="004F44DB"/>
    <w:rsid w:val="00503DE0"/>
    <w:rsid w:val="00507BAE"/>
    <w:rsid w:val="0051239B"/>
    <w:rsid w:val="0053482F"/>
    <w:rsid w:val="0054167C"/>
    <w:rsid w:val="00554E50"/>
    <w:rsid w:val="00555487"/>
    <w:rsid w:val="00556ECF"/>
    <w:rsid w:val="005669BB"/>
    <w:rsid w:val="00574517"/>
    <w:rsid w:val="005747FB"/>
    <w:rsid w:val="005775EB"/>
    <w:rsid w:val="00582B29"/>
    <w:rsid w:val="005A45D4"/>
    <w:rsid w:val="005B5887"/>
    <w:rsid w:val="005D28E7"/>
    <w:rsid w:val="005D29D9"/>
    <w:rsid w:val="005E0D18"/>
    <w:rsid w:val="005E7D6B"/>
    <w:rsid w:val="005F24A8"/>
    <w:rsid w:val="005F6C42"/>
    <w:rsid w:val="00601F3F"/>
    <w:rsid w:val="00605067"/>
    <w:rsid w:val="00620CE8"/>
    <w:rsid w:val="00621852"/>
    <w:rsid w:val="00624A1D"/>
    <w:rsid w:val="006263AA"/>
    <w:rsid w:val="00630C2C"/>
    <w:rsid w:val="006349DB"/>
    <w:rsid w:val="00637134"/>
    <w:rsid w:val="00646C8D"/>
    <w:rsid w:val="006513AB"/>
    <w:rsid w:val="00652647"/>
    <w:rsid w:val="006764CB"/>
    <w:rsid w:val="00681F92"/>
    <w:rsid w:val="0069792F"/>
    <w:rsid w:val="006B2A25"/>
    <w:rsid w:val="006C1E6E"/>
    <w:rsid w:val="006C4552"/>
    <w:rsid w:val="006F2385"/>
    <w:rsid w:val="006F2626"/>
    <w:rsid w:val="006F5413"/>
    <w:rsid w:val="006F5DDA"/>
    <w:rsid w:val="007005D6"/>
    <w:rsid w:val="00707411"/>
    <w:rsid w:val="007165D3"/>
    <w:rsid w:val="0072108B"/>
    <w:rsid w:val="007227B2"/>
    <w:rsid w:val="007250E4"/>
    <w:rsid w:val="007322A0"/>
    <w:rsid w:val="007377E6"/>
    <w:rsid w:val="00737E2C"/>
    <w:rsid w:val="00751529"/>
    <w:rsid w:val="00754934"/>
    <w:rsid w:val="00762357"/>
    <w:rsid w:val="00762E07"/>
    <w:rsid w:val="0076588D"/>
    <w:rsid w:val="00783D0C"/>
    <w:rsid w:val="007A0C29"/>
    <w:rsid w:val="007A1956"/>
    <w:rsid w:val="007A362D"/>
    <w:rsid w:val="007A5E67"/>
    <w:rsid w:val="007B4612"/>
    <w:rsid w:val="007E1E3E"/>
    <w:rsid w:val="007E4DBD"/>
    <w:rsid w:val="007E5442"/>
    <w:rsid w:val="007F011F"/>
    <w:rsid w:val="007F1A02"/>
    <w:rsid w:val="007F240E"/>
    <w:rsid w:val="007F33A8"/>
    <w:rsid w:val="00817830"/>
    <w:rsid w:val="00824F21"/>
    <w:rsid w:val="008459CA"/>
    <w:rsid w:val="00851BF9"/>
    <w:rsid w:val="00856A20"/>
    <w:rsid w:val="008766DC"/>
    <w:rsid w:val="00881DF3"/>
    <w:rsid w:val="00883A2A"/>
    <w:rsid w:val="008912B6"/>
    <w:rsid w:val="00892AA3"/>
    <w:rsid w:val="008A260D"/>
    <w:rsid w:val="008A6AA7"/>
    <w:rsid w:val="008B5592"/>
    <w:rsid w:val="008C43B7"/>
    <w:rsid w:val="008D4F3B"/>
    <w:rsid w:val="008D547F"/>
    <w:rsid w:val="008D588F"/>
    <w:rsid w:val="00900188"/>
    <w:rsid w:val="00921DBC"/>
    <w:rsid w:val="009245AE"/>
    <w:rsid w:val="00931C69"/>
    <w:rsid w:val="00932FA4"/>
    <w:rsid w:val="009471ED"/>
    <w:rsid w:val="0095053A"/>
    <w:rsid w:val="00957618"/>
    <w:rsid w:val="0096155B"/>
    <w:rsid w:val="00982A88"/>
    <w:rsid w:val="00983DD2"/>
    <w:rsid w:val="00985D9C"/>
    <w:rsid w:val="009A2881"/>
    <w:rsid w:val="009A38F8"/>
    <w:rsid w:val="009A6325"/>
    <w:rsid w:val="009A702C"/>
    <w:rsid w:val="009D4C81"/>
    <w:rsid w:val="009E7795"/>
    <w:rsid w:val="00A05A0A"/>
    <w:rsid w:val="00A201B4"/>
    <w:rsid w:val="00A203E8"/>
    <w:rsid w:val="00A2381F"/>
    <w:rsid w:val="00A26F5B"/>
    <w:rsid w:val="00A40D47"/>
    <w:rsid w:val="00A4466F"/>
    <w:rsid w:val="00A46423"/>
    <w:rsid w:val="00A51CCE"/>
    <w:rsid w:val="00A62B82"/>
    <w:rsid w:val="00A6739A"/>
    <w:rsid w:val="00A7494C"/>
    <w:rsid w:val="00A83BEE"/>
    <w:rsid w:val="00A83E93"/>
    <w:rsid w:val="00A86352"/>
    <w:rsid w:val="00A90307"/>
    <w:rsid w:val="00A93757"/>
    <w:rsid w:val="00AA7420"/>
    <w:rsid w:val="00AB27CF"/>
    <w:rsid w:val="00AB4890"/>
    <w:rsid w:val="00AC4272"/>
    <w:rsid w:val="00AC4CE4"/>
    <w:rsid w:val="00AD341F"/>
    <w:rsid w:val="00AD419F"/>
    <w:rsid w:val="00AE46FF"/>
    <w:rsid w:val="00AE6604"/>
    <w:rsid w:val="00AF4549"/>
    <w:rsid w:val="00B43027"/>
    <w:rsid w:val="00B679E1"/>
    <w:rsid w:val="00B74C8D"/>
    <w:rsid w:val="00B74EE1"/>
    <w:rsid w:val="00B77917"/>
    <w:rsid w:val="00B93ADD"/>
    <w:rsid w:val="00BB5CDD"/>
    <w:rsid w:val="00BC3E29"/>
    <w:rsid w:val="00BE2551"/>
    <w:rsid w:val="00BE2E77"/>
    <w:rsid w:val="00BE63DD"/>
    <w:rsid w:val="00C1454B"/>
    <w:rsid w:val="00C1524A"/>
    <w:rsid w:val="00C23CF2"/>
    <w:rsid w:val="00C247D6"/>
    <w:rsid w:val="00C35F14"/>
    <w:rsid w:val="00C37D1F"/>
    <w:rsid w:val="00C456E0"/>
    <w:rsid w:val="00C45A51"/>
    <w:rsid w:val="00C55623"/>
    <w:rsid w:val="00C70B56"/>
    <w:rsid w:val="00C70BC3"/>
    <w:rsid w:val="00C76AD5"/>
    <w:rsid w:val="00C805E3"/>
    <w:rsid w:val="00C80F67"/>
    <w:rsid w:val="00C820B6"/>
    <w:rsid w:val="00C949CD"/>
    <w:rsid w:val="00C961D5"/>
    <w:rsid w:val="00CA2B07"/>
    <w:rsid w:val="00CB0094"/>
    <w:rsid w:val="00CB2D5A"/>
    <w:rsid w:val="00CB3FAA"/>
    <w:rsid w:val="00CD1390"/>
    <w:rsid w:val="00CD16CE"/>
    <w:rsid w:val="00CD188B"/>
    <w:rsid w:val="00CE709C"/>
    <w:rsid w:val="00D12D3F"/>
    <w:rsid w:val="00D2194F"/>
    <w:rsid w:val="00D31118"/>
    <w:rsid w:val="00D60ECA"/>
    <w:rsid w:val="00D6207B"/>
    <w:rsid w:val="00D63C2D"/>
    <w:rsid w:val="00D64DF3"/>
    <w:rsid w:val="00D738E6"/>
    <w:rsid w:val="00D93F37"/>
    <w:rsid w:val="00DA527E"/>
    <w:rsid w:val="00DB26FB"/>
    <w:rsid w:val="00DB5AB2"/>
    <w:rsid w:val="00DC1458"/>
    <w:rsid w:val="00DC63F6"/>
    <w:rsid w:val="00DC6937"/>
    <w:rsid w:val="00DC6F17"/>
    <w:rsid w:val="00DD1C40"/>
    <w:rsid w:val="00DD2FCB"/>
    <w:rsid w:val="00DD6E89"/>
    <w:rsid w:val="00DE0893"/>
    <w:rsid w:val="00DE181B"/>
    <w:rsid w:val="00DE293E"/>
    <w:rsid w:val="00DF097B"/>
    <w:rsid w:val="00DF2390"/>
    <w:rsid w:val="00E03603"/>
    <w:rsid w:val="00E101E9"/>
    <w:rsid w:val="00E77FDC"/>
    <w:rsid w:val="00E8120C"/>
    <w:rsid w:val="00E86121"/>
    <w:rsid w:val="00E918EE"/>
    <w:rsid w:val="00E977AE"/>
    <w:rsid w:val="00EA1493"/>
    <w:rsid w:val="00EA326E"/>
    <w:rsid w:val="00EA4804"/>
    <w:rsid w:val="00EC503D"/>
    <w:rsid w:val="00ED3C76"/>
    <w:rsid w:val="00ED4B1A"/>
    <w:rsid w:val="00EE6F9C"/>
    <w:rsid w:val="00EF0150"/>
    <w:rsid w:val="00EF541D"/>
    <w:rsid w:val="00EF54C6"/>
    <w:rsid w:val="00F00100"/>
    <w:rsid w:val="00F023F3"/>
    <w:rsid w:val="00F071AC"/>
    <w:rsid w:val="00F14743"/>
    <w:rsid w:val="00F26702"/>
    <w:rsid w:val="00F27883"/>
    <w:rsid w:val="00F36B6B"/>
    <w:rsid w:val="00F452C4"/>
    <w:rsid w:val="00F52286"/>
    <w:rsid w:val="00F54A1E"/>
    <w:rsid w:val="00F713A7"/>
    <w:rsid w:val="00F96B48"/>
    <w:rsid w:val="00FA06C0"/>
    <w:rsid w:val="00FA6EFF"/>
    <w:rsid w:val="00FB1963"/>
    <w:rsid w:val="00FB462F"/>
    <w:rsid w:val="00FD3D9D"/>
    <w:rsid w:val="00FD4641"/>
    <w:rsid w:val="00FD6E9B"/>
    <w:rsid w:val="00FE4166"/>
    <w:rsid w:val="00FE6C10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>
      <o:colormenu v:ext="edit" strokecolor="#00b0f0"/>
    </o:shapedefaults>
    <o:shapelayout v:ext="edit">
      <o:idmap v:ext="edit" data="1"/>
    </o:shapelayout>
  </w:shapeDefaults>
  <w:decimalSymbol w:val=","/>
  <w:listSeparator w:val=";"/>
  <w14:docId w14:val="063A8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93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Halvfet">
    <w:name w:val="Halvfet"/>
    <w:basedOn w:val="Normal"/>
    <w:autoRedefine/>
    <w:rsid w:val="007A0C29"/>
    <w:pPr>
      <w:tabs>
        <w:tab w:val="num" w:pos="720"/>
      </w:tabs>
      <w:spacing w:after="0" w:line="240" w:lineRule="auto"/>
    </w:pPr>
    <w:rPr>
      <w:rFonts w:ascii="Concorde BE Regular" w:eastAsia="Times New Roman" w:hAnsi="Concorde BE Regular"/>
      <w:b/>
      <w:bCs/>
      <w:sz w:val="28"/>
      <w:szCs w:val="24"/>
      <w:lang w:eastAsia="nb-NO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mt">
    <w:name w:val="mt"/>
    <w:basedOn w:val="DefaultParagraphFont"/>
    <w:rsid w:val="007A0C29"/>
  </w:style>
  <w:style w:type="character" w:styleId="Emphasis">
    <w:name w:val="Emphasis"/>
    <w:basedOn w:val="DefaultParagraphFont"/>
    <w:uiPriority w:val="20"/>
    <w:qFormat/>
    <w:rsid w:val="00E977A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03603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A0932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customStyle="1" w:styleId="Default">
    <w:name w:val="Default"/>
    <w:rsid w:val="002A0932"/>
    <w:pPr>
      <w:autoSpaceDE w:val="0"/>
      <w:autoSpaceDN w:val="0"/>
      <w:adjustRightInd w:val="0"/>
      <w:spacing w:after="200" w:line="276" w:lineRule="auto"/>
    </w:pPr>
    <w:rPr>
      <w:rFonts w:cs="Calibri"/>
      <w:color w:val="000000"/>
      <w:sz w:val="24"/>
      <w:szCs w:val="24"/>
      <w:lang w:eastAsia="nb-NO"/>
    </w:rPr>
  </w:style>
  <w:style w:type="character" w:customStyle="1" w:styleId="ui-provider">
    <w:name w:val="ui-provider"/>
    <w:basedOn w:val="DefaultParagraphFont"/>
    <w:rsid w:val="007250E4"/>
  </w:style>
  <w:style w:type="character" w:styleId="Hyperlink">
    <w:name w:val="Hyperlink"/>
    <w:basedOn w:val="DefaultParagraphFont"/>
    <w:uiPriority w:val="99"/>
    <w:unhideWhenUsed/>
    <w:rsid w:val="00700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8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299676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799107510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774902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1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3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2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6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8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for-ansatte/enhetssider/jus/ledelses-og-utvalgsmoter/pmr/moter/2022/pmr1/Protokol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hrome-extension://efaidnbmnnnibpcajpcglclefindmkaj/https:/www.uio.no/for-ansatte/enhetssider/jus/ledelses-og-utvalgsmoter/pmr/moter/2022/pmr5/dokumenter/oppnevnelse.arbeidsgruppe-fastsettelse-av-anbefalt-litteratur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FAC34-D7E9-4AE0-AB1D-6DE5BAEC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2023-03-21T12:47:00Z</dcterms:created>
  <dcterms:modified xsi:type="dcterms:W3CDTF">2023-03-21T14:36:00Z</dcterms:modified>
</cp:coreProperties>
</file>