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244" w:rsidRPr="008766DC" w:rsidRDefault="00170244" w:rsidP="008766DC">
      <w:pPr>
        <w:pStyle w:val="Georgia11spacing0after"/>
      </w:pPr>
      <w:bookmarkStart w:id="0" w:name="INTERNEMOTTAKERETABELL"/>
      <w:bookmarkEnd w:id="0"/>
    </w:p>
    <w:p w:rsidR="00A6739A" w:rsidRPr="003912E0" w:rsidRDefault="00A6739A" w:rsidP="00556ECF">
      <w:pPr>
        <w:pStyle w:val="Georgia11spacing0after"/>
        <w:rPr>
          <w:sz w:val="21"/>
          <w:szCs w:val="21"/>
        </w:rPr>
      </w:pPr>
    </w:p>
    <w:p w:rsidR="00170244" w:rsidRPr="003912E0" w:rsidRDefault="003912E0" w:rsidP="00556ECF">
      <w:pPr>
        <w:pStyle w:val="Georgia11spacing0after"/>
        <w:rPr>
          <w:sz w:val="18"/>
          <w:szCs w:val="18"/>
        </w:rPr>
      </w:pPr>
      <w:r w:rsidRPr="003912E0">
        <w:rPr>
          <w:sz w:val="18"/>
          <w:szCs w:val="18"/>
        </w:rPr>
        <w:t xml:space="preserve">Til: </w:t>
      </w:r>
      <w:r>
        <w:rPr>
          <w:sz w:val="18"/>
          <w:szCs w:val="18"/>
        </w:rPr>
        <w:tab/>
        <w:t xml:space="preserve">     </w:t>
      </w:r>
      <w:r w:rsidRPr="003912E0">
        <w:rPr>
          <w:sz w:val="18"/>
          <w:szCs w:val="18"/>
        </w:rPr>
        <w:t>AMU møte 7. mars 2016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"/>
        <w:gridCol w:w="2268"/>
        <w:gridCol w:w="6464"/>
      </w:tblGrid>
      <w:tr w:rsidR="00416B4C" w:rsidRPr="0096155B" w:rsidTr="00416B4C">
        <w:trPr>
          <w:trHeight w:val="256"/>
        </w:trPr>
        <w:tc>
          <w:tcPr>
            <w:tcW w:w="907" w:type="dxa"/>
            <w:vAlign w:val="bottom"/>
          </w:tcPr>
          <w:p w:rsidR="00416B4C" w:rsidRPr="008766DC" w:rsidRDefault="00416B4C" w:rsidP="00E60829">
            <w:pPr>
              <w:pStyle w:val="Georigia9Bunntekst"/>
            </w:pPr>
            <w:r w:rsidRPr="008766DC">
              <w:t>Dato:</w:t>
            </w:r>
          </w:p>
        </w:tc>
        <w:tc>
          <w:tcPr>
            <w:tcW w:w="2268" w:type="dxa"/>
            <w:vAlign w:val="bottom"/>
          </w:tcPr>
          <w:p w:rsidR="00416B4C" w:rsidRPr="0096155B" w:rsidRDefault="002559F0" w:rsidP="00E60829">
            <w:pPr>
              <w:pStyle w:val="Georigia9Bunntekst"/>
            </w:pPr>
            <w:r>
              <w:t>23.02.2016</w:t>
            </w:r>
          </w:p>
        </w:tc>
        <w:tc>
          <w:tcPr>
            <w:tcW w:w="6464" w:type="dxa"/>
            <w:vMerge w:val="restart"/>
            <w:vAlign w:val="bottom"/>
          </w:tcPr>
          <w:p w:rsidR="00416B4C" w:rsidRPr="00AE46FF" w:rsidRDefault="00416B4C" w:rsidP="005F6C42">
            <w:pPr>
              <w:pStyle w:val="Georgia9UOff"/>
            </w:pPr>
            <w:bookmarkStart w:id="1" w:name="UOFFPARAGRAF"/>
            <w:bookmarkEnd w:id="1"/>
          </w:p>
        </w:tc>
      </w:tr>
      <w:tr w:rsidR="00416B4C" w:rsidRPr="0096155B" w:rsidTr="00416B4C">
        <w:trPr>
          <w:trHeight w:val="268"/>
        </w:trPr>
        <w:tc>
          <w:tcPr>
            <w:tcW w:w="907" w:type="dxa"/>
            <w:vAlign w:val="bottom"/>
          </w:tcPr>
          <w:p w:rsidR="00416B4C" w:rsidRPr="008766DC" w:rsidRDefault="00AD46D0" w:rsidP="00E60829">
            <w:pPr>
              <w:pStyle w:val="Georigia9Bunntekst"/>
            </w:pPr>
            <w:r>
              <w:t xml:space="preserve">Ansvarlig: </w:t>
            </w:r>
          </w:p>
        </w:tc>
        <w:tc>
          <w:tcPr>
            <w:tcW w:w="2268" w:type="dxa"/>
            <w:vAlign w:val="bottom"/>
          </w:tcPr>
          <w:p w:rsidR="00416B4C" w:rsidRPr="0096155B" w:rsidRDefault="00AD46D0" w:rsidP="005752CB">
            <w:pPr>
              <w:pStyle w:val="Georigia9Bunntekst"/>
            </w:pPr>
            <w:r>
              <w:t>Avdeling for Personalstøtte</w:t>
            </w:r>
          </w:p>
        </w:tc>
        <w:tc>
          <w:tcPr>
            <w:tcW w:w="6464" w:type="dxa"/>
            <w:vMerge/>
          </w:tcPr>
          <w:p w:rsidR="00416B4C" w:rsidRPr="0096155B" w:rsidRDefault="00416B4C" w:rsidP="0096155B">
            <w:pPr>
              <w:pStyle w:val="Georigia9Bunntekst"/>
            </w:pPr>
          </w:p>
        </w:tc>
      </w:tr>
    </w:tbl>
    <w:p w:rsidR="006B5B44" w:rsidRDefault="006E7E6B" w:rsidP="00704CB9">
      <w:pPr>
        <w:pStyle w:val="Georgia11BoldTittel"/>
        <w:rPr>
          <w:sz w:val="24"/>
          <w:szCs w:val="24"/>
        </w:rPr>
      </w:pPr>
      <w:bookmarkStart w:id="2" w:name="TITTEL"/>
      <w:r w:rsidRPr="007B6A9D">
        <w:rPr>
          <w:sz w:val="24"/>
          <w:szCs w:val="24"/>
        </w:rPr>
        <w:t xml:space="preserve">Notat vedrørende </w:t>
      </w:r>
      <w:r w:rsidR="002559F0" w:rsidRPr="007B6A9D">
        <w:rPr>
          <w:sz w:val="24"/>
          <w:szCs w:val="24"/>
        </w:rPr>
        <w:t xml:space="preserve">ARK </w:t>
      </w:r>
      <w:r w:rsidR="007B6A9D">
        <w:rPr>
          <w:sz w:val="24"/>
          <w:szCs w:val="24"/>
        </w:rPr>
        <w:t>status med</w:t>
      </w:r>
      <w:r w:rsidR="007B6A9D" w:rsidRPr="007B6A9D">
        <w:rPr>
          <w:sz w:val="24"/>
          <w:szCs w:val="24"/>
        </w:rPr>
        <w:t xml:space="preserve"> </w:t>
      </w:r>
      <w:r w:rsidR="002559F0" w:rsidRPr="007B6A9D">
        <w:rPr>
          <w:sz w:val="24"/>
          <w:szCs w:val="24"/>
        </w:rPr>
        <w:t>samlet UIO rapport</w:t>
      </w:r>
      <w:r w:rsidR="007B6A9D" w:rsidRPr="007B6A9D">
        <w:rPr>
          <w:sz w:val="24"/>
          <w:szCs w:val="24"/>
        </w:rPr>
        <w:t xml:space="preserve"> for KIWEST </w:t>
      </w:r>
      <w:r w:rsidR="002559F0" w:rsidRPr="007B6A9D">
        <w:rPr>
          <w:sz w:val="24"/>
          <w:szCs w:val="24"/>
        </w:rPr>
        <w:t>spørreskjema</w:t>
      </w:r>
      <w:r w:rsidR="007B6A9D">
        <w:rPr>
          <w:sz w:val="24"/>
          <w:szCs w:val="24"/>
        </w:rPr>
        <w:t xml:space="preserve"> og</w:t>
      </w:r>
      <w:r w:rsidR="002559F0" w:rsidRPr="007B6A9D">
        <w:rPr>
          <w:sz w:val="24"/>
          <w:szCs w:val="24"/>
        </w:rPr>
        <w:t xml:space="preserve"> </w:t>
      </w:r>
      <w:r w:rsidR="007B6A9D">
        <w:rPr>
          <w:sz w:val="24"/>
          <w:szCs w:val="24"/>
        </w:rPr>
        <w:t xml:space="preserve">oversikt over </w:t>
      </w:r>
      <w:r w:rsidR="002559F0" w:rsidRPr="007B6A9D">
        <w:rPr>
          <w:sz w:val="24"/>
          <w:szCs w:val="24"/>
        </w:rPr>
        <w:t xml:space="preserve">temaer for </w:t>
      </w:r>
      <w:r w:rsidR="007B6A9D">
        <w:rPr>
          <w:sz w:val="24"/>
          <w:szCs w:val="24"/>
        </w:rPr>
        <w:t xml:space="preserve">psykososiale </w:t>
      </w:r>
      <w:r w:rsidR="002559F0" w:rsidRPr="007B6A9D">
        <w:rPr>
          <w:sz w:val="24"/>
          <w:szCs w:val="24"/>
        </w:rPr>
        <w:t xml:space="preserve">arbeidsmiljøtiltak rapportert via </w:t>
      </w:r>
      <w:proofErr w:type="spellStart"/>
      <w:r w:rsidR="002559F0" w:rsidRPr="007B6A9D">
        <w:rPr>
          <w:sz w:val="24"/>
          <w:szCs w:val="24"/>
        </w:rPr>
        <w:t>FaktaARK</w:t>
      </w:r>
      <w:proofErr w:type="spellEnd"/>
      <w:r w:rsidR="002559F0" w:rsidRPr="007B6A9D">
        <w:rPr>
          <w:sz w:val="24"/>
          <w:szCs w:val="24"/>
        </w:rPr>
        <w:t xml:space="preserve"> II</w:t>
      </w:r>
      <w:r w:rsidR="006B5B44" w:rsidRPr="007B6A9D">
        <w:rPr>
          <w:sz w:val="24"/>
          <w:szCs w:val="24"/>
        </w:rPr>
        <w:tab/>
      </w:r>
    </w:p>
    <w:p w:rsidR="00C5149A" w:rsidRDefault="00C5149A" w:rsidP="00C5149A">
      <w:pPr>
        <w:pStyle w:val="Georgia11spacing10after"/>
      </w:pPr>
    </w:p>
    <w:p w:rsidR="00C03498" w:rsidRPr="00C5149A" w:rsidRDefault="00C03498" w:rsidP="00C5149A">
      <w:pPr>
        <w:pStyle w:val="Georgia11spacing10after"/>
      </w:pPr>
    </w:p>
    <w:p w:rsidR="006B5B44" w:rsidRPr="00704CB9" w:rsidRDefault="006E7E6B" w:rsidP="006B5B44">
      <w:pPr>
        <w:pStyle w:val="PlainText"/>
        <w:rPr>
          <w:rFonts w:asciiTheme="majorHAnsi" w:hAnsiTheme="majorHAnsi"/>
          <w:b/>
          <w:szCs w:val="22"/>
        </w:rPr>
      </w:pPr>
      <w:r w:rsidRPr="00704CB9">
        <w:rPr>
          <w:rFonts w:asciiTheme="majorHAnsi" w:hAnsiTheme="majorHAnsi"/>
          <w:b/>
          <w:szCs w:val="22"/>
        </w:rPr>
        <w:t>Bakgrunn</w:t>
      </w:r>
    </w:p>
    <w:p w:rsidR="00660D70" w:rsidRDefault="00CF2C02" w:rsidP="00660D70">
      <w:pPr>
        <w:pStyle w:val="PlainText"/>
        <w:numPr>
          <w:ilvl w:val="0"/>
          <w:numId w:val="5"/>
        </w:numPr>
        <w:rPr>
          <w:sz w:val="21"/>
        </w:rPr>
      </w:pPr>
      <w:r w:rsidRPr="002559F0">
        <w:rPr>
          <w:sz w:val="21"/>
        </w:rPr>
        <w:t xml:space="preserve">ARK – Arbeids- og Klimaundersøkelse – er et helhetlig opplegg for gjennomføring </w:t>
      </w:r>
      <w:r w:rsidR="00660D70" w:rsidRPr="00660D70">
        <w:rPr>
          <w:sz w:val="21"/>
        </w:rPr>
        <w:t xml:space="preserve">av en arbeidsmiljø- og klimaundersøkelse. Det er utviklet av og for universitets- og høgskolesektoren og kan brukes til å kartlegge alle viktige aspekt av psykososiale arbeidsmiljø, både belastninger og ressurser, slik at kravene som ligger i arbeidsmiljølovgivningen, imøtekommes på viktige punkt. </w:t>
      </w:r>
    </w:p>
    <w:p w:rsidR="002559F0" w:rsidRPr="00660D70" w:rsidRDefault="002559F0" w:rsidP="00660D70">
      <w:pPr>
        <w:pStyle w:val="PlainText"/>
        <w:numPr>
          <w:ilvl w:val="0"/>
          <w:numId w:val="5"/>
        </w:numPr>
        <w:rPr>
          <w:sz w:val="21"/>
        </w:rPr>
      </w:pPr>
      <w:r w:rsidRPr="00660D70">
        <w:rPr>
          <w:sz w:val="21"/>
        </w:rPr>
        <w:t xml:space="preserve">De fire største universitetene har siden 2011 utviklet ARK i et tett samarbeid mellom praktikere </w:t>
      </w:r>
      <w:r w:rsidR="007B6A9D" w:rsidRPr="00660D70">
        <w:rPr>
          <w:sz w:val="21"/>
        </w:rPr>
        <w:t>og vitenskapelige. Høgskolene ble</w:t>
      </w:r>
      <w:r w:rsidRPr="00660D70">
        <w:rPr>
          <w:sz w:val="21"/>
        </w:rPr>
        <w:t xml:space="preserve"> invitert med i bruk og videreutvikling fra 2013. Universitets- og Høgskolerådet (UHR) har brukt </w:t>
      </w:r>
      <w:proofErr w:type="spellStart"/>
      <w:r w:rsidRPr="00660D70">
        <w:rPr>
          <w:sz w:val="21"/>
        </w:rPr>
        <w:t>ca</w:t>
      </w:r>
      <w:proofErr w:type="spellEnd"/>
      <w:r w:rsidRPr="00660D70">
        <w:rPr>
          <w:sz w:val="21"/>
        </w:rPr>
        <w:t xml:space="preserve"> 1,5 </w:t>
      </w:r>
      <w:proofErr w:type="spellStart"/>
      <w:r w:rsidRPr="00660D70">
        <w:rPr>
          <w:sz w:val="21"/>
        </w:rPr>
        <w:t>mill</w:t>
      </w:r>
      <w:proofErr w:type="spellEnd"/>
      <w:r w:rsidRPr="00660D70">
        <w:rPr>
          <w:sz w:val="21"/>
        </w:rPr>
        <w:t xml:space="preserve"> av SAK-midler til erfaringssamlinger og til deler av det utviklingsarbeidet som vitenskapelige ressurser har bidratt med.</w:t>
      </w:r>
      <w:r w:rsidR="006A5F2E" w:rsidRPr="006A5F2E">
        <w:rPr>
          <w:sz w:val="21"/>
        </w:rPr>
        <w:t xml:space="preserve"> </w:t>
      </w:r>
      <w:r w:rsidR="006A5F2E" w:rsidRPr="002559F0">
        <w:rPr>
          <w:sz w:val="21"/>
        </w:rPr>
        <w:t>ARK er utviklet av og for UH-sektoren.</w:t>
      </w:r>
    </w:p>
    <w:p w:rsidR="001D3560" w:rsidRPr="001D3560" w:rsidRDefault="002559F0" w:rsidP="001D3560">
      <w:pPr>
        <w:pStyle w:val="PlainText"/>
        <w:numPr>
          <w:ilvl w:val="0"/>
          <w:numId w:val="5"/>
        </w:numPr>
        <w:rPr>
          <w:sz w:val="21"/>
        </w:rPr>
      </w:pPr>
      <w:r w:rsidRPr="002559F0">
        <w:rPr>
          <w:sz w:val="21"/>
        </w:rPr>
        <w:t>ARK består av flere deler; et spørreinstrument (KIWEST), oppfølgingsmøte med tolkning av svarrapporter og formulering av tiltak, samt standardiserte «</w:t>
      </w:r>
      <w:proofErr w:type="spellStart"/>
      <w:r w:rsidRPr="002559F0">
        <w:rPr>
          <w:sz w:val="21"/>
        </w:rPr>
        <w:t>faktaARK</w:t>
      </w:r>
      <w:proofErr w:type="spellEnd"/>
      <w:r w:rsidRPr="002559F0">
        <w:rPr>
          <w:sz w:val="21"/>
        </w:rPr>
        <w:t xml:space="preserve">». </w:t>
      </w:r>
      <w:proofErr w:type="spellStart"/>
      <w:r w:rsidRPr="002559F0">
        <w:rPr>
          <w:sz w:val="21"/>
        </w:rPr>
        <w:t>FaktaARKene</w:t>
      </w:r>
      <w:proofErr w:type="spellEnd"/>
      <w:r w:rsidRPr="002559F0">
        <w:rPr>
          <w:sz w:val="21"/>
        </w:rPr>
        <w:t xml:space="preserve"> brukes ved oppstart og avslutning av ARK-gjennomføring på en enhet, og har flere funksjoner – bl.a. underlag for planlegging og langsiktig oppfølging lokalt. </w:t>
      </w:r>
    </w:p>
    <w:p w:rsidR="002559F0" w:rsidRDefault="006A5F2E" w:rsidP="002559F0">
      <w:pPr>
        <w:pStyle w:val="PlainText"/>
        <w:numPr>
          <w:ilvl w:val="0"/>
          <w:numId w:val="5"/>
        </w:numPr>
        <w:rPr>
          <w:sz w:val="21"/>
        </w:rPr>
      </w:pPr>
      <w:r w:rsidRPr="002559F0">
        <w:rPr>
          <w:sz w:val="21"/>
        </w:rPr>
        <w:t>Spørrei</w:t>
      </w:r>
      <w:r>
        <w:rPr>
          <w:sz w:val="21"/>
        </w:rPr>
        <w:t xml:space="preserve">nstrumentet er forskningsbasert og </w:t>
      </w:r>
      <w:r w:rsidR="002559F0" w:rsidRPr="002559F0">
        <w:rPr>
          <w:sz w:val="21"/>
        </w:rPr>
        <w:t>A</w:t>
      </w:r>
      <w:r w:rsidR="002559F0">
        <w:rPr>
          <w:sz w:val="21"/>
        </w:rPr>
        <w:t>RK bygger på anerkjent teori - J</w:t>
      </w:r>
      <w:r w:rsidR="002559F0" w:rsidRPr="002559F0">
        <w:rPr>
          <w:sz w:val="21"/>
        </w:rPr>
        <w:t>obbkrav-ressurs modellen (JD-R)</w:t>
      </w:r>
      <w:r w:rsidR="007B6A9D">
        <w:rPr>
          <w:sz w:val="21"/>
        </w:rPr>
        <w:t xml:space="preserve"> (Bakker, </w:t>
      </w:r>
      <w:proofErr w:type="spellStart"/>
      <w:r w:rsidR="007B6A9D">
        <w:rPr>
          <w:sz w:val="21"/>
        </w:rPr>
        <w:t>Demerouti</w:t>
      </w:r>
      <w:proofErr w:type="spellEnd"/>
      <w:r w:rsidR="007B6A9D">
        <w:rPr>
          <w:sz w:val="21"/>
        </w:rPr>
        <w:t xml:space="preserve">, &amp; </w:t>
      </w:r>
      <w:proofErr w:type="spellStart"/>
      <w:r w:rsidR="007B6A9D">
        <w:rPr>
          <w:sz w:val="21"/>
        </w:rPr>
        <w:t>Sanz-Vergel</w:t>
      </w:r>
      <w:proofErr w:type="spellEnd"/>
      <w:r w:rsidR="007B6A9D">
        <w:rPr>
          <w:sz w:val="21"/>
        </w:rPr>
        <w:t>, 2014)</w:t>
      </w:r>
      <w:r w:rsidR="002559F0" w:rsidRPr="002559F0">
        <w:rPr>
          <w:sz w:val="21"/>
        </w:rPr>
        <w:t xml:space="preserve">. </w:t>
      </w:r>
    </w:p>
    <w:p w:rsidR="002559F0" w:rsidRDefault="002559F0" w:rsidP="002559F0">
      <w:pPr>
        <w:pStyle w:val="PlainText"/>
        <w:numPr>
          <w:ilvl w:val="0"/>
          <w:numId w:val="5"/>
        </w:numPr>
        <w:rPr>
          <w:sz w:val="21"/>
        </w:rPr>
      </w:pPr>
      <w:r w:rsidRPr="002559F0">
        <w:rPr>
          <w:sz w:val="21"/>
        </w:rPr>
        <w:t>Ansvaret for gjennomføring av ARK ved</w:t>
      </w:r>
      <w:r>
        <w:rPr>
          <w:sz w:val="21"/>
        </w:rPr>
        <w:t xml:space="preserve"> UiO ble</w:t>
      </w:r>
      <w:r w:rsidRPr="002559F0">
        <w:rPr>
          <w:sz w:val="21"/>
        </w:rPr>
        <w:t xml:space="preserve"> fra 1.1.2015 overført fra HMS-stab til </w:t>
      </w:r>
      <w:r w:rsidR="00660D70">
        <w:rPr>
          <w:sz w:val="21"/>
        </w:rPr>
        <w:t xml:space="preserve">Avdeling for </w:t>
      </w:r>
      <w:r w:rsidRPr="002559F0">
        <w:rPr>
          <w:sz w:val="21"/>
        </w:rPr>
        <w:t xml:space="preserve">Personalstøtte. </w:t>
      </w:r>
    </w:p>
    <w:p w:rsidR="006B5B44" w:rsidRPr="00D52749" w:rsidRDefault="006B5B44" w:rsidP="006B5B44">
      <w:pPr>
        <w:pStyle w:val="PlainText"/>
        <w:rPr>
          <w:sz w:val="21"/>
        </w:rPr>
      </w:pPr>
    </w:p>
    <w:p w:rsidR="006B5B44" w:rsidRPr="00704CB9" w:rsidRDefault="006E7E6B" w:rsidP="006B5B44">
      <w:pPr>
        <w:pStyle w:val="PlainText"/>
        <w:rPr>
          <w:rFonts w:asciiTheme="majorHAnsi" w:hAnsiTheme="majorHAnsi"/>
          <w:b/>
          <w:szCs w:val="22"/>
        </w:rPr>
      </w:pPr>
      <w:r w:rsidRPr="00704CB9">
        <w:rPr>
          <w:rFonts w:asciiTheme="majorHAnsi" w:hAnsiTheme="majorHAnsi"/>
          <w:b/>
          <w:szCs w:val="22"/>
        </w:rPr>
        <w:t>Status</w:t>
      </w:r>
      <w:r w:rsidR="00C5149A">
        <w:rPr>
          <w:rFonts w:asciiTheme="majorHAnsi" w:hAnsiTheme="majorHAnsi"/>
          <w:b/>
          <w:szCs w:val="22"/>
        </w:rPr>
        <w:t xml:space="preserve"> februar 2016</w:t>
      </w:r>
    </w:p>
    <w:p w:rsidR="00F80E5F" w:rsidRDefault="00C5149A" w:rsidP="006A5F2E">
      <w:pPr>
        <w:pStyle w:val="PlainText"/>
        <w:rPr>
          <w:sz w:val="21"/>
        </w:rPr>
      </w:pPr>
      <w:r>
        <w:rPr>
          <w:sz w:val="21"/>
        </w:rPr>
        <w:t>Dette notatet</w:t>
      </w:r>
      <w:r w:rsidRPr="00C5149A">
        <w:rPr>
          <w:sz w:val="21"/>
        </w:rPr>
        <w:t xml:space="preserve"> </w:t>
      </w:r>
      <w:r w:rsidR="00633607">
        <w:rPr>
          <w:sz w:val="21"/>
        </w:rPr>
        <w:t>inneholder samlede data fra</w:t>
      </w:r>
      <w:r w:rsidRPr="00C5149A">
        <w:rPr>
          <w:sz w:val="21"/>
        </w:rPr>
        <w:t xml:space="preserve"> første gangs gjennomføring av ARK som verktøy for systematisk arbeidsmiljøutvikling ved UIO.</w:t>
      </w:r>
      <w:r>
        <w:rPr>
          <w:sz w:val="21"/>
        </w:rPr>
        <w:t xml:space="preserve"> Gjennomføringen ved UIO har vært sekvensiell og enhetene har selv fått beslutte når det er hensiktsmessig å gjennomføre undersøkelsen. </w:t>
      </w:r>
      <w:r w:rsidRPr="00C5149A">
        <w:rPr>
          <w:sz w:val="21"/>
        </w:rPr>
        <w:t xml:space="preserve">ARK er ikke obligatorisk i den forstand at det er gjort vedtak om at alle enheter skal gjennomføre ARK. </w:t>
      </w:r>
    </w:p>
    <w:p w:rsidR="006A5F2E" w:rsidRDefault="006A5F2E" w:rsidP="006A5F2E">
      <w:pPr>
        <w:pStyle w:val="PlainText"/>
        <w:rPr>
          <w:sz w:val="21"/>
        </w:rPr>
      </w:pPr>
    </w:p>
    <w:p w:rsidR="00660D70" w:rsidRDefault="00660D70" w:rsidP="006A5F2E">
      <w:pPr>
        <w:pStyle w:val="PlainText"/>
        <w:rPr>
          <w:sz w:val="21"/>
        </w:rPr>
      </w:pPr>
      <w:r w:rsidRPr="00660D70">
        <w:rPr>
          <w:sz w:val="21"/>
        </w:rPr>
        <w:t>ARK er per 201</w:t>
      </w:r>
      <w:r w:rsidR="00114A4C">
        <w:rPr>
          <w:sz w:val="21"/>
        </w:rPr>
        <w:t>5 gjennomført ved 11</w:t>
      </w:r>
      <w:r w:rsidRPr="00660D70">
        <w:rPr>
          <w:sz w:val="21"/>
        </w:rPr>
        <w:t xml:space="preserve"> enheter ved UiO.  Etter underveisevaluering i 2014 ble det påvist at prosesslederopplæring, leders involvering og tilbakemeldingsmøtene er viktige for en vellykket gjennomføring av ARK. Underveisevaluering i 2015 har gjort at det har vært jobbet videre med følgende suksesskriterier: dedikert lokal prosjektleder for ARK, lokal lederforankring, fokus på kommunikasjon og informasjon til medarbeidere, samt </w:t>
      </w:r>
      <w:r w:rsidR="00586E5E">
        <w:rPr>
          <w:sz w:val="21"/>
        </w:rPr>
        <w:t xml:space="preserve">lokal </w:t>
      </w:r>
      <w:r w:rsidRPr="00660D70">
        <w:rPr>
          <w:sz w:val="21"/>
        </w:rPr>
        <w:t>oppfølging av handlingsplan. Arbeidet med ARK vil være kontinuerlig ved UiO og alle enheter som har gjennomført ARK-prosessen får mulighet til å kjøre en ny runde etter 2 til 3 år.</w:t>
      </w:r>
    </w:p>
    <w:p w:rsidR="00EA1F47" w:rsidRDefault="00EA1F47" w:rsidP="006A5F2E">
      <w:pPr>
        <w:pStyle w:val="PlainText"/>
        <w:rPr>
          <w:sz w:val="21"/>
        </w:rPr>
      </w:pPr>
    </w:p>
    <w:p w:rsidR="00F80E5F" w:rsidRDefault="004821BF" w:rsidP="006A5F2E">
      <w:pPr>
        <w:pStyle w:val="PlainText"/>
        <w:rPr>
          <w:sz w:val="21"/>
        </w:rPr>
      </w:pPr>
      <w:r>
        <w:rPr>
          <w:sz w:val="21"/>
        </w:rPr>
        <w:lastRenderedPageBreak/>
        <w:t>Følgende enheter har nå gjennomført ARK ved UIO:</w:t>
      </w:r>
    </w:p>
    <w:p w:rsidR="004821BF" w:rsidRDefault="0069015D" w:rsidP="006A5F2E">
      <w:pPr>
        <w:pStyle w:val="PlainText"/>
        <w:ind w:left="-720"/>
        <w:rPr>
          <w:sz w:val="21"/>
        </w:rPr>
      </w:pPr>
      <w:r>
        <w:rPr>
          <w:noProof/>
          <w:sz w:val="21"/>
          <w:lang w:val="en-US"/>
        </w:rPr>
        <w:pict w14:anchorId="418CC1F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kt 6" o:spid="_x0000_s1026" type="#_x0000_t75" style="position:absolute;left:0;text-align:left;margin-left:70.05pt;margin-top:6.05pt;width:289.35pt;height:135.25pt;z-index:251658240;visibility:visible">
            <v:imagedata r:id="rId9" o:title=""/>
          </v:shape>
          <o:OLEObject Type="Embed" ProgID="Excel.Sheet.12" ShapeID="Objekt 6" DrawAspect="Content" ObjectID="_1517838957" r:id="rId10"/>
        </w:pict>
      </w:r>
    </w:p>
    <w:p w:rsidR="00C5149A" w:rsidRDefault="00C5149A" w:rsidP="006A5F2E">
      <w:pPr>
        <w:pStyle w:val="PlainText"/>
        <w:rPr>
          <w:sz w:val="21"/>
        </w:rPr>
      </w:pPr>
    </w:p>
    <w:p w:rsidR="004821BF" w:rsidRDefault="004821BF" w:rsidP="006A5F2E">
      <w:pPr>
        <w:pStyle w:val="PlainText"/>
        <w:rPr>
          <w:sz w:val="21"/>
        </w:rPr>
      </w:pPr>
    </w:p>
    <w:p w:rsidR="004821BF" w:rsidRDefault="004821BF" w:rsidP="006A5F2E">
      <w:pPr>
        <w:pStyle w:val="PlainText"/>
        <w:rPr>
          <w:sz w:val="21"/>
        </w:rPr>
      </w:pPr>
    </w:p>
    <w:p w:rsidR="004821BF" w:rsidRDefault="004821BF" w:rsidP="006A5F2E">
      <w:pPr>
        <w:pStyle w:val="PlainText"/>
        <w:rPr>
          <w:sz w:val="21"/>
        </w:rPr>
      </w:pPr>
    </w:p>
    <w:p w:rsidR="004821BF" w:rsidRDefault="004821BF" w:rsidP="006A5F2E">
      <w:pPr>
        <w:pStyle w:val="PlainText"/>
        <w:rPr>
          <w:sz w:val="21"/>
        </w:rPr>
      </w:pPr>
    </w:p>
    <w:p w:rsidR="004821BF" w:rsidRDefault="004821BF" w:rsidP="006A5F2E">
      <w:pPr>
        <w:pStyle w:val="PlainText"/>
        <w:rPr>
          <w:sz w:val="21"/>
        </w:rPr>
      </w:pPr>
    </w:p>
    <w:p w:rsidR="004821BF" w:rsidRDefault="004821BF" w:rsidP="006A5F2E">
      <w:pPr>
        <w:pStyle w:val="PlainText"/>
        <w:rPr>
          <w:sz w:val="21"/>
        </w:rPr>
      </w:pPr>
    </w:p>
    <w:p w:rsidR="004821BF" w:rsidRDefault="004821BF" w:rsidP="006A5F2E">
      <w:pPr>
        <w:pStyle w:val="PlainText"/>
        <w:rPr>
          <w:sz w:val="21"/>
        </w:rPr>
      </w:pPr>
    </w:p>
    <w:p w:rsidR="004821BF" w:rsidRDefault="004821BF" w:rsidP="006A5F2E">
      <w:pPr>
        <w:pStyle w:val="PlainText"/>
        <w:rPr>
          <w:sz w:val="21"/>
        </w:rPr>
      </w:pPr>
    </w:p>
    <w:p w:rsidR="004821BF" w:rsidRDefault="004821BF" w:rsidP="006A5F2E">
      <w:pPr>
        <w:pStyle w:val="PlainText"/>
        <w:rPr>
          <w:rFonts w:asciiTheme="majorHAnsi" w:hAnsiTheme="majorHAnsi"/>
          <w:b/>
          <w:szCs w:val="22"/>
        </w:rPr>
      </w:pPr>
    </w:p>
    <w:p w:rsidR="00A0530F" w:rsidRDefault="00A0530F" w:rsidP="006A5F2E">
      <w:pPr>
        <w:pStyle w:val="PlainText"/>
        <w:rPr>
          <w:rFonts w:asciiTheme="majorHAnsi" w:hAnsiTheme="majorHAnsi"/>
          <w:b/>
          <w:szCs w:val="22"/>
        </w:rPr>
      </w:pPr>
    </w:p>
    <w:p w:rsidR="00A0530F" w:rsidRDefault="00A0530F" w:rsidP="00A0530F">
      <w:pPr>
        <w:pStyle w:val="PlainText"/>
        <w:rPr>
          <w:sz w:val="21"/>
        </w:rPr>
      </w:pPr>
      <w:r>
        <w:rPr>
          <w:sz w:val="21"/>
        </w:rPr>
        <w:t>Følgende enheter er i prosess:</w:t>
      </w:r>
    </w:p>
    <w:p w:rsidR="00A0530F" w:rsidRDefault="00A0530F" w:rsidP="00A0530F">
      <w:pPr>
        <w:pStyle w:val="PlainText"/>
        <w:rPr>
          <w:sz w:val="21"/>
        </w:rPr>
      </w:pPr>
      <w:r>
        <w:rPr>
          <w:sz w:val="21"/>
        </w:rPr>
        <w:t xml:space="preserve">Det humanistiske fakultet gjennomfører ARK våren 2016. </w:t>
      </w:r>
    </w:p>
    <w:p w:rsidR="00A0530F" w:rsidRDefault="00A0530F" w:rsidP="00A0530F">
      <w:pPr>
        <w:pStyle w:val="PlainText"/>
        <w:rPr>
          <w:sz w:val="21"/>
        </w:rPr>
      </w:pPr>
      <w:r>
        <w:rPr>
          <w:sz w:val="21"/>
        </w:rPr>
        <w:t>Teologisk fakultet planlegger gjennomføring våren 2016.</w:t>
      </w:r>
    </w:p>
    <w:p w:rsidR="00A0530F" w:rsidRDefault="00A0530F" w:rsidP="00A0530F">
      <w:pPr>
        <w:pStyle w:val="PlainText"/>
        <w:rPr>
          <w:sz w:val="21"/>
        </w:rPr>
      </w:pPr>
      <w:r>
        <w:rPr>
          <w:sz w:val="21"/>
        </w:rPr>
        <w:t>Institutt for medisinske basalfag ved Det medisinske fakultet planlegger å gjennomføre ARK høsten 2016.</w:t>
      </w:r>
    </w:p>
    <w:p w:rsidR="00A0530F" w:rsidRDefault="00A0530F" w:rsidP="00A0530F">
      <w:pPr>
        <w:pStyle w:val="PlainText"/>
        <w:rPr>
          <w:sz w:val="21"/>
        </w:rPr>
      </w:pPr>
    </w:p>
    <w:p w:rsidR="00A0530F" w:rsidRDefault="00A0530F" w:rsidP="00A0530F">
      <w:pPr>
        <w:pStyle w:val="PlainText"/>
        <w:rPr>
          <w:sz w:val="21"/>
        </w:rPr>
      </w:pPr>
      <w:r>
        <w:rPr>
          <w:sz w:val="21"/>
        </w:rPr>
        <w:t xml:space="preserve">Foreløpig har ledere og verneombud ved følgende enheter innrapportert </w:t>
      </w:r>
      <w:proofErr w:type="spellStart"/>
      <w:r>
        <w:rPr>
          <w:sz w:val="21"/>
        </w:rPr>
        <w:t>FaktaARK</w:t>
      </w:r>
      <w:proofErr w:type="spellEnd"/>
      <w:r>
        <w:rPr>
          <w:sz w:val="21"/>
        </w:rPr>
        <w:t xml:space="preserve"> II:</w:t>
      </w:r>
    </w:p>
    <w:p w:rsidR="00A0530F" w:rsidRDefault="00A0530F" w:rsidP="00A0530F">
      <w:pPr>
        <w:pStyle w:val="PlainText"/>
        <w:numPr>
          <w:ilvl w:val="1"/>
          <w:numId w:val="7"/>
        </w:numPr>
        <w:rPr>
          <w:sz w:val="21"/>
        </w:rPr>
      </w:pPr>
      <w:r>
        <w:rPr>
          <w:sz w:val="21"/>
        </w:rPr>
        <w:t>Det medisinske fakultet (Kun Fakultetsadministrasjonen og Institutt for helse og samfunn)</w:t>
      </w:r>
    </w:p>
    <w:p w:rsidR="00A0530F" w:rsidRDefault="00A0530F" w:rsidP="00A0530F">
      <w:pPr>
        <w:pStyle w:val="PlainText"/>
        <w:numPr>
          <w:ilvl w:val="1"/>
          <w:numId w:val="7"/>
        </w:numPr>
        <w:rPr>
          <w:sz w:val="21"/>
        </w:rPr>
      </w:pPr>
      <w:r>
        <w:rPr>
          <w:sz w:val="21"/>
        </w:rPr>
        <w:t>Universitetsbiblioteket</w:t>
      </w:r>
    </w:p>
    <w:p w:rsidR="00A0530F" w:rsidRDefault="00A0530F" w:rsidP="00A0530F">
      <w:pPr>
        <w:pStyle w:val="PlainText"/>
        <w:numPr>
          <w:ilvl w:val="1"/>
          <w:numId w:val="7"/>
        </w:numPr>
        <w:rPr>
          <w:sz w:val="21"/>
        </w:rPr>
      </w:pPr>
      <w:r>
        <w:rPr>
          <w:sz w:val="21"/>
        </w:rPr>
        <w:t xml:space="preserve">Det utdanningsvitenskapelige fakultet </w:t>
      </w:r>
    </w:p>
    <w:p w:rsidR="00A0530F" w:rsidRDefault="00A0530F" w:rsidP="00A0530F">
      <w:pPr>
        <w:pStyle w:val="PlainText"/>
        <w:numPr>
          <w:ilvl w:val="1"/>
          <w:numId w:val="7"/>
        </w:numPr>
        <w:rPr>
          <w:sz w:val="21"/>
        </w:rPr>
      </w:pPr>
      <w:r>
        <w:rPr>
          <w:sz w:val="21"/>
        </w:rPr>
        <w:t xml:space="preserve">Det matematisk-naturfaglige institutt </w:t>
      </w:r>
      <w:r w:rsidR="005B12CC">
        <w:rPr>
          <w:sz w:val="21"/>
        </w:rPr>
        <w:t>(</w:t>
      </w:r>
      <w:r w:rsidR="007246FE">
        <w:rPr>
          <w:sz w:val="21"/>
        </w:rPr>
        <w:t xml:space="preserve">Tiltak </w:t>
      </w:r>
      <w:r w:rsidR="005B12CC">
        <w:rPr>
          <w:sz w:val="21"/>
        </w:rPr>
        <w:t>hovedsakelig rapportert på instituttnivå)</w:t>
      </w:r>
    </w:p>
    <w:p w:rsidR="00A0530F" w:rsidRDefault="00A0530F" w:rsidP="00A0530F">
      <w:pPr>
        <w:pStyle w:val="PlainText"/>
        <w:numPr>
          <w:ilvl w:val="1"/>
          <w:numId w:val="7"/>
        </w:numPr>
        <w:rPr>
          <w:sz w:val="21"/>
        </w:rPr>
      </w:pPr>
      <w:r>
        <w:rPr>
          <w:sz w:val="21"/>
        </w:rPr>
        <w:t xml:space="preserve">Det Odontologiske fakultet </w:t>
      </w:r>
    </w:p>
    <w:p w:rsidR="00A0530F" w:rsidRDefault="00A0530F" w:rsidP="00A0530F">
      <w:pPr>
        <w:pStyle w:val="PlainText"/>
        <w:numPr>
          <w:ilvl w:val="1"/>
          <w:numId w:val="7"/>
        </w:numPr>
        <w:rPr>
          <w:sz w:val="21"/>
        </w:rPr>
      </w:pPr>
      <w:r>
        <w:rPr>
          <w:sz w:val="21"/>
        </w:rPr>
        <w:t>LOS (Kun Eiendomsavdelingen)</w:t>
      </w:r>
    </w:p>
    <w:p w:rsidR="00A0530F" w:rsidRPr="00A0530F" w:rsidRDefault="00A0530F" w:rsidP="00A0530F">
      <w:pPr>
        <w:pStyle w:val="PlainText"/>
        <w:ind w:left="1080"/>
        <w:rPr>
          <w:sz w:val="21"/>
          <w:lang w:val="nn-NO"/>
        </w:rPr>
      </w:pPr>
    </w:p>
    <w:p w:rsidR="00A0530F" w:rsidRPr="00A0530F" w:rsidRDefault="008D22CB" w:rsidP="006A5F2E">
      <w:pPr>
        <w:pStyle w:val="PlainText"/>
        <w:rPr>
          <w:sz w:val="21"/>
          <w:lang w:val="nn-NO"/>
        </w:rPr>
      </w:pPr>
      <w:r>
        <w:rPr>
          <w:sz w:val="21"/>
          <w:lang w:val="nn-NO"/>
        </w:rPr>
        <w:t>Våren 2016 vil Naturhistorisk m</w:t>
      </w:r>
      <w:r w:rsidR="00A0530F" w:rsidRPr="00A0530F">
        <w:rPr>
          <w:sz w:val="21"/>
          <w:lang w:val="nn-NO"/>
        </w:rPr>
        <w:t xml:space="preserve">useum, </w:t>
      </w:r>
      <w:proofErr w:type="spellStart"/>
      <w:r>
        <w:rPr>
          <w:sz w:val="21"/>
          <w:lang w:val="nn-NO"/>
        </w:rPr>
        <w:t>Ledelsen</w:t>
      </w:r>
      <w:proofErr w:type="spellEnd"/>
      <w:r>
        <w:rPr>
          <w:sz w:val="21"/>
          <w:lang w:val="nn-NO"/>
        </w:rPr>
        <w:t xml:space="preserve"> og </w:t>
      </w:r>
      <w:proofErr w:type="spellStart"/>
      <w:r>
        <w:rPr>
          <w:sz w:val="21"/>
          <w:lang w:val="nn-NO"/>
        </w:rPr>
        <w:t>støtteenheter</w:t>
      </w:r>
      <w:proofErr w:type="spellEnd"/>
      <w:r>
        <w:rPr>
          <w:sz w:val="21"/>
          <w:lang w:val="nn-NO"/>
        </w:rPr>
        <w:t xml:space="preserve"> (</w:t>
      </w:r>
      <w:r w:rsidR="00A0530F" w:rsidRPr="00A0530F">
        <w:rPr>
          <w:sz w:val="21"/>
          <w:lang w:val="nn-NO"/>
        </w:rPr>
        <w:t>LOS</w:t>
      </w:r>
      <w:r>
        <w:rPr>
          <w:sz w:val="21"/>
          <w:lang w:val="nn-NO"/>
        </w:rPr>
        <w:t xml:space="preserve"> </w:t>
      </w:r>
      <w:proofErr w:type="spellStart"/>
      <w:r>
        <w:rPr>
          <w:sz w:val="21"/>
          <w:lang w:val="nn-NO"/>
        </w:rPr>
        <w:t>foruten</w:t>
      </w:r>
      <w:proofErr w:type="spellEnd"/>
      <w:r>
        <w:rPr>
          <w:sz w:val="21"/>
          <w:lang w:val="nn-NO"/>
        </w:rPr>
        <w:t xml:space="preserve"> </w:t>
      </w:r>
      <w:proofErr w:type="spellStart"/>
      <w:r>
        <w:rPr>
          <w:sz w:val="21"/>
          <w:lang w:val="nn-NO"/>
        </w:rPr>
        <w:t>Eiendomsavdelingen</w:t>
      </w:r>
      <w:proofErr w:type="spellEnd"/>
      <w:r>
        <w:rPr>
          <w:sz w:val="21"/>
          <w:lang w:val="nn-NO"/>
        </w:rPr>
        <w:t>)</w:t>
      </w:r>
      <w:r w:rsidR="00A0530F" w:rsidRPr="00A0530F">
        <w:rPr>
          <w:sz w:val="21"/>
          <w:lang w:val="nn-NO"/>
        </w:rPr>
        <w:t xml:space="preserve">, </w:t>
      </w:r>
      <w:r>
        <w:rPr>
          <w:sz w:val="21"/>
          <w:lang w:val="nn-NO"/>
        </w:rPr>
        <w:t>Det juridiske fakultet og Kulturhistorisk museum</w:t>
      </w:r>
      <w:r w:rsidR="00A0530F" w:rsidRPr="00A0530F">
        <w:rPr>
          <w:sz w:val="21"/>
          <w:lang w:val="nn-NO"/>
        </w:rPr>
        <w:t xml:space="preserve"> få tilsendt </w:t>
      </w:r>
      <w:proofErr w:type="spellStart"/>
      <w:r w:rsidR="00A0530F" w:rsidRPr="00A0530F">
        <w:rPr>
          <w:sz w:val="21"/>
          <w:lang w:val="nn-NO"/>
        </w:rPr>
        <w:t>FaktaARK</w:t>
      </w:r>
      <w:proofErr w:type="spellEnd"/>
      <w:r w:rsidR="00A0530F" w:rsidRPr="00A0530F">
        <w:rPr>
          <w:sz w:val="21"/>
          <w:lang w:val="nn-NO"/>
        </w:rPr>
        <w:t xml:space="preserve"> II.</w:t>
      </w:r>
      <w:r w:rsidR="00A0530F">
        <w:rPr>
          <w:sz w:val="21"/>
          <w:lang w:val="nn-NO"/>
        </w:rPr>
        <w:t xml:space="preserve"> </w:t>
      </w:r>
    </w:p>
    <w:p w:rsidR="00A0530F" w:rsidRPr="00A0530F" w:rsidRDefault="00A0530F" w:rsidP="006A5F2E">
      <w:pPr>
        <w:pStyle w:val="PlainText"/>
        <w:rPr>
          <w:rFonts w:asciiTheme="majorHAnsi" w:hAnsiTheme="majorHAnsi"/>
          <w:b/>
          <w:szCs w:val="22"/>
          <w:lang w:val="nn-NO"/>
        </w:rPr>
      </w:pPr>
    </w:p>
    <w:p w:rsidR="004821BF" w:rsidRPr="00586E5E" w:rsidRDefault="0099580F" w:rsidP="006A5F2E">
      <w:pPr>
        <w:pStyle w:val="PlainText"/>
        <w:rPr>
          <w:rFonts w:asciiTheme="majorHAnsi" w:hAnsiTheme="majorHAnsi"/>
          <w:b/>
          <w:szCs w:val="22"/>
        </w:rPr>
      </w:pPr>
      <w:r>
        <w:rPr>
          <w:sz w:val="21"/>
        </w:rPr>
        <w:t>Avdeling for Personalstøtte støtter og fungerer som rådgiver for enhetene i oppstart, gjennomføring og oppfølging av ARK. Alle ARK løp organiseres som prosjekt</w:t>
      </w:r>
      <w:r w:rsidR="0098402E">
        <w:rPr>
          <w:sz w:val="21"/>
        </w:rPr>
        <w:t xml:space="preserve"> med ansvarlig prosjektleder</w:t>
      </w:r>
      <w:r>
        <w:rPr>
          <w:sz w:val="21"/>
        </w:rPr>
        <w:t xml:space="preserve"> lokalt for å sikre en beste mulig praksis i gjennomføringen. </w:t>
      </w:r>
      <w:r w:rsidR="001D3560">
        <w:rPr>
          <w:sz w:val="21"/>
        </w:rPr>
        <w:t xml:space="preserve">Oppfølgingsmøtene (tilbakemeldingsmøtene) der alle ansatte inviteres til å tolke resultatene ledes av interne eller eksterne uavhengige prosessledere. For øvrig har både ledere og </w:t>
      </w:r>
      <w:proofErr w:type="spellStart"/>
      <w:r w:rsidR="001D3560">
        <w:rPr>
          <w:sz w:val="21"/>
        </w:rPr>
        <w:t>v</w:t>
      </w:r>
      <w:r w:rsidR="00A65352">
        <w:rPr>
          <w:sz w:val="21"/>
        </w:rPr>
        <w:t>ernelinjen</w:t>
      </w:r>
      <w:proofErr w:type="spellEnd"/>
      <w:r w:rsidR="001D3560">
        <w:rPr>
          <w:sz w:val="21"/>
        </w:rPr>
        <w:t xml:space="preserve"> tydelige roller</w:t>
      </w:r>
      <w:r w:rsidR="00801DA5">
        <w:rPr>
          <w:sz w:val="21"/>
        </w:rPr>
        <w:t xml:space="preserve"> og ansvar</w:t>
      </w:r>
      <w:r w:rsidR="001D3560">
        <w:rPr>
          <w:sz w:val="21"/>
        </w:rPr>
        <w:t xml:space="preserve"> i ARK.</w:t>
      </w:r>
      <w:r w:rsidR="006A5F2E">
        <w:rPr>
          <w:rFonts w:asciiTheme="majorHAnsi" w:hAnsiTheme="majorHAnsi"/>
          <w:b/>
          <w:szCs w:val="22"/>
        </w:rPr>
        <w:t xml:space="preserve"> </w:t>
      </w:r>
      <w:r>
        <w:rPr>
          <w:sz w:val="21"/>
        </w:rPr>
        <w:t>Personalstøtte jobber kontinuerlig med evaluering og optimalisering av ARK gjennomføringen ved UIO.</w:t>
      </w:r>
      <w:r w:rsidR="0098402E">
        <w:rPr>
          <w:sz w:val="21"/>
        </w:rPr>
        <w:t xml:space="preserve"> </w:t>
      </w:r>
    </w:p>
    <w:p w:rsidR="004821BF" w:rsidRDefault="004821BF" w:rsidP="00C5149A">
      <w:pPr>
        <w:pStyle w:val="PlainText"/>
        <w:rPr>
          <w:rFonts w:asciiTheme="majorHAnsi" w:hAnsiTheme="majorHAnsi"/>
          <w:b/>
          <w:szCs w:val="22"/>
        </w:rPr>
      </w:pPr>
    </w:p>
    <w:p w:rsidR="00C5149A" w:rsidRPr="00C5149A" w:rsidRDefault="00C5149A" w:rsidP="00C5149A">
      <w:pPr>
        <w:pStyle w:val="PlainText"/>
        <w:rPr>
          <w:rFonts w:asciiTheme="majorHAnsi" w:hAnsiTheme="majorHAnsi"/>
          <w:b/>
          <w:szCs w:val="22"/>
        </w:rPr>
      </w:pPr>
      <w:r>
        <w:rPr>
          <w:rFonts w:asciiTheme="majorHAnsi" w:hAnsiTheme="majorHAnsi"/>
          <w:b/>
          <w:szCs w:val="22"/>
        </w:rPr>
        <w:t xml:space="preserve">Om </w:t>
      </w:r>
      <w:r w:rsidR="00BC0433">
        <w:rPr>
          <w:rFonts w:asciiTheme="majorHAnsi" w:hAnsiTheme="majorHAnsi"/>
          <w:b/>
          <w:szCs w:val="22"/>
        </w:rPr>
        <w:t xml:space="preserve">UIO rapporten og </w:t>
      </w:r>
      <w:proofErr w:type="spellStart"/>
      <w:r w:rsidR="00BC0433">
        <w:rPr>
          <w:rFonts w:asciiTheme="majorHAnsi" w:hAnsiTheme="majorHAnsi"/>
          <w:b/>
          <w:szCs w:val="22"/>
        </w:rPr>
        <w:t>tiltakstemaene</w:t>
      </w:r>
      <w:proofErr w:type="spellEnd"/>
      <w:r w:rsidR="00BC0433">
        <w:rPr>
          <w:rFonts w:asciiTheme="majorHAnsi" w:hAnsiTheme="majorHAnsi"/>
          <w:b/>
          <w:szCs w:val="22"/>
        </w:rPr>
        <w:t xml:space="preserve"> fra </w:t>
      </w:r>
      <w:proofErr w:type="spellStart"/>
      <w:r w:rsidR="00BC0433">
        <w:rPr>
          <w:rFonts w:asciiTheme="majorHAnsi" w:hAnsiTheme="majorHAnsi"/>
          <w:b/>
          <w:szCs w:val="22"/>
        </w:rPr>
        <w:t>FaktaARK</w:t>
      </w:r>
      <w:proofErr w:type="spellEnd"/>
      <w:r w:rsidR="00BC0433">
        <w:rPr>
          <w:rFonts w:asciiTheme="majorHAnsi" w:hAnsiTheme="majorHAnsi"/>
          <w:b/>
          <w:szCs w:val="22"/>
        </w:rPr>
        <w:t xml:space="preserve"> II</w:t>
      </w:r>
      <w:r>
        <w:rPr>
          <w:rFonts w:asciiTheme="majorHAnsi" w:hAnsiTheme="majorHAnsi"/>
          <w:b/>
          <w:szCs w:val="22"/>
        </w:rPr>
        <w:t xml:space="preserve"> </w:t>
      </w:r>
    </w:p>
    <w:p w:rsidR="00C5149A" w:rsidRDefault="0099580F" w:rsidP="00AF009C">
      <w:pPr>
        <w:pStyle w:val="PlainText"/>
        <w:rPr>
          <w:sz w:val="21"/>
        </w:rPr>
      </w:pPr>
      <w:r>
        <w:rPr>
          <w:sz w:val="21"/>
        </w:rPr>
        <w:t>Den overordnede ARK UIO r</w:t>
      </w:r>
      <w:r w:rsidR="00C5149A" w:rsidRPr="00C5149A">
        <w:rPr>
          <w:sz w:val="21"/>
        </w:rPr>
        <w:t xml:space="preserve">apporten inneholder resultat av KIWEST spørreskjema besvarelser for alle enheter ved UIO som gjennomførte ARK fra 2013-2015. </w:t>
      </w:r>
      <w:r w:rsidR="00C5149A" w:rsidRPr="004856CF">
        <w:rPr>
          <w:sz w:val="21"/>
        </w:rPr>
        <w:t xml:space="preserve">Disse er presentert i vedlegg 1 – </w:t>
      </w:r>
      <w:proofErr w:type="spellStart"/>
      <w:r w:rsidR="00C5149A" w:rsidRPr="004856CF">
        <w:rPr>
          <w:sz w:val="21"/>
        </w:rPr>
        <w:t>ARKrapport</w:t>
      </w:r>
      <w:proofErr w:type="spellEnd"/>
      <w:r w:rsidR="00C5149A" w:rsidRPr="004856CF">
        <w:rPr>
          <w:sz w:val="21"/>
        </w:rPr>
        <w:t xml:space="preserve"> UIO 2013-2015</w:t>
      </w:r>
    </w:p>
    <w:p w:rsidR="00AF009C" w:rsidRPr="004856CF" w:rsidRDefault="00AF009C" w:rsidP="00AF009C">
      <w:pPr>
        <w:pStyle w:val="PlainText"/>
        <w:rPr>
          <w:sz w:val="21"/>
        </w:rPr>
      </w:pPr>
    </w:p>
    <w:p w:rsidR="00BC0433" w:rsidRPr="00BC0433" w:rsidRDefault="00C5149A" w:rsidP="00AF009C">
      <w:pPr>
        <w:pStyle w:val="PlainText"/>
        <w:rPr>
          <w:sz w:val="21"/>
        </w:rPr>
      </w:pPr>
      <w:r w:rsidRPr="00C5149A">
        <w:rPr>
          <w:sz w:val="21"/>
        </w:rPr>
        <w:t xml:space="preserve">ARK omhandler psykososialt arbeidsmiljø og </w:t>
      </w:r>
      <w:r w:rsidR="005650A4">
        <w:rPr>
          <w:sz w:val="21"/>
        </w:rPr>
        <w:t>UIO</w:t>
      </w:r>
      <w:r w:rsidRPr="00C5149A">
        <w:rPr>
          <w:sz w:val="21"/>
        </w:rPr>
        <w:t xml:space="preserve"> rapporten tar kun for seg besvarelsene for den innledende </w:t>
      </w:r>
      <w:r w:rsidRPr="000B3DDC">
        <w:rPr>
          <w:i/>
          <w:sz w:val="21"/>
        </w:rPr>
        <w:t>kvantitative</w:t>
      </w:r>
      <w:r w:rsidRPr="00C5149A">
        <w:rPr>
          <w:sz w:val="21"/>
        </w:rPr>
        <w:t xml:space="preserve"> fasen i kartleggingsprosessen. Disse benyttes til underlag for undersøkelsens </w:t>
      </w:r>
      <w:r w:rsidRPr="000B3DDC">
        <w:rPr>
          <w:i/>
          <w:sz w:val="21"/>
        </w:rPr>
        <w:t>kvalitative</w:t>
      </w:r>
      <w:r w:rsidRPr="00C5149A">
        <w:rPr>
          <w:sz w:val="21"/>
        </w:rPr>
        <w:t xml:space="preserve"> fase der alle medarbeidere får mulighet til å delta på oppfølgingsmøter for å tolke resultatene og medvirke til å utvikle lokale tiltak</w:t>
      </w:r>
      <w:r w:rsidR="004856CF">
        <w:rPr>
          <w:sz w:val="21"/>
        </w:rPr>
        <w:t xml:space="preserve"> for psykososialt arbeidsmiljø</w:t>
      </w:r>
      <w:r w:rsidRPr="00C5149A">
        <w:rPr>
          <w:sz w:val="21"/>
        </w:rPr>
        <w:t>.</w:t>
      </w:r>
      <w:r w:rsidR="00586E5E">
        <w:rPr>
          <w:sz w:val="21"/>
        </w:rPr>
        <w:t xml:space="preserve"> </w:t>
      </w:r>
      <w:r w:rsidRPr="00C5149A">
        <w:rPr>
          <w:sz w:val="21"/>
        </w:rPr>
        <w:t xml:space="preserve">Tiltakene som vedtas av LAMU i lokale handlingsplaner er derfor å anse som de reelle resultatene av ARK. Disse rapporteres inn til ARK via </w:t>
      </w:r>
      <w:proofErr w:type="spellStart"/>
      <w:r w:rsidRPr="00C5149A">
        <w:rPr>
          <w:sz w:val="21"/>
        </w:rPr>
        <w:t>FaktaARK</w:t>
      </w:r>
      <w:proofErr w:type="spellEnd"/>
      <w:r w:rsidRPr="00C5149A">
        <w:rPr>
          <w:sz w:val="21"/>
        </w:rPr>
        <w:t xml:space="preserve"> II etter at tiltaksutviklingen er ferdigstilt. </w:t>
      </w:r>
      <w:proofErr w:type="spellStart"/>
      <w:r w:rsidRPr="00C5149A">
        <w:rPr>
          <w:sz w:val="21"/>
        </w:rPr>
        <w:lastRenderedPageBreak/>
        <w:t>Tiltakstemaene</w:t>
      </w:r>
      <w:proofErr w:type="spellEnd"/>
      <w:r w:rsidRPr="00C5149A">
        <w:rPr>
          <w:sz w:val="21"/>
        </w:rPr>
        <w:t xml:space="preserve"> for </w:t>
      </w:r>
      <w:proofErr w:type="spellStart"/>
      <w:r w:rsidRPr="00C5149A">
        <w:rPr>
          <w:sz w:val="21"/>
        </w:rPr>
        <w:t>FaktaARK</w:t>
      </w:r>
      <w:proofErr w:type="spellEnd"/>
      <w:r w:rsidRPr="00C5149A">
        <w:rPr>
          <w:sz w:val="21"/>
        </w:rPr>
        <w:t xml:space="preserve"> II besvarelsene </w:t>
      </w:r>
      <w:r>
        <w:rPr>
          <w:sz w:val="21"/>
        </w:rPr>
        <w:t xml:space="preserve">ved UiO er presentert i </w:t>
      </w:r>
      <w:r w:rsidRPr="00C5149A">
        <w:rPr>
          <w:sz w:val="21"/>
        </w:rPr>
        <w:t>vedlegg</w:t>
      </w:r>
      <w:r>
        <w:rPr>
          <w:sz w:val="21"/>
        </w:rPr>
        <w:t xml:space="preserve"> 2 – Tiltakstemaer UIO </w:t>
      </w:r>
      <w:proofErr w:type="spellStart"/>
      <w:r>
        <w:rPr>
          <w:sz w:val="21"/>
        </w:rPr>
        <w:t>FaktaARK</w:t>
      </w:r>
      <w:proofErr w:type="spellEnd"/>
      <w:r>
        <w:rPr>
          <w:sz w:val="21"/>
        </w:rPr>
        <w:t xml:space="preserve"> II 2014-2015</w:t>
      </w:r>
      <w:r w:rsidRPr="00C5149A">
        <w:rPr>
          <w:sz w:val="21"/>
        </w:rPr>
        <w:t>.</w:t>
      </w:r>
    </w:p>
    <w:p w:rsidR="00AF009C" w:rsidRDefault="00AF009C" w:rsidP="00A0530F">
      <w:pPr>
        <w:pStyle w:val="PlainText"/>
        <w:rPr>
          <w:sz w:val="21"/>
        </w:rPr>
      </w:pPr>
    </w:p>
    <w:p w:rsidR="00DB2E55" w:rsidRDefault="006A5F2E" w:rsidP="00AF009C">
      <w:pPr>
        <w:pStyle w:val="PlainText"/>
        <w:rPr>
          <w:sz w:val="21"/>
        </w:rPr>
      </w:pPr>
      <w:r>
        <w:rPr>
          <w:sz w:val="21"/>
        </w:rPr>
        <w:t>A</w:t>
      </w:r>
      <w:r w:rsidR="009D5211">
        <w:rPr>
          <w:sz w:val="21"/>
        </w:rPr>
        <w:t>rbeidsmiljø</w:t>
      </w:r>
      <w:r>
        <w:rPr>
          <w:sz w:val="21"/>
        </w:rPr>
        <w:t xml:space="preserve">tiltakene ved UIO </w:t>
      </w:r>
      <w:r w:rsidR="00DB2E55">
        <w:rPr>
          <w:sz w:val="21"/>
        </w:rPr>
        <w:t xml:space="preserve">er sortert etter kvalitativ metode, gruppert og fordelt </w:t>
      </w:r>
      <w:r>
        <w:rPr>
          <w:sz w:val="21"/>
        </w:rPr>
        <w:t>over 22 temae</w:t>
      </w:r>
      <w:r w:rsidR="00DB2E55">
        <w:rPr>
          <w:sz w:val="21"/>
        </w:rPr>
        <w:t xml:space="preserve">r. </w:t>
      </w:r>
    </w:p>
    <w:p w:rsidR="00BC0433" w:rsidRDefault="00DB2E55" w:rsidP="00AF009C">
      <w:pPr>
        <w:pStyle w:val="PlainText"/>
        <w:rPr>
          <w:sz w:val="21"/>
        </w:rPr>
      </w:pPr>
      <w:r>
        <w:rPr>
          <w:sz w:val="21"/>
        </w:rPr>
        <w:t>Under angis prosentfordelingen på de temaene med flest tiltak</w:t>
      </w:r>
      <w:r w:rsidR="009D5211">
        <w:rPr>
          <w:sz w:val="21"/>
        </w:rPr>
        <w:t>:</w:t>
      </w:r>
    </w:p>
    <w:p w:rsidR="000327AF" w:rsidRPr="000327AF" w:rsidRDefault="00DA4922" w:rsidP="000327AF">
      <w:pPr>
        <w:pStyle w:val="PlainText"/>
        <w:numPr>
          <w:ilvl w:val="1"/>
          <w:numId w:val="9"/>
        </w:numPr>
        <w:rPr>
          <w:sz w:val="21"/>
        </w:rPr>
      </w:pPr>
      <w:r>
        <w:rPr>
          <w:sz w:val="21"/>
        </w:rPr>
        <w:t>13</w:t>
      </w:r>
      <w:r w:rsidR="00DC7F8E">
        <w:rPr>
          <w:sz w:val="21"/>
        </w:rPr>
        <w:t>,1</w:t>
      </w:r>
      <w:r w:rsidR="00FD2F25" w:rsidRPr="0021336C">
        <w:rPr>
          <w:sz w:val="21"/>
        </w:rPr>
        <w:t xml:space="preserve"> % </w:t>
      </w:r>
      <w:r>
        <w:rPr>
          <w:sz w:val="21"/>
        </w:rPr>
        <w:tab/>
      </w:r>
      <w:r w:rsidR="0021336C" w:rsidRPr="0021336C">
        <w:rPr>
          <w:sz w:val="21"/>
        </w:rPr>
        <w:t>Faste møter/allmøter/seminar/faglige samlinger</w:t>
      </w:r>
      <w:r w:rsidR="009D5211" w:rsidRPr="0021336C">
        <w:rPr>
          <w:sz w:val="21"/>
        </w:rPr>
        <w:t xml:space="preserve"> </w:t>
      </w:r>
    </w:p>
    <w:p w:rsidR="009D5211" w:rsidRPr="0021336C" w:rsidRDefault="00D05CFD" w:rsidP="0021336C">
      <w:pPr>
        <w:pStyle w:val="PlainText"/>
        <w:numPr>
          <w:ilvl w:val="1"/>
          <w:numId w:val="9"/>
        </w:numPr>
        <w:rPr>
          <w:sz w:val="21"/>
        </w:rPr>
      </w:pPr>
      <w:r>
        <w:rPr>
          <w:sz w:val="21"/>
        </w:rPr>
        <w:t xml:space="preserve"> </w:t>
      </w:r>
      <w:r w:rsidR="00A45504">
        <w:rPr>
          <w:sz w:val="21"/>
        </w:rPr>
        <w:t xml:space="preserve"> </w:t>
      </w:r>
      <w:r w:rsidR="00DC7F8E">
        <w:rPr>
          <w:sz w:val="21"/>
        </w:rPr>
        <w:t>9,5</w:t>
      </w:r>
      <w:r w:rsidR="00FD2F25" w:rsidRPr="0021336C">
        <w:rPr>
          <w:sz w:val="21"/>
        </w:rPr>
        <w:t xml:space="preserve"> % </w:t>
      </w:r>
      <w:r w:rsidR="009D5211" w:rsidRPr="0021336C">
        <w:rPr>
          <w:sz w:val="21"/>
        </w:rPr>
        <w:t xml:space="preserve"> </w:t>
      </w:r>
      <w:r w:rsidR="00DA4922">
        <w:rPr>
          <w:sz w:val="21"/>
        </w:rPr>
        <w:tab/>
      </w:r>
      <w:r w:rsidR="009D5211" w:rsidRPr="0021336C">
        <w:rPr>
          <w:sz w:val="21"/>
        </w:rPr>
        <w:t xml:space="preserve">Kommunikasjon/informasjon </w:t>
      </w:r>
    </w:p>
    <w:p w:rsidR="009D5211" w:rsidRDefault="00D05CFD" w:rsidP="00FD2F25">
      <w:pPr>
        <w:pStyle w:val="PlainText"/>
        <w:numPr>
          <w:ilvl w:val="1"/>
          <w:numId w:val="9"/>
        </w:numPr>
        <w:rPr>
          <w:sz w:val="21"/>
        </w:rPr>
      </w:pPr>
      <w:r>
        <w:rPr>
          <w:sz w:val="21"/>
        </w:rPr>
        <w:t xml:space="preserve"> </w:t>
      </w:r>
      <w:r w:rsidR="00A45504">
        <w:rPr>
          <w:sz w:val="21"/>
        </w:rPr>
        <w:t xml:space="preserve"> </w:t>
      </w:r>
      <w:r w:rsidR="00DA4922">
        <w:rPr>
          <w:sz w:val="21"/>
        </w:rPr>
        <w:t>9</w:t>
      </w:r>
      <w:r w:rsidR="00DC7F8E">
        <w:rPr>
          <w:sz w:val="21"/>
        </w:rPr>
        <w:t>,1</w:t>
      </w:r>
      <w:r w:rsidR="00FD2F25" w:rsidRPr="00FD2F25">
        <w:rPr>
          <w:sz w:val="21"/>
        </w:rPr>
        <w:t xml:space="preserve"> % </w:t>
      </w:r>
      <w:r w:rsidR="009D5211">
        <w:rPr>
          <w:sz w:val="21"/>
        </w:rPr>
        <w:t xml:space="preserve"> </w:t>
      </w:r>
      <w:r w:rsidR="00DA4922">
        <w:rPr>
          <w:sz w:val="21"/>
        </w:rPr>
        <w:tab/>
      </w:r>
      <w:r w:rsidR="009D5211">
        <w:rPr>
          <w:sz w:val="21"/>
        </w:rPr>
        <w:t xml:space="preserve">Kompetanseutvikling </w:t>
      </w:r>
    </w:p>
    <w:p w:rsidR="006A5F2E" w:rsidRDefault="00D05CFD" w:rsidP="00FD2F25">
      <w:pPr>
        <w:pStyle w:val="PlainText"/>
        <w:numPr>
          <w:ilvl w:val="1"/>
          <w:numId w:val="9"/>
        </w:numPr>
        <w:rPr>
          <w:sz w:val="21"/>
        </w:rPr>
      </w:pPr>
      <w:r>
        <w:rPr>
          <w:sz w:val="21"/>
        </w:rPr>
        <w:t xml:space="preserve"> </w:t>
      </w:r>
      <w:r w:rsidR="00A45504">
        <w:rPr>
          <w:sz w:val="21"/>
        </w:rPr>
        <w:t xml:space="preserve"> </w:t>
      </w:r>
      <w:r w:rsidR="00DA4922">
        <w:rPr>
          <w:sz w:val="21"/>
        </w:rPr>
        <w:t>7,</w:t>
      </w:r>
      <w:r w:rsidR="00DC7F8E">
        <w:rPr>
          <w:sz w:val="21"/>
        </w:rPr>
        <w:t>2</w:t>
      </w:r>
      <w:r w:rsidR="00897DE4">
        <w:rPr>
          <w:sz w:val="21"/>
        </w:rPr>
        <w:t xml:space="preserve"> </w:t>
      </w:r>
      <w:r w:rsidR="00FD2F25" w:rsidRPr="00FD2F25">
        <w:rPr>
          <w:sz w:val="21"/>
        </w:rPr>
        <w:t xml:space="preserve">% </w:t>
      </w:r>
      <w:r w:rsidR="006A5F2E">
        <w:rPr>
          <w:sz w:val="21"/>
        </w:rPr>
        <w:t xml:space="preserve"> </w:t>
      </w:r>
      <w:r w:rsidR="00DA4922">
        <w:rPr>
          <w:sz w:val="21"/>
        </w:rPr>
        <w:tab/>
      </w:r>
      <w:r w:rsidR="006A5F2E">
        <w:rPr>
          <w:sz w:val="21"/>
        </w:rPr>
        <w:t>Samhandling</w:t>
      </w:r>
      <w:r w:rsidR="00DB2E55">
        <w:rPr>
          <w:sz w:val="21"/>
        </w:rPr>
        <w:t>/tverrfaglig samarbeid</w:t>
      </w:r>
    </w:p>
    <w:p w:rsidR="00100825" w:rsidRDefault="00D05CFD" w:rsidP="00FD2F25">
      <w:pPr>
        <w:pStyle w:val="PlainText"/>
        <w:numPr>
          <w:ilvl w:val="1"/>
          <w:numId w:val="9"/>
        </w:numPr>
        <w:rPr>
          <w:sz w:val="21"/>
        </w:rPr>
      </w:pPr>
      <w:r>
        <w:rPr>
          <w:sz w:val="21"/>
        </w:rPr>
        <w:t xml:space="preserve"> </w:t>
      </w:r>
      <w:r w:rsidR="00A45504">
        <w:rPr>
          <w:sz w:val="21"/>
        </w:rPr>
        <w:t xml:space="preserve"> </w:t>
      </w:r>
      <w:r w:rsidR="00DA4922">
        <w:rPr>
          <w:sz w:val="21"/>
        </w:rPr>
        <w:t>6,4</w:t>
      </w:r>
      <w:r w:rsidR="00DC7F8E">
        <w:rPr>
          <w:sz w:val="21"/>
        </w:rPr>
        <w:t xml:space="preserve"> </w:t>
      </w:r>
      <w:r w:rsidR="00DA4922">
        <w:rPr>
          <w:sz w:val="21"/>
        </w:rPr>
        <w:t xml:space="preserve">% </w:t>
      </w:r>
      <w:r w:rsidR="00897DE4">
        <w:rPr>
          <w:sz w:val="21"/>
        </w:rPr>
        <w:t xml:space="preserve"> </w:t>
      </w:r>
      <w:r w:rsidR="00DA4922">
        <w:rPr>
          <w:sz w:val="21"/>
        </w:rPr>
        <w:tab/>
      </w:r>
      <w:r w:rsidR="00100825">
        <w:rPr>
          <w:sz w:val="21"/>
        </w:rPr>
        <w:t>Organisering/logistikk</w:t>
      </w:r>
    </w:p>
    <w:p w:rsidR="00DB2E55" w:rsidRDefault="00DB2E55" w:rsidP="00DB2E55">
      <w:pPr>
        <w:pStyle w:val="PlainText"/>
        <w:rPr>
          <w:sz w:val="21"/>
        </w:rPr>
      </w:pPr>
      <w:bookmarkStart w:id="3" w:name="_GoBack"/>
      <w:bookmarkEnd w:id="3"/>
      <w:r>
        <w:rPr>
          <w:sz w:val="21"/>
        </w:rPr>
        <w:t xml:space="preserve">Fordelingen av de øvrige tiltakene kan sees i vedlegget. </w:t>
      </w:r>
      <w:r w:rsidR="006D5F6B">
        <w:rPr>
          <w:sz w:val="21"/>
        </w:rPr>
        <w:t xml:space="preserve">Det er kun </w:t>
      </w:r>
      <w:proofErr w:type="gramStart"/>
      <w:r w:rsidR="006D5F6B">
        <w:rPr>
          <w:sz w:val="21"/>
        </w:rPr>
        <w:t>1%</w:t>
      </w:r>
      <w:proofErr w:type="gramEnd"/>
      <w:r w:rsidR="006D5F6B">
        <w:rPr>
          <w:sz w:val="21"/>
        </w:rPr>
        <w:t xml:space="preserve"> av enhetene som har besvart </w:t>
      </w:r>
      <w:proofErr w:type="spellStart"/>
      <w:r w:rsidR="006D5F6B">
        <w:rPr>
          <w:sz w:val="21"/>
        </w:rPr>
        <w:t>FaktaARK</w:t>
      </w:r>
      <w:proofErr w:type="spellEnd"/>
      <w:r w:rsidR="006D5F6B">
        <w:rPr>
          <w:sz w:val="21"/>
        </w:rPr>
        <w:t xml:space="preserve"> II som rapporterer å ikke ha utarbeidet tiltak.</w:t>
      </w:r>
    </w:p>
    <w:p w:rsidR="000327AF" w:rsidRDefault="000327AF" w:rsidP="00DB2E55">
      <w:pPr>
        <w:pStyle w:val="PlainText"/>
        <w:rPr>
          <w:sz w:val="21"/>
        </w:rPr>
      </w:pPr>
    </w:p>
    <w:p w:rsidR="000327AF" w:rsidRDefault="000327AF" w:rsidP="000327AF">
      <w:pPr>
        <w:pStyle w:val="PlainText"/>
        <w:rPr>
          <w:sz w:val="21"/>
        </w:rPr>
      </w:pPr>
      <w:r>
        <w:rPr>
          <w:sz w:val="21"/>
        </w:rPr>
        <w:t>Følgende observasjoner ble gjort i arbeidet med å gruppere tiltakene:</w:t>
      </w:r>
    </w:p>
    <w:p w:rsidR="000327AF" w:rsidRPr="007E6260" w:rsidRDefault="000327AF" w:rsidP="000327AF">
      <w:pPr>
        <w:pStyle w:val="PlainText"/>
        <w:numPr>
          <w:ilvl w:val="0"/>
          <w:numId w:val="10"/>
        </w:numPr>
        <w:rPr>
          <w:sz w:val="21"/>
        </w:rPr>
      </w:pPr>
      <w:r w:rsidRPr="007E6260">
        <w:rPr>
          <w:sz w:val="21"/>
        </w:rPr>
        <w:t xml:space="preserve">Enkelte tiltak </w:t>
      </w:r>
      <w:r w:rsidR="00FC1181" w:rsidRPr="007E6260">
        <w:rPr>
          <w:sz w:val="21"/>
        </w:rPr>
        <w:t xml:space="preserve">som </w:t>
      </w:r>
      <w:r w:rsidRPr="007E6260">
        <w:rPr>
          <w:sz w:val="21"/>
        </w:rPr>
        <w:t>enhetene rapportert</w:t>
      </w:r>
      <w:r w:rsidR="00F618CB">
        <w:rPr>
          <w:sz w:val="21"/>
        </w:rPr>
        <w:t>e</w:t>
      </w:r>
      <w:r w:rsidRPr="007E6260">
        <w:rPr>
          <w:sz w:val="21"/>
        </w:rPr>
        <w:t xml:space="preserve"> er</w:t>
      </w:r>
      <w:r w:rsidR="00F618CB">
        <w:rPr>
          <w:sz w:val="21"/>
        </w:rPr>
        <w:t xml:space="preserve"> overlappende. I </w:t>
      </w:r>
      <w:r w:rsidRPr="007E6260">
        <w:rPr>
          <w:sz w:val="21"/>
        </w:rPr>
        <w:t xml:space="preserve">noen tilfeller </w:t>
      </w:r>
      <w:r w:rsidR="00916AED">
        <w:rPr>
          <w:sz w:val="21"/>
        </w:rPr>
        <w:t xml:space="preserve">består </w:t>
      </w:r>
      <w:r w:rsidRPr="007E6260">
        <w:rPr>
          <w:sz w:val="21"/>
        </w:rPr>
        <w:t>et tiltak</w:t>
      </w:r>
      <w:r w:rsidR="00916AED">
        <w:rPr>
          <w:sz w:val="21"/>
        </w:rPr>
        <w:t xml:space="preserve"> i tillegg</w:t>
      </w:r>
      <w:r w:rsidRPr="007E6260">
        <w:rPr>
          <w:sz w:val="21"/>
        </w:rPr>
        <w:t xml:space="preserve"> av flere tiltak og omhandler dermed flere temaer. I disse tilfellene har tiltakene blitt stykket opp og registrert som flere tiltak. Dette for å få en riktig tematisk registrering av arbeidsmiljøtiltakene.</w:t>
      </w:r>
    </w:p>
    <w:p w:rsidR="000327AF" w:rsidRPr="007E6260" w:rsidRDefault="000327AF" w:rsidP="000327AF">
      <w:pPr>
        <w:pStyle w:val="PlainText"/>
        <w:numPr>
          <w:ilvl w:val="0"/>
          <w:numId w:val="10"/>
        </w:numPr>
        <w:rPr>
          <w:sz w:val="21"/>
        </w:rPr>
      </w:pPr>
      <w:proofErr w:type="spellStart"/>
      <w:r w:rsidRPr="007E6260">
        <w:rPr>
          <w:sz w:val="21"/>
        </w:rPr>
        <w:t>Tiltakstemaet</w:t>
      </w:r>
      <w:proofErr w:type="spellEnd"/>
      <w:r w:rsidRPr="007E6260">
        <w:rPr>
          <w:sz w:val="21"/>
        </w:rPr>
        <w:t xml:space="preserve"> som omhandler faste møter, allmøter, seminar og faglige samlinger har gjennomgående flest tiltak. Begrunnelsene for disse tiltakene omhandler i stor grad strukturelle forhold som behov for flere møtepunkter, faste agendaer, samt styrking av faglig fellesskap og utveksling. </w:t>
      </w:r>
    </w:p>
    <w:p w:rsidR="000327AF" w:rsidRPr="007E6260" w:rsidRDefault="00AC170A" w:rsidP="000327AF">
      <w:pPr>
        <w:pStyle w:val="PlainText"/>
        <w:numPr>
          <w:ilvl w:val="0"/>
          <w:numId w:val="10"/>
        </w:numPr>
        <w:rPr>
          <w:sz w:val="21"/>
        </w:rPr>
      </w:pPr>
      <w:r w:rsidRPr="007E6260">
        <w:rPr>
          <w:sz w:val="21"/>
        </w:rPr>
        <w:t>T</w:t>
      </w:r>
      <w:r w:rsidR="000327AF" w:rsidRPr="007E6260">
        <w:rPr>
          <w:sz w:val="21"/>
        </w:rPr>
        <w:t xml:space="preserve">iltak rundt mer informasjon </w:t>
      </w:r>
      <w:r w:rsidRPr="007E6260">
        <w:rPr>
          <w:sz w:val="21"/>
        </w:rPr>
        <w:t xml:space="preserve">virker å ha </w:t>
      </w:r>
      <w:r w:rsidR="000327AF" w:rsidRPr="007E6260">
        <w:rPr>
          <w:sz w:val="21"/>
        </w:rPr>
        <w:t>sammen</w:t>
      </w:r>
      <w:r w:rsidRPr="007E6260">
        <w:rPr>
          <w:sz w:val="21"/>
        </w:rPr>
        <w:t>heng</w:t>
      </w:r>
      <w:r w:rsidR="000327AF" w:rsidRPr="007E6260">
        <w:rPr>
          <w:sz w:val="21"/>
        </w:rPr>
        <w:t xml:space="preserve"> med ønske om flere faste møter, målklarhet eller synlig ledelse. </w:t>
      </w:r>
    </w:p>
    <w:p w:rsidR="000327AF" w:rsidRDefault="000327AF" w:rsidP="00DB2E55">
      <w:pPr>
        <w:pStyle w:val="PlainText"/>
        <w:numPr>
          <w:ilvl w:val="0"/>
          <w:numId w:val="10"/>
        </w:numPr>
        <w:rPr>
          <w:sz w:val="21"/>
        </w:rPr>
      </w:pPr>
      <w:r w:rsidRPr="007068A2">
        <w:rPr>
          <w:sz w:val="21"/>
        </w:rPr>
        <w:t>Flere steder er tiltak for å bedre sosialt klima satt i sammenheng med sosiale tiltak.</w:t>
      </w:r>
      <w:r w:rsidR="007068A2" w:rsidRPr="007068A2">
        <w:rPr>
          <w:sz w:val="21"/>
        </w:rPr>
        <w:t xml:space="preserve"> Dette kan indikere at der det er utslag på for eksempel personkonflikter eller </w:t>
      </w:r>
      <w:r w:rsidR="007068A2">
        <w:rPr>
          <w:sz w:val="21"/>
        </w:rPr>
        <w:t>et belastende sosialt</w:t>
      </w:r>
      <w:r w:rsidR="007068A2" w:rsidRPr="007068A2">
        <w:rPr>
          <w:sz w:val="21"/>
        </w:rPr>
        <w:t xml:space="preserve"> klima </w:t>
      </w:r>
      <w:r w:rsidR="007068A2">
        <w:rPr>
          <w:sz w:val="21"/>
        </w:rPr>
        <w:t>at man velger tiltak</w:t>
      </w:r>
      <w:r w:rsidR="007068A2" w:rsidRPr="007068A2">
        <w:rPr>
          <w:sz w:val="21"/>
        </w:rPr>
        <w:t xml:space="preserve"> for flere positive sosiale interaksjoner mellom folk. </w:t>
      </w:r>
    </w:p>
    <w:p w:rsidR="005E64E0" w:rsidRDefault="005E64E0" w:rsidP="005E64E0">
      <w:pPr>
        <w:pStyle w:val="PlainText"/>
        <w:rPr>
          <w:sz w:val="21"/>
        </w:rPr>
      </w:pPr>
    </w:p>
    <w:p w:rsidR="005E64E0" w:rsidRDefault="005E64E0" w:rsidP="005E64E0">
      <w:pPr>
        <w:pStyle w:val="PlainText"/>
        <w:rPr>
          <w:sz w:val="21"/>
        </w:rPr>
      </w:pPr>
      <w:r>
        <w:rPr>
          <w:sz w:val="21"/>
        </w:rPr>
        <w:t xml:space="preserve">Sitater som eksempler på tiltaksformuleringer for de fem største </w:t>
      </w:r>
      <w:proofErr w:type="spellStart"/>
      <w:r>
        <w:rPr>
          <w:sz w:val="21"/>
        </w:rPr>
        <w:t>tiltakstemaene</w:t>
      </w:r>
      <w:proofErr w:type="spellEnd"/>
      <w:r>
        <w:rPr>
          <w:sz w:val="21"/>
        </w:rPr>
        <w:t>:</w:t>
      </w:r>
    </w:p>
    <w:p w:rsidR="005E64E0" w:rsidRPr="000327AF" w:rsidRDefault="005E64E0" w:rsidP="005E64E0">
      <w:pPr>
        <w:pStyle w:val="PlainText"/>
        <w:numPr>
          <w:ilvl w:val="0"/>
          <w:numId w:val="11"/>
        </w:numPr>
        <w:rPr>
          <w:b/>
          <w:sz w:val="21"/>
        </w:rPr>
      </w:pPr>
      <w:r w:rsidRPr="000327AF">
        <w:rPr>
          <w:b/>
          <w:sz w:val="21"/>
        </w:rPr>
        <w:t xml:space="preserve">Faste møter/allmøter/seminar/faglige samlinger </w:t>
      </w:r>
    </w:p>
    <w:p w:rsidR="005E64E0" w:rsidRDefault="005E64E0" w:rsidP="005E64E0">
      <w:pPr>
        <w:pStyle w:val="PlainText"/>
        <w:ind w:left="360"/>
        <w:rPr>
          <w:sz w:val="21"/>
        </w:rPr>
      </w:pPr>
      <w:r>
        <w:rPr>
          <w:sz w:val="21"/>
        </w:rPr>
        <w:t xml:space="preserve"> «Endringer av agenda for seksjonsmøtene (iverksatt umiddelbart)» </w:t>
      </w:r>
      <w:r w:rsidRPr="00DA3343">
        <w:rPr>
          <w:sz w:val="21"/>
        </w:rPr>
        <w:t>«Bedre utnyttelse av allmøtene»</w:t>
      </w:r>
      <w:r>
        <w:rPr>
          <w:sz w:val="21"/>
        </w:rPr>
        <w:t xml:space="preserve"> «Gjennomføre tematiske opplegg på seksjonsmøter» «Revidering av gjennomføringen av stabsmøtene inklusive fagpresentasjoner hvordan, hvor lenge, hvor ofte osv.» «Justert møtestrukturer» </w:t>
      </w:r>
      <w:r w:rsidRPr="006223D0">
        <w:rPr>
          <w:sz w:val="21"/>
        </w:rPr>
        <w:t>«Nytt lærermøte hvor vi går grundigere til verks for å komme fram til flere/mer konkrete forslag til tiltak – juni, august og desember»</w:t>
      </w:r>
    </w:p>
    <w:p w:rsidR="005E64E0" w:rsidRDefault="005E64E0" w:rsidP="005E64E0">
      <w:pPr>
        <w:pStyle w:val="PlainText"/>
        <w:numPr>
          <w:ilvl w:val="0"/>
          <w:numId w:val="11"/>
        </w:numPr>
        <w:rPr>
          <w:b/>
          <w:sz w:val="21"/>
        </w:rPr>
      </w:pPr>
      <w:r w:rsidRPr="000327AF">
        <w:rPr>
          <w:b/>
          <w:sz w:val="21"/>
        </w:rPr>
        <w:t xml:space="preserve">Kommunikasjon/informasjon </w:t>
      </w:r>
    </w:p>
    <w:p w:rsidR="005E64E0" w:rsidRPr="00A433DD" w:rsidRDefault="005E64E0" w:rsidP="005E64E0">
      <w:pPr>
        <w:pStyle w:val="PlainText"/>
        <w:ind w:left="360"/>
        <w:rPr>
          <w:sz w:val="21"/>
        </w:rPr>
      </w:pPr>
      <w:r w:rsidRPr="00A433DD">
        <w:rPr>
          <w:sz w:val="21"/>
        </w:rPr>
        <w:t>«Bedre informasjonsflyt og åpenhet på alle nivåer – oppdaterte nettsider med til enhver tid relevant info» «Dele informasjon og komme med innspill» «Økt kommunikasjon og informasjonsflyt til høyere ledelsesnivå, dette er meddelt ledelsen»</w:t>
      </w:r>
    </w:p>
    <w:p w:rsidR="005E64E0" w:rsidRDefault="005E64E0" w:rsidP="005E64E0">
      <w:pPr>
        <w:pStyle w:val="PlainText"/>
        <w:numPr>
          <w:ilvl w:val="0"/>
          <w:numId w:val="11"/>
        </w:numPr>
        <w:rPr>
          <w:b/>
          <w:sz w:val="21"/>
        </w:rPr>
      </w:pPr>
      <w:r w:rsidRPr="000327AF">
        <w:rPr>
          <w:b/>
          <w:sz w:val="21"/>
        </w:rPr>
        <w:t xml:space="preserve">Kompetanseutvikling </w:t>
      </w:r>
    </w:p>
    <w:p w:rsidR="005E64E0" w:rsidRPr="00162E3A" w:rsidRDefault="005E64E0" w:rsidP="005E64E0">
      <w:pPr>
        <w:pStyle w:val="PlainText"/>
        <w:ind w:left="360"/>
        <w:rPr>
          <w:sz w:val="21"/>
        </w:rPr>
      </w:pPr>
      <w:r w:rsidRPr="000327AF">
        <w:rPr>
          <w:sz w:val="21"/>
        </w:rPr>
        <w:t>«</w:t>
      </w:r>
      <w:proofErr w:type="spellStart"/>
      <w:proofErr w:type="gramStart"/>
      <w:r w:rsidRPr="000327AF">
        <w:rPr>
          <w:sz w:val="21"/>
        </w:rPr>
        <w:t>Skriftliggjøre</w:t>
      </w:r>
      <w:proofErr w:type="spellEnd"/>
      <w:proofErr w:type="gramEnd"/>
      <w:r w:rsidRPr="000327AF">
        <w:rPr>
          <w:sz w:val="21"/>
        </w:rPr>
        <w:t xml:space="preserve"> individuelle kompetanseplaner og oppfølging av disse – årlig»</w:t>
      </w:r>
      <w:r>
        <w:rPr>
          <w:sz w:val="21"/>
        </w:rPr>
        <w:t xml:space="preserve"> </w:t>
      </w:r>
      <w:r w:rsidRPr="000327AF">
        <w:rPr>
          <w:sz w:val="21"/>
        </w:rPr>
        <w:t>«Deling av kompetanse internt – «Mekke-kurs»»</w:t>
      </w:r>
      <w:r>
        <w:rPr>
          <w:sz w:val="21"/>
        </w:rPr>
        <w:t xml:space="preserve"> </w:t>
      </w:r>
      <w:r w:rsidRPr="00620A78">
        <w:rPr>
          <w:sz w:val="21"/>
        </w:rPr>
        <w:t>«Drøfte enhetens totale kompetansebehov i fellesskap»</w:t>
      </w:r>
    </w:p>
    <w:p w:rsidR="005E64E0" w:rsidRDefault="005E64E0" w:rsidP="005E64E0">
      <w:pPr>
        <w:pStyle w:val="PlainText"/>
        <w:numPr>
          <w:ilvl w:val="0"/>
          <w:numId w:val="11"/>
        </w:numPr>
        <w:rPr>
          <w:b/>
          <w:sz w:val="21"/>
        </w:rPr>
      </w:pPr>
      <w:r w:rsidRPr="000327AF">
        <w:rPr>
          <w:b/>
          <w:sz w:val="21"/>
        </w:rPr>
        <w:t>Samhandling/tverrfaglig samarbeid</w:t>
      </w:r>
    </w:p>
    <w:p w:rsidR="005E64E0" w:rsidRPr="007B6094" w:rsidRDefault="005E64E0" w:rsidP="005E64E0">
      <w:pPr>
        <w:pStyle w:val="PlainText"/>
        <w:ind w:left="360"/>
        <w:rPr>
          <w:sz w:val="21"/>
        </w:rPr>
      </w:pPr>
      <w:r w:rsidRPr="007B6094">
        <w:rPr>
          <w:sz w:val="21"/>
        </w:rPr>
        <w:t>«</w:t>
      </w:r>
      <w:proofErr w:type="gramStart"/>
      <w:r w:rsidRPr="007B6094">
        <w:rPr>
          <w:sz w:val="21"/>
        </w:rPr>
        <w:t>Stimulere</w:t>
      </w:r>
      <w:proofErr w:type="gramEnd"/>
      <w:r w:rsidRPr="007B6094">
        <w:rPr>
          <w:sz w:val="21"/>
        </w:rPr>
        <w:t xml:space="preserve"> gruppeledere til mer samarbeid»</w:t>
      </w:r>
      <w:r>
        <w:rPr>
          <w:sz w:val="21"/>
        </w:rPr>
        <w:t xml:space="preserve"> </w:t>
      </w:r>
      <w:r w:rsidRPr="00580AE8">
        <w:rPr>
          <w:sz w:val="21"/>
        </w:rPr>
        <w:t>«Arbeide i seksjonene for bedre samhandling og kommunikasjon»</w:t>
      </w:r>
    </w:p>
    <w:p w:rsidR="005E64E0" w:rsidRPr="000327AF" w:rsidRDefault="005E64E0" w:rsidP="005E64E0">
      <w:pPr>
        <w:pStyle w:val="PlainText"/>
        <w:numPr>
          <w:ilvl w:val="0"/>
          <w:numId w:val="11"/>
        </w:numPr>
        <w:rPr>
          <w:b/>
          <w:sz w:val="21"/>
        </w:rPr>
      </w:pPr>
      <w:r w:rsidRPr="000327AF">
        <w:rPr>
          <w:b/>
          <w:sz w:val="21"/>
        </w:rPr>
        <w:t xml:space="preserve">  Organisering/logistikk</w:t>
      </w:r>
    </w:p>
    <w:p w:rsidR="00485009" w:rsidRDefault="005E64E0" w:rsidP="00485009">
      <w:pPr>
        <w:ind w:left="360"/>
        <w:rPr>
          <w:sz w:val="21"/>
        </w:rPr>
      </w:pPr>
      <w:r w:rsidRPr="006C62E6">
        <w:rPr>
          <w:sz w:val="21"/>
        </w:rPr>
        <w:t>«Jevnere arbeidsfordeling» «Fortsetter med tavle og gjøremål» «Forenkling av rutiner mot fakultet og andre overliggende enheter»</w:t>
      </w:r>
    </w:p>
    <w:p w:rsidR="00F536E2" w:rsidRPr="00F536E2" w:rsidRDefault="00F536E2" w:rsidP="00C03498">
      <w:pPr>
        <w:pStyle w:val="PlainText"/>
        <w:rPr>
          <w:b/>
          <w:sz w:val="21"/>
        </w:rPr>
      </w:pPr>
      <w:r w:rsidRPr="00F536E2">
        <w:rPr>
          <w:b/>
          <w:sz w:val="21"/>
        </w:rPr>
        <w:lastRenderedPageBreak/>
        <w:t>Tiltak for psykososialt arbeidsmiljø som skjer utenfor ARK handlingsplan</w:t>
      </w:r>
    </w:p>
    <w:p w:rsidR="00485009" w:rsidRDefault="007068A2" w:rsidP="00C03498">
      <w:pPr>
        <w:pStyle w:val="PlainText"/>
        <w:rPr>
          <w:sz w:val="21"/>
        </w:rPr>
      </w:pPr>
      <w:r w:rsidRPr="00915810">
        <w:rPr>
          <w:sz w:val="21"/>
        </w:rPr>
        <w:t xml:space="preserve">Avdeling for personalstøtte har en refleksjon knyttet til tiltaksutviklingen </w:t>
      </w:r>
      <w:r w:rsidR="00493EB4">
        <w:rPr>
          <w:sz w:val="21"/>
        </w:rPr>
        <w:t>for</w:t>
      </w:r>
      <w:r w:rsidRPr="00915810">
        <w:rPr>
          <w:sz w:val="21"/>
        </w:rPr>
        <w:t xml:space="preserve"> utfordrende psykososiale forhold</w:t>
      </w:r>
      <w:r w:rsidR="00541183" w:rsidRPr="00915810">
        <w:rPr>
          <w:sz w:val="21"/>
        </w:rPr>
        <w:t xml:space="preserve"> som AMU bør </w:t>
      </w:r>
      <w:r w:rsidR="00493EB4">
        <w:rPr>
          <w:sz w:val="21"/>
        </w:rPr>
        <w:t>gjøres</w:t>
      </w:r>
      <w:r w:rsidR="00541183" w:rsidRPr="00915810">
        <w:rPr>
          <w:sz w:val="21"/>
        </w:rPr>
        <w:t xml:space="preserve"> oppmerksom på</w:t>
      </w:r>
      <w:r w:rsidRPr="00915810">
        <w:rPr>
          <w:sz w:val="21"/>
        </w:rPr>
        <w:t xml:space="preserve">.  </w:t>
      </w:r>
      <w:r w:rsidR="0027442C">
        <w:rPr>
          <w:sz w:val="21"/>
        </w:rPr>
        <w:t>I</w:t>
      </w:r>
      <w:r w:rsidR="005E64E0">
        <w:rPr>
          <w:sz w:val="21"/>
        </w:rPr>
        <w:t xml:space="preserve"> forkant av ARK-</w:t>
      </w:r>
      <w:r w:rsidR="00D214BB">
        <w:rPr>
          <w:sz w:val="21"/>
        </w:rPr>
        <w:t>møter</w:t>
      </w:r>
      <w:r w:rsidR="00D214BB" w:rsidRPr="00915810">
        <w:rPr>
          <w:sz w:val="21"/>
        </w:rPr>
        <w:t xml:space="preserve"> lokalt </w:t>
      </w:r>
      <w:r w:rsidR="00D214BB">
        <w:rPr>
          <w:sz w:val="21"/>
        </w:rPr>
        <w:t>har</w:t>
      </w:r>
      <w:r w:rsidR="00D214BB" w:rsidRPr="00915810">
        <w:rPr>
          <w:sz w:val="21"/>
        </w:rPr>
        <w:t xml:space="preserve"> AP </w:t>
      </w:r>
      <w:r w:rsidR="00C03498">
        <w:rPr>
          <w:sz w:val="21"/>
        </w:rPr>
        <w:t>som rutine å</w:t>
      </w:r>
      <w:r w:rsidR="00D214BB">
        <w:rPr>
          <w:sz w:val="21"/>
        </w:rPr>
        <w:t xml:space="preserve"> gå gjennom alle KIWEST rapporter</w:t>
      </w:r>
      <w:r w:rsidR="00D214BB" w:rsidRPr="00915810">
        <w:rPr>
          <w:sz w:val="21"/>
        </w:rPr>
        <w:t xml:space="preserve"> for å vurdere avvik</w:t>
      </w:r>
      <w:r w:rsidR="00D214BB">
        <w:rPr>
          <w:sz w:val="21"/>
        </w:rPr>
        <w:t xml:space="preserve"> som kan kreve ekstra oppmerksomhet eller oppfølging</w:t>
      </w:r>
      <w:r w:rsidR="00D214BB" w:rsidRPr="00915810">
        <w:rPr>
          <w:sz w:val="21"/>
        </w:rPr>
        <w:t xml:space="preserve">. </w:t>
      </w:r>
      <w:r w:rsidR="00D214BB">
        <w:rPr>
          <w:sz w:val="21"/>
        </w:rPr>
        <w:t xml:space="preserve">Lokalt er </w:t>
      </w:r>
      <w:r w:rsidR="00C03498">
        <w:rPr>
          <w:sz w:val="21"/>
        </w:rPr>
        <w:t>ledere, verneombud</w:t>
      </w:r>
      <w:r w:rsidR="009E36C0">
        <w:rPr>
          <w:sz w:val="21"/>
        </w:rPr>
        <w:t>,</w:t>
      </w:r>
      <w:r w:rsidR="00C03498">
        <w:rPr>
          <w:sz w:val="21"/>
        </w:rPr>
        <w:t xml:space="preserve"> prosessledere og</w:t>
      </w:r>
      <w:r w:rsidR="00D214BB">
        <w:rPr>
          <w:sz w:val="21"/>
        </w:rPr>
        <w:t xml:space="preserve"> prosjektledere viktige</w:t>
      </w:r>
      <w:r w:rsidR="00055692">
        <w:rPr>
          <w:sz w:val="21"/>
        </w:rPr>
        <w:t xml:space="preserve"> støttespillere</w:t>
      </w:r>
      <w:r w:rsidR="00D214BB">
        <w:rPr>
          <w:sz w:val="21"/>
        </w:rPr>
        <w:t xml:space="preserve"> </w:t>
      </w:r>
      <w:r w:rsidR="009E36C0">
        <w:rPr>
          <w:sz w:val="21"/>
        </w:rPr>
        <w:t>for</w:t>
      </w:r>
      <w:r w:rsidR="00D214BB">
        <w:rPr>
          <w:sz w:val="21"/>
        </w:rPr>
        <w:t xml:space="preserve"> at slike forhold </w:t>
      </w:r>
      <w:r w:rsidR="004218ED">
        <w:rPr>
          <w:sz w:val="21"/>
        </w:rPr>
        <w:t>blir vurdert</w:t>
      </w:r>
      <w:r w:rsidR="00D214BB">
        <w:rPr>
          <w:sz w:val="21"/>
        </w:rPr>
        <w:t xml:space="preserve">. </w:t>
      </w:r>
    </w:p>
    <w:p w:rsidR="00485009" w:rsidRDefault="00485009" w:rsidP="00C03498">
      <w:pPr>
        <w:pStyle w:val="PlainText"/>
        <w:rPr>
          <w:sz w:val="21"/>
        </w:rPr>
      </w:pPr>
    </w:p>
    <w:p w:rsidR="00C03498" w:rsidRDefault="00C03498" w:rsidP="00C03498">
      <w:pPr>
        <w:pStyle w:val="PlainText"/>
        <w:rPr>
          <w:sz w:val="21"/>
        </w:rPr>
      </w:pPr>
      <w:r>
        <w:rPr>
          <w:sz w:val="21"/>
        </w:rPr>
        <w:t xml:space="preserve">Erfaringen med tiltaksarbeidet i forhold til krevende psykososiale </w:t>
      </w:r>
      <w:r w:rsidR="00F454D1">
        <w:rPr>
          <w:sz w:val="21"/>
        </w:rPr>
        <w:t>arbeids</w:t>
      </w:r>
      <w:r w:rsidR="00EE5E99">
        <w:rPr>
          <w:sz w:val="21"/>
        </w:rPr>
        <w:t>miljø</w:t>
      </w:r>
      <w:r>
        <w:rPr>
          <w:sz w:val="21"/>
        </w:rPr>
        <w:t>forhold er foreløpig todelt:</w:t>
      </w:r>
    </w:p>
    <w:p w:rsidR="00CF4875" w:rsidRPr="00F536E2" w:rsidRDefault="007068A2" w:rsidP="00F536E2">
      <w:pPr>
        <w:pStyle w:val="PlainText"/>
        <w:numPr>
          <w:ilvl w:val="0"/>
          <w:numId w:val="15"/>
        </w:numPr>
        <w:rPr>
          <w:sz w:val="21"/>
        </w:rPr>
      </w:pPr>
      <w:r w:rsidRPr="00915810">
        <w:rPr>
          <w:sz w:val="21"/>
        </w:rPr>
        <w:t xml:space="preserve">I </w:t>
      </w:r>
      <w:r w:rsidR="00E42DCA" w:rsidRPr="00915810">
        <w:rPr>
          <w:sz w:val="21"/>
        </w:rPr>
        <w:t>en del</w:t>
      </w:r>
      <w:r w:rsidRPr="00915810">
        <w:rPr>
          <w:sz w:val="21"/>
        </w:rPr>
        <w:t xml:space="preserve"> sammenhenger </w:t>
      </w:r>
      <w:r w:rsidR="0027442C">
        <w:rPr>
          <w:sz w:val="21"/>
        </w:rPr>
        <w:t xml:space="preserve">erfarer AP at </w:t>
      </w:r>
      <w:r w:rsidR="00541183" w:rsidRPr="00915810">
        <w:rPr>
          <w:sz w:val="21"/>
        </w:rPr>
        <w:t>krevende psykososiale</w:t>
      </w:r>
      <w:r w:rsidRPr="00915810">
        <w:rPr>
          <w:sz w:val="21"/>
        </w:rPr>
        <w:t xml:space="preserve"> forhold </w:t>
      </w:r>
      <w:r w:rsidR="00FF3151">
        <w:rPr>
          <w:sz w:val="21"/>
        </w:rPr>
        <w:t xml:space="preserve">blir </w:t>
      </w:r>
      <w:r w:rsidRPr="00915810">
        <w:rPr>
          <w:sz w:val="21"/>
        </w:rPr>
        <w:t xml:space="preserve">trukket frem i tilbakemeldingsmøtene og laget tiltak på. </w:t>
      </w:r>
    </w:p>
    <w:p w:rsidR="00F536E2" w:rsidRDefault="007068A2" w:rsidP="00C03498">
      <w:pPr>
        <w:pStyle w:val="PlainText"/>
        <w:numPr>
          <w:ilvl w:val="0"/>
          <w:numId w:val="15"/>
        </w:numPr>
        <w:rPr>
          <w:sz w:val="21"/>
        </w:rPr>
      </w:pPr>
      <w:r w:rsidRPr="00915810">
        <w:rPr>
          <w:sz w:val="21"/>
        </w:rPr>
        <w:t xml:space="preserve">I andre </w:t>
      </w:r>
      <w:r w:rsidR="00FF3151">
        <w:rPr>
          <w:sz w:val="21"/>
        </w:rPr>
        <w:t xml:space="preserve">tilfeller </w:t>
      </w:r>
      <w:r w:rsidRPr="00915810">
        <w:rPr>
          <w:sz w:val="21"/>
        </w:rPr>
        <w:t>kommer ikke disse forholdene frem</w:t>
      </w:r>
      <w:r w:rsidR="00E42DCA" w:rsidRPr="00915810">
        <w:rPr>
          <w:sz w:val="21"/>
        </w:rPr>
        <w:t xml:space="preserve"> verken i møtet eller</w:t>
      </w:r>
      <w:r w:rsidRPr="00915810">
        <w:rPr>
          <w:sz w:val="21"/>
        </w:rPr>
        <w:t xml:space="preserve"> i </w:t>
      </w:r>
      <w:r w:rsidR="00E42DCA" w:rsidRPr="00915810">
        <w:rPr>
          <w:sz w:val="21"/>
        </w:rPr>
        <w:t>tiltaksplanen.</w:t>
      </w:r>
      <w:r w:rsidR="00CF4875">
        <w:rPr>
          <w:sz w:val="21"/>
        </w:rPr>
        <w:t xml:space="preserve"> </w:t>
      </w:r>
    </w:p>
    <w:p w:rsidR="00F536E2" w:rsidRDefault="00F536E2" w:rsidP="00F536E2">
      <w:pPr>
        <w:pStyle w:val="ListParagraph"/>
        <w:rPr>
          <w:sz w:val="21"/>
        </w:rPr>
      </w:pPr>
    </w:p>
    <w:p w:rsidR="007068A2" w:rsidRPr="00CF4875" w:rsidRDefault="00463EA1" w:rsidP="00F536E2">
      <w:pPr>
        <w:pStyle w:val="PlainText"/>
        <w:rPr>
          <w:sz w:val="21"/>
        </w:rPr>
      </w:pPr>
      <w:r w:rsidRPr="00CF4875">
        <w:rPr>
          <w:sz w:val="21"/>
        </w:rPr>
        <w:t xml:space="preserve">På tross av dette observerer AP </w:t>
      </w:r>
      <w:r w:rsidR="007068A2" w:rsidRPr="00CF4875">
        <w:rPr>
          <w:sz w:val="21"/>
        </w:rPr>
        <w:t>at ARK-prosessen</w:t>
      </w:r>
      <w:r w:rsidR="00CD1120">
        <w:rPr>
          <w:sz w:val="21"/>
        </w:rPr>
        <w:t xml:space="preserve"> likevel kan</w:t>
      </w:r>
      <w:r w:rsidR="007518B1" w:rsidRPr="00CF4875">
        <w:rPr>
          <w:sz w:val="21"/>
        </w:rPr>
        <w:t xml:space="preserve"> </w:t>
      </w:r>
      <w:r w:rsidR="00CD1120">
        <w:rPr>
          <w:sz w:val="21"/>
        </w:rPr>
        <w:t>bidra</w:t>
      </w:r>
      <w:r w:rsidR="007068A2" w:rsidRPr="00CF4875">
        <w:rPr>
          <w:sz w:val="21"/>
        </w:rPr>
        <w:t xml:space="preserve"> til at det blir tatt tak i slike forhold. </w:t>
      </w:r>
      <w:r w:rsidR="00C20FEB" w:rsidRPr="00CF4875">
        <w:rPr>
          <w:sz w:val="21"/>
        </w:rPr>
        <w:t>I</w:t>
      </w:r>
      <w:r w:rsidR="007068A2" w:rsidRPr="00CF4875">
        <w:rPr>
          <w:sz w:val="21"/>
        </w:rPr>
        <w:t xml:space="preserve"> oppfølgi</w:t>
      </w:r>
      <w:r w:rsidR="00E42DCA" w:rsidRPr="00CF4875">
        <w:rPr>
          <w:sz w:val="21"/>
        </w:rPr>
        <w:t>ngsarbeidet</w:t>
      </w:r>
      <w:r w:rsidR="00485009">
        <w:rPr>
          <w:sz w:val="21"/>
        </w:rPr>
        <w:t xml:space="preserve"> </w:t>
      </w:r>
      <w:r w:rsidR="00387AA0" w:rsidRPr="00CF4875">
        <w:rPr>
          <w:sz w:val="21"/>
        </w:rPr>
        <w:t>opplever</w:t>
      </w:r>
      <w:r w:rsidR="00C20FEB" w:rsidRPr="00CF4875">
        <w:rPr>
          <w:sz w:val="21"/>
        </w:rPr>
        <w:t xml:space="preserve"> AP</w:t>
      </w:r>
      <w:r w:rsidR="00CF4875">
        <w:rPr>
          <w:sz w:val="21"/>
        </w:rPr>
        <w:t xml:space="preserve"> derfor</w:t>
      </w:r>
      <w:r w:rsidR="00C20FEB" w:rsidRPr="00CF4875">
        <w:rPr>
          <w:sz w:val="21"/>
        </w:rPr>
        <w:t xml:space="preserve"> </w:t>
      </w:r>
      <w:r w:rsidR="00387AA0" w:rsidRPr="00CF4875">
        <w:rPr>
          <w:sz w:val="21"/>
        </w:rPr>
        <w:t xml:space="preserve">i økende grad å bli </w:t>
      </w:r>
      <w:r w:rsidR="00C20FEB" w:rsidRPr="00CF4875">
        <w:rPr>
          <w:sz w:val="21"/>
        </w:rPr>
        <w:t xml:space="preserve">kontaktet </w:t>
      </w:r>
      <w:r w:rsidRPr="00CF4875">
        <w:rPr>
          <w:sz w:val="21"/>
        </w:rPr>
        <w:t>for</w:t>
      </w:r>
      <w:r w:rsidR="00E42DCA" w:rsidRPr="00CF4875">
        <w:rPr>
          <w:sz w:val="21"/>
        </w:rPr>
        <w:t xml:space="preserve"> råd </w:t>
      </w:r>
      <w:r w:rsidR="00666934" w:rsidRPr="00CF4875">
        <w:rPr>
          <w:sz w:val="21"/>
        </w:rPr>
        <w:t xml:space="preserve">rundt håndteringen av saker knyttet til for eksempel personkonflikt, </w:t>
      </w:r>
      <w:r w:rsidR="004F24BC">
        <w:rPr>
          <w:sz w:val="21"/>
        </w:rPr>
        <w:t>motivasjon</w:t>
      </w:r>
      <w:r w:rsidR="00666934" w:rsidRPr="00CF4875">
        <w:rPr>
          <w:sz w:val="21"/>
        </w:rPr>
        <w:t>, dårlig sosialt klima, lederutfordringer m.m.</w:t>
      </w:r>
      <w:r w:rsidR="00541183" w:rsidRPr="00CF4875">
        <w:rPr>
          <w:sz w:val="21"/>
        </w:rPr>
        <w:t xml:space="preserve"> </w:t>
      </w:r>
      <w:r w:rsidR="00F536E2">
        <w:rPr>
          <w:sz w:val="21"/>
        </w:rPr>
        <w:t>Rådene AP gir varierer i forhold til sak</w:t>
      </w:r>
      <w:r w:rsidR="00385EDB">
        <w:rPr>
          <w:sz w:val="21"/>
        </w:rPr>
        <w:t>, det</w:t>
      </w:r>
      <w:r w:rsidR="00F536E2">
        <w:rPr>
          <w:sz w:val="21"/>
        </w:rPr>
        <w:t xml:space="preserve"> henvises</w:t>
      </w:r>
      <w:r w:rsidR="00385EDB">
        <w:rPr>
          <w:sz w:val="21"/>
        </w:rPr>
        <w:t xml:space="preserve"> blant annet</w:t>
      </w:r>
      <w:r w:rsidR="00F536E2">
        <w:rPr>
          <w:sz w:val="21"/>
        </w:rPr>
        <w:t xml:space="preserve"> til BHT.</w:t>
      </w:r>
    </w:p>
    <w:bookmarkEnd w:id="2"/>
    <w:p w:rsidR="00485009" w:rsidRDefault="00485009" w:rsidP="00F536E2">
      <w:pPr>
        <w:rPr>
          <w:sz w:val="21"/>
        </w:rPr>
      </w:pPr>
    </w:p>
    <w:p w:rsidR="00EA1F47" w:rsidRPr="00055692" w:rsidRDefault="00485009" w:rsidP="00055692">
      <w:pPr>
        <w:rPr>
          <w:b/>
          <w:sz w:val="21"/>
        </w:rPr>
      </w:pPr>
      <w:r w:rsidRPr="00055692">
        <w:rPr>
          <w:b/>
          <w:sz w:val="21"/>
        </w:rPr>
        <w:t>Dette n</w:t>
      </w:r>
      <w:r w:rsidR="00EA1F47" w:rsidRPr="00055692">
        <w:rPr>
          <w:b/>
          <w:sz w:val="21"/>
        </w:rPr>
        <w:t>otatet har følgende vedlegg:</w:t>
      </w:r>
    </w:p>
    <w:p w:rsidR="00EA1F47" w:rsidRPr="00114A4C" w:rsidRDefault="00EA1F47" w:rsidP="00CA500B">
      <w:pPr>
        <w:ind w:left="360"/>
        <w:rPr>
          <w:sz w:val="21"/>
          <w:lang w:val="nn-NO"/>
        </w:rPr>
      </w:pPr>
      <w:r w:rsidRPr="00114A4C">
        <w:rPr>
          <w:sz w:val="21"/>
          <w:lang w:val="nn-NO"/>
        </w:rPr>
        <w:t xml:space="preserve">Vedlegg 1 – </w:t>
      </w:r>
      <w:proofErr w:type="spellStart"/>
      <w:r w:rsidRPr="00114A4C">
        <w:rPr>
          <w:sz w:val="21"/>
          <w:lang w:val="nn-NO"/>
        </w:rPr>
        <w:t>ARKrapport</w:t>
      </w:r>
      <w:proofErr w:type="spellEnd"/>
      <w:r w:rsidRPr="00114A4C">
        <w:rPr>
          <w:sz w:val="21"/>
          <w:lang w:val="nn-NO"/>
        </w:rPr>
        <w:t xml:space="preserve"> UIO 2013-2015</w:t>
      </w:r>
    </w:p>
    <w:p w:rsidR="00EA1F47" w:rsidRPr="00EA1F47" w:rsidRDefault="00EA1F47" w:rsidP="00EA1F47">
      <w:pPr>
        <w:pStyle w:val="PlainText"/>
        <w:ind w:firstLine="360"/>
        <w:rPr>
          <w:sz w:val="21"/>
          <w:lang w:val="nn-NO"/>
        </w:rPr>
      </w:pPr>
      <w:r w:rsidRPr="00114A4C">
        <w:rPr>
          <w:sz w:val="21"/>
          <w:lang w:val="nn-NO"/>
        </w:rPr>
        <w:t xml:space="preserve">Vedlegg 2 – </w:t>
      </w:r>
      <w:proofErr w:type="spellStart"/>
      <w:r w:rsidRPr="00114A4C">
        <w:rPr>
          <w:sz w:val="21"/>
          <w:lang w:val="nn-NO"/>
        </w:rPr>
        <w:t>Tiltakstemaer</w:t>
      </w:r>
      <w:proofErr w:type="spellEnd"/>
      <w:r w:rsidRPr="00114A4C">
        <w:rPr>
          <w:sz w:val="21"/>
          <w:lang w:val="nn-NO"/>
        </w:rPr>
        <w:t xml:space="preserve"> UIO </w:t>
      </w:r>
      <w:proofErr w:type="spellStart"/>
      <w:r w:rsidRPr="00114A4C">
        <w:rPr>
          <w:sz w:val="21"/>
          <w:lang w:val="nn-NO"/>
        </w:rPr>
        <w:t>FaktaARK</w:t>
      </w:r>
      <w:proofErr w:type="spellEnd"/>
      <w:r w:rsidRPr="00114A4C">
        <w:rPr>
          <w:sz w:val="21"/>
          <w:lang w:val="nn-NO"/>
        </w:rPr>
        <w:t xml:space="preserve"> II 2014-201</w:t>
      </w:r>
      <w:r w:rsidRPr="00EA1F47">
        <w:rPr>
          <w:sz w:val="21"/>
          <w:lang w:val="nn-NO"/>
        </w:rPr>
        <w:t>5.</w:t>
      </w:r>
    </w:p>
    <w:p w:rsidR="00EA1F47" w:rsidRPr="00EA1F47" w:rsidRDefault="00EA1F47" w:rsidP="00CA500B">
      <w:pPr>
        <w:ind w:left="360"/>
        <w:rPr>
          <w:sz w:val="21"/>
          <w:lang w:val="nn-NO"/>
        </w:rPr>
      </w:pPr>
    </w:p>
    <w:sectPr w:rsidR="00EA1F47" w:rsidRPr="00EA1F47" w:rsidSect="00416B4C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552" w:right="1134" w:bottom="2268" w:left="1134" w:header="62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25C" w:rsidRDefault="008A125C" w:rsidP="006F2626">
      <w:pPr>
        <w:spacing w:after="0" w:line="240" w:lineRule="auto"/>
      </w:pPr>
      <w:r>
        <w:separator/>
      </w:r>
    </w:p>
  </w:endnote>
  <w:endnote w:type="continuationSeparator" w:id="0">
    <w:p w:rsidR="008A125C" w:rsidRDefault="008A125C" w:rsidP="006F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DE4" w:rsidRPr="004416D1" w:rsidRDefault="000D6DE4" w:rsidP="00856A20">
    <w:pPr>
      <w:pStyle w:val="Footer"/>
      <w:ind w:left="2551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410" w:type="dxa"/>
      <w:tblLayout w:type="fixed"/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3614"/>
      <w:gridCol w:w="3615"/>
    </w:tblGrid>
    <w:tr w:rsidR="000D6DE4" w:rsidRPr="00296BD0" w:rsidTr="00326DE7">
      <w:trPr>
        <w:trHeight w:hRule="exact" w:val="1219"/>
      </w:trPr>
      <w:tc>
        <w:tcPr>
          <w:tcW w:w="3614" w:type="dxa"/>
        </w:tcPr>
        <w:p w:rsidR="000D6DE4" w:rsidRPr="00296BD0" w:rsidRDefault="000D6DE4" w:rsidP="004F44DB">
          <w:pPr>
            <w:pStyle w:val="Georgia9BoldBunntekst"/>
          </w:pPr>
          <w:bookmarkStart w:id="5" w:name="ADMBETEGNELSE"/>
          <w:r>
            <w:t>Avdeling for personalstøtte</w:t>
          </w:r>
          <w:bookmarkEnd w:id="5"/>
        </w:p>
        <w:p w:rsidR="000D6DE4" w:rsidRPr="00296BD0" w:rsidRDefault="000D6DE4" w:rsidP="00FB462F">
          <w:pPr>
            <w:pStyle w:val="Georigia9Bunntekst"/>
          </w:pPr>
          <w:r>
            <w:t>Kontor</w:t>
          </w:r>
          <w:r w:rsidRPr="00296BD0">
            <w:t xml:space="preserve">adr.: </w:t>
          </w:r>
          <w:bookmarkStart w:id="6" w:name="ADMBESØKSADRESSE"/>
          <w:r>
            <w:t>Lucy Smiths hus.   Problemveien 7</w:t>
          </w:r>
          <w:bookmarkEnd w:id="6"/>
        </w:p>
      </w:tc>
      <w:tc>
        <w:tcPr>
          <w:tcW w:w="3615" w:type="dxa"/>
          <w:tcMar>
            <w:left w:w="85" w:type="dxa"/>
          </w:tcMar>
        </w:tcPr>
        <w:p w:rsidR="000D6DE4" w:rsidRPr="00296BD0" w:rsidRDefault="000D6DE4" w:rsidP="00FB462F">
          <w:pPr>
            <w:pStyle w:val="Georigia9Bunntekst"/>
          </w:pPr>
          <w:r w:rsidRPr="00296BD0">
            <w:t xml:space="preserve">Telefon: </w:t>
          </w:r>
          <w:bookmarkStart w:id="7" w:name="ADMTELEFON"/>
          <w:bookmarkEnd w:id="7"/>
        </w:p>
        <w:p w:rsidR="000D6DE4" w:rsidRPr="00296BD0" w:rsidRDefault="000D6DE4" w:rsidP="00FB462F">
          <w:pPr>
            <w:pStyle w:val="Georigia9Bunntekst"/>
          </w:pPr>
          <w:r w:rsidRPr="00296BD0">
            <w:t xml:space="preserve">Telefaks: </w:t>
          </w:r>
          <w:bookmarkStart w:id="8" w:name="ADMTELEFAKS"/>
          <w:bookmarkEnd w:id="8"/>
        </w:p>
        <w:p w:rsidR="000D6DE4" w:rsidRPr="00296BD0" w:rsidRDefault="000D6DE4" w:rsidP="00FB462F">
          <w:pPr>
            <w:pStyle w:val="Georigia9Bunntekst"/>
          </w:pPr>
          <w:bookmarkStart w:id="9" w:name="ADMEMAILADRESSE"/>
          <w:r>
            <w:t>postmottak@admin.uio.no</w:t>
          </w:r>
          <w:bookmarkEnd w:id="9"/>
        </w:p>
        <w:p w:rsidR="000D6DE4" w:rsidRPr="00296BD0" w:rsidRDefault="000D6DE4" w:rsidP="00FB462F">
          <w:pPr>
            <w:pStyle w:val="Georigia9Bunntekst"/>
          </w:pPr>
          <w:bookmarkStart w:id="10" w:name="ADMPOSTGIRO"/>
          <w:bookmarkEnd w:id="10"/>
        </w:p>
      </w:tc>
    </w:tr>
  </w:tbl>
  <w:p w:rsidR="000D6DE4" w:rsidRPr="00296BD0" w:rsidRDefault="000D6DE4" w:rsidP="00442F10">
    <w:pPr>
      <w:pStyle w:val="Footer"/>
      <w:ind w:left="2552"/>
    </w:pPr>
    <w:r>
      <w:rPr>
        <w:rFonts w:ascii="Georgia" w:hAnsi="Georgia"/>
        <w:b/>
        <w:noProof/>
        <w:sz w:val="18"/>
        <w:szCs w:val="18"/>
        <w:lang w:val="en-US" w:eastAsia="zh-CN"/>
      </w:rPr>
      <w:drawing>
        <wp:anchor distT="0" distB="0" distL="114300" distR="114300" simplePos="0" relativeHeight="251656704" behindDoc="1" locked="0" layoutInCell="1" allowOverlap="1" wp14:anchorId="22171942" wp14:editId="6B30ACC0">
          <wp:simplePos x="0" y="0"/>
          <wp:positionH relativeFrom="page">
            <wp:posOffset>824865</wp:posOffset>
          </wp:positionH>
          <wp:positionV relativeFrom="page">
            <wp:posOffset>9530080</wp:posOffset>
          </wp:positionV>
          <wp:extent cx="762000" cy="762000"/>
          <wp:effectExtent l="19050" t="0" r="0" b="0"/>
          <wp:wrapNone/>
          <wp:docPr id="1" name="Picture 6" descr="UnivOsloensis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ivOsloensis_frame.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25C" w:rsidRDefault="008A125C" w:rsidP="006F2626">
      <w:pPr>
        <w:spacing w:after="0" w:line="240" w:lineRule="auto"/>
      </w:pPr>
      <w:r>
        <w:separator/>
      </w:r>
    </w:p>
  </w:footnote>
  <w:footnote w:type="continuationSeparator" w:id="0">
    <w:p w:rsidR="008A125C" w:rsidRDefault="008A125C" w:rsidP="006F2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DE4" w:rsidRPr="00AC4272" w:rsidRDefault="000D6DE4" w:rsidP="000E66F6">
    <w:pPr>
      <w:tabs>
        <w:tab w:val="right" w:pos="9639"/>
      </w:tabs>
      <w:rPr>
        <w:rFonts w:ascii="Georgia" w:hAnsi="Georgia"/>
        <w:b/>
      </w:rPr>
    </w:pPr>
    <w:r>
      <w:rPr>
        <w:rFonts w:ascii="Georgia" w:hAnsi="Georgia"/>
        <w:b/>
        <w:noProof/>
        <w:lang w:val="en-US" w:eastAsia="zh-CN"/>
      </w:rPr>
      <w:drawing>
        <wp:anchor distT="0" distB="0" distL="114300" distR="114300" simplePos="0" relativeHeight="251655680" behindDoc="1" locked="1" layoutInCell="1" allowOverlap="1" wp14:anchorId="2C64342E" wp14:editId="1B32A540">
          <wp:simplePos x="0" y="0"/>
          <wp:positionH relativeFrom="page">
            <wp:posOffset>702945</wp:posOffset>
          </wp:positionH>
          <wp:positionV relativeFrom="page">
            <wp:posOffset>423545</wp:posOffset>
          </wp:positionV>
          <wp:extent cx="561975" cy="207645"/>
          <wp:effectExtent l="19050" t="0" r="9525" b="0"/>
          <wp:wrapNone/>
          <wp:docPr id="5" name="Picture 31" descr="UiO_20x1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UiO_20x10m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847" r="-2135" b="-24904"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207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eorgia" w:hAnsi="Georgia"/>
      </w:rPr>
      <w:tab/>
    </w:r>
    <w:r w:rsidR="00AE3966" w:rsidRPr="00442F10">
      <w:rPr>
        <w:rFonts w:ascii="Georgia" w:hAnsi="Georgia"/>
        <w:b/>
      </w:rPr>
      <w:fldChar w:fldCharType="begin"/>
    </w:r>
    <w:r w:rsidRPr="00442F10">
      <w:rPr>
        <w:rFonts w:ascii="Georgia" w:hAnsi="Georgia"/>
      </w:rPr>
      <w:instrText xml:space="preserve"> PAGE   \* MERGEFORMAT </w:instrText>
    </w:r>
    <w:r w:rsidR="00AE3966" w:rsidRPr="00442F10">
      <w:rPr>
        <w:rFonts w:ascii="Georgia" w:hAnsi="Georgia"/>
        <w:b/>
      </w:rPr>
      <w:fldChar w:fldCharType="separate"/>
    </w:r>
    <w:r w:rsidR="0069015D">
      <w:rPr>
        <w:rFonts w:ascii="Georgia" w:hAnsi="Georgia"/>
        <w:noProof/>
      </w:rPr>
      <w:t>4</w:t>
    </w:r>
    <w:r w:rsidR="00AE3966" w:rsidRPr="00442F10">
      <w:rPr>
        <w:rFonts w:ascii="Georgia" w:hAnsi="Georgia"/>
        <w:b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964" w:type="dxa"/>
      <w:tblLook w:val="04A0" w:firstRow="1" w:lastRow="0" w:firstColumn="1" w:lastColumn="0" w:noHBand="0" w:noVBand="1"/>
    </w:tblPr>
    <w:tblGrid>
      <w:gridCol w:w="7791"/>
      <w:gridCol w:w="1099"/>
    </w:tblGrid>
    <w:tr w:rsidR="000D6DE4" w:rsidRPr="00CB1F83" w:rsidTr="00C70BC3">
      <w:tc>
        <w:tcPr>
          <w:tcW w:w="7791" w:type="dxa"/>
        </w:tcPr>
        <w:p w:rsidR="000D6DE4" w:rsidRPr="00A6739A" w:rsidRDefault="000D6DE4" w:rsidP="00A6739A">
          <w:pPr>
            <w:pStyle w:val="Topptekstlinje1"/>
          </w:pPr>
          <w:bookmarkStart w:id="4" w:name="ADMBETEGNELSE_1R"/>
          <w:r>
            <w:t>Universitetet i Oslo</w:t>
          </w:r>
          <w:bookmarkEnd w:id="4"/>
          <w:r>
            <w:rPr>
              <w:noProof/>
              <w:lang w:val="en-US" w:eastAsia="zh-CN"/>
            </w:rPr>
            <w:drawing>
              <wp:anchor distT="0" distB="0" distL="114300" distR="114300" simplePos="0" relativeHeight="251659776" behindDoc="1" locked="1" layoutInCell="1" allowOverlap="1" wp14:anchorId="00FA483E" wp14:editId="1CB22AA6">
                <wp:simplePos x="0" y="0"/>
                <wp:positionH relativeFrom="page">
                  <wp:posOffset>-570230</wp:posOffset>
                </wp:positionH>
                <wp:positionV relativeFrom="page">
                  <wp:posOffset>13335</wp:posOffset>
                </wp:positionV>
                <wp:extent cx="561340" cy="182880"/>
                <wp:effectExtent l="19050" t="0" r="0" b="0"/>
                <wp:wrapNone/>
                <wp:docPr id="6" name="Picture 1" descr="UiO_RED_frame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iO_RED_frame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34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0" w:type="auto"/>
        </w:tcPr>
        <w:p w:rsidR="000D6DE4" w:rsidRPr="00A6739A" w:rsidRDefault="000D6DE4" w:rsidP="00C70BC3">
          <w:pPr>
            <w:pStyle w:val="Topptekstlinje1"/>
            <w:jc w:val="right"/>
          </w:pPr>
          <w:r w:rsidRPr="00A6739A">
            <w:t>Notat</w:t>
          </w:r>
        </w:p>
      </w:tc>
    </w:tr>
    <w:tr w:rsidR="000D6DE4" w:rsidTr="005F6C42">
      <w:tc>
        <w:tcPr>
          <w:tcW w:w="8890" w:type="dxa"/>
          <w:gridSpan w:val="2"/>
        </w:tcPr>
        <w:p w:rsidR="000D6DE4" w:rsidRDefault="000D6DE4" w:rsidP="00FB462F">
          <w:pPr>
            <w:pStyle w:val="Topptekstlinje2"/>
          </w:pPr>
        </w:p>
      </w:tc>
    </w:tr>
  </w:tbl>
  <w:p w:rsidR="000D6DE4" w:rsidRPr="00AA7420" w:rsidRDefault="000D6DE4" w:rsidP="00442F10">
    <w:pPr>
      <w:pStyle w:val="Header"/>
      <w:ind w:left="964"/>
      <w:rPr>
        <w:rFonts w:ascii="Georgia" w:hAnsi="Georgia"/>
      </w:rPr>
    </w:pPr>
    <w:r>
      <w:rPr>
        <w:rFonts w:ascii="Georgia" w:hAnsi="Georgia"/>
        <w:noProof/>
        <w:lang w:val="en-US" w:eastAsia="zh-CN"/>
      </w:rPr>
      <w:drawing>
        <wp:anchor distT="0" distB="0" distL="114300" distR="114300" simplePos="0" relativeHeight="251658752" behindDoc="1" locked="1" layoutInCell="1" allowOverlap="1" wp14:anchorId="7A1AD7A7" wp14:editId="72D01398">
          <wp:simplePos x="0" y="0"/>
          <wp:positionH relativeFrom="page">
            <wp:posOffset>805815</wp:posOffset>
          </wp:positionH>
          <wp:positionV relativeFrom="page">
            <wp:posOffset>4568190</wp:posOffset>
          </wp:positionV>
          <wp:extent cx="798830" cy="798195"/>
          <wp:effectExtent l="19050" t="0" r="1270" b="0"/>
          <wp:wrapNone/>
          <wp:docPr id="3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eorgia" w:hAnsi="Georgia"/>
        <w:noProof/>
        <w:lang w:val="en-US" w:eastAsia="zh-CN"/>
      </w:rPr>
      <w:drawing>
        <wp:anchor distT="0" distB="0" distL="114300" distR="114300" simplePos="0" relativeHeight="251657728" behindDoc="1" locked="1" layoutInCell="1" allowOverlap="1" wp14:anchorId="338CA249" wp14:editId="353A8BEF">
          <wp:simplePos x="0" y="0"/>
          <wp:positionH relativeFrom="page">
            <wp:posOffset>805815</wp:posOffset>
          </wp:positionH>
          <wp:positionV relativeFrom="page">
            <wp:posOffset>3718560</wp:posOffset>
          </wp:positionV>
          <wp:extent cx="798830" cy="798195"/>
          <wp:effectExtent l="19050" t="0" r="1270" b="0"/>
          <wp:wrapNone/>
          <wp:docPr id="2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4BCA"/>
    <w:multiLevelType w:val="hybridMultilevel"/>
    <w:tmpl w:val="9EB893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5F23BC"/>
    <w:multiLevelType w:val="hybridMultilevel"/>
    <w:tmpl w:val="18E08B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3F438C"/>
    <w:multiLevelType w:val="hybridMultilevel"/>
    <w:tmpl w:val="C980EC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8A4BE6"/>
    <w:multiLevelType w:val="hybridMultilevel"/>
    <w:tmpl w:val="361EA8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E5E7A58"/>
    <w:multiLevelType w:val="hybridMultilevel"/>
    <w:tmpl w:val="CEEA7BD2"/>
    <w:lvl w:ilvl="0" w:tplc="400204E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4D5A89"/>
    <w:multiLevelType w:val="hybridMultilevel"/>
    <w:tmpl w:val="FAFC2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8958A6"/>
    <w:multiLevelType w:val="hybridMultilevel"/>
    <w:tmpl w:val="8F8C6352"/>
    <w:lvl w:ilvl="0" w:tplc="B3404EEE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0B6331"/>
    <w:multiLevelType w:val="hybridMultilevel"/>
    <w:tmpl w:val="8438CB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4A2042F"/>
    <w:multiLevelType w:val="hybridMultilevel"/>
    <w:tmpl w:val="4D52D3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9B6576E"/>
    <w:multiLevelType w:val="hybridMultilevel"/>
    <w:tmpl w:val="A208B5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DBC3925"/>
    <w:multiLevelType w:val="hybridMultilevel"/>
    <w:tmpl w:val="24BEE7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F336AA"/>
    <w:multiLevelType w:val="hybridMultilevel"/>
    <w:tmpl w:val="A224C5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4D58769E">
      <w:start w:val="1"/>
      <w:numFmt w:val="bullet"/>
      <w:lvlText w:val="•"/>
      <w:lvlJc w:val="left"/>
      <w:pPr>
        <w:ind w:left="1980" w:hanging="360"/>
      </w:pPr>
      <w:rPr>
        <w:rFonts w:ascii="Calibri" w:eastAsiaTheme="minorEastAsia" w:hAnsi="Calibri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2621526"/>
    <w:multiLevelType w:val="hybridMultilevel"/>
    <w:tmpl w:val="EE2A8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E42D54"/>
    <w:multiLevelType w:val="hybridMultilevel"/>
    <w:tmpl w:val="6B5E9794"/>
    <w:lvl w:ilvl="0" w:tplc="6FF0A5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C2487E">
      <w:start w:val="282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E892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0A83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1AFC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3007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CA59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444A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74C3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284B22"/>
    <w:multiLevelType w:val="hybridMultilevel"/>
    <w:tmpl w:val="46C440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5"/>
  </w:num>
  <w:num w:numId="5">
    <w:abstractNumId w:val="1"/>
  </w:num>
  <w:num w:numId="6">
    <w:abstractNumId w:val="8"/>
  </w:num>
  <w:num w:numId="7">
    <w:abstractNumId w:val="3"/>
  </w:num>
  <w:num w:numId="8">
    <w:abstractNumId w:val="2"/>
  </w:num>
  <w:num w:numId="9">
    <w:abstractNumId w:val="9"/>
  </w:num>
  <w:num w:numId="10">
    <w:abstractNumId w:val="7"/>
  </w:num>
  <w:num w:numId="11">
    <w:abstractNumId w:val="11"/>
  </w:num>
  <w:num w:numId="12">
    <w:abstractNumId w:val="0"/>
  </w:num>
  <w:num w:numId="13">
    <w:abstractNumId w:val="4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3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024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375"/>
    <w:rsid w:val="00025304"/>
    <w:rsid w:val="00032347"/>
    <w:rsid w:val="000327AF"/>
    <w:rsid w:val="00035F42"/>
    <w:rsid w:val="00051671"/>
    <w:rsid w:val="000532F9"/>
    <w:rsid w:val="00055692"/>
    <w:rsid w:val="000711C4"/>
    <w:rsid w:val="000838D4"/>
    <w:rsid w:val="000B3DDC"/>
    <w:rsid w:val="000C5ED5"/>
    <w:rsid w:val="000D6DE4"/>
    <w:rsid w:val="000E66F6"/>
    <w:rsid w:val="00100825"/>
    <w:rsid w:val="00114A4C"/>
    <w:rsid w:val="00121A68"/>
    <w:rsid w:val="0013442A"/>
    <w:rsid w:val="00145C61"/>
    <w:rsid w:val="00147EC9"/>
    <w:rsid w:val="00162E3A"/>
    <w:rsid w:val="0016697A"/>
    <w:rsid w:val="00170244"/>
    <w:rsid w:val="00171F8B"/>
    <w:rsid w:val="001A43FF"/>
    <w:rsid w:val="001A63F3"/>
    <w:rsid w:val="001B389C"/>
    <w:rsid w:val="001C3144"/>
    <w:rsid w:val="001C53D1"/>
    <w:rsid w:val="001D3560"/>
    <w:rsid w:val="001E1FD6"/>
    <w:rsid w:val="001F2CDA"/>
    <w:rsid w:val="00201CB2"/>
    <w:rsid w:val="00202A26"/>
    <w:rsid w:val="00203485"/>
    <w:rsid w:val="00204F25"/>
    <w:rsid w:val="002061AE"/>
    <w:rsid w:val="0020706A"/>
    <w:rsid w:val="0021336C"/>
    <w:rsid w:val="00226B1A"/>
    <w:rsid w:val="002308E6"/>
    <w:rsid w:val="00245C77"/>
    <w:rsid w:val="002535E6"/>
    <w:rsid w:val="002559F0"/>
    <w:rsid w:val="00261A25"/>
    <w:rsid w:val="0027442C"/>
    <w:rsid w:val="00291796"/>
    <w:rsid w:val="00291E44"/>
    <w:rsid w:val="0029268A"/>
    <w:rsid w:val="00296BD0"/>
    <w:rsid w:val="002A4945"/>
    <w:rsid w:val="002A664E"/>
    <w:rsid w:val="002C0398"/>
    <w:rsid w:val="002C1BB8"/>
    <w:rsid w:val="002C60A5"/>
    <w:rsid w:val="002D095A"/>
    <w:rsid w:val="002E52AC"/>
    <w:rsid w:val="002F4F99"/>
    <w:rsid w:val="003157B3"/>
    <w:rsid w:val="0031741E"/>
    <w:rsid w:val="00317EE9"/>
    <w:rsid w:val="0032641E"/>
    <w:rsid w:val="00326DE7"/>
    <w:rsid w:val="00332A21"/>
    <w:rsid w:val="00340EA5"/>
    <w:rsid w:val="0034339E"/>
    <w:rsid w:val="00362C50"/>
    <w:rsid w:val="00381B02"/>
    <w:rsid w:val="00385EDB"/>
    <w:rsid w:val="00385FD5"/>
    <w:rsid w:val="00387AA0"/>
    <w:rsid w:val="003912E0"/>
    <w:rsid w:val="003A733F"/>
    <w:rsid w:val="003B4B8A"/>
    <w:rsid w:val="004008F0"/>
    <w:rsid w:val="0040256C"/>
    <w:rsid w:val="00412561"/>
    <w:rsid w:val="00416B4C"/>
    <w:rsid w:val="004213D6"/>
    <w:rsid w:val="004218ED"/>
    <w:rsid w:val="00432910"/>
    <w:rsid w:val="004416D1"/>
    <w:rsid w:val="00442F10"/>
    <w:rsid w:val="00452E6F"/>
    <w:rsid w:val="00463EA1"/>
    <w:rsid w:val="00471DAC"/>
    <w:rsid w:val="00472B98"/>
    <w:rsid w:val="004821BF"/>
    <w:rsid w:val="00483FE9"/>
    <w:rsid w:val="00485009"/>
    <w:rsid w:val="004856CF"/>
    <w:rsid w:val="00493EB4"/>
    <w:rsid w:val="004A1052"/>
    <w:rsid w:val="004B6046"/>
    <w:rsid w:val="004D63A6"/>
    <w:rsid w:val="004E10D2"/>
    <w:rsid w:val="004E69B4"/>
    <w:rsid w:val="004F24BC"/>
    <w:rsid w:val="004F44DB"/>
    <w:rsid w:val="00503DE0"/>
    <w:rsid w:val="00507BAE"/>
    <w:rsid w:val="0051239B"/>
    <w:rsid w:val="0053482F"/>
    <w:rsid w:val="00541183"/>
    <w:rsid w:val="00545D7B"/>
    <w:rsid w:val="00546402"/>
    <w:rsid w:val="00555487"/>
    <w:rsid w:val="00556ECF"/>
    <w:rsid w:val="005650A4"/>
    <w:rsid w:val="005669BB"/>
    <w:rsid w:val="00574517"/>
    <w:rsid w:val="005747FB"/>
    <w:rsid w:val="005752CB"/>
    <w:rsid w:val="005775EB"/>
    <w:rsid w:val="00580AE8"/>
    <w:rsid w:val="00582B29"/>
    <w:rsid w:val="00586E5E"/>
    <w:rsid w:val="005B12CC"/>
    <w:rsid w:val="005D28E7"/>
    <w:rsid w:val="005E0D18"/>
    <w:rsid w:val="005E64E0"/>
    <w:rsid w:val="005F6C42"/>
    <w:rsid w:val="00601F3F"/>
    <w:rsid w:val="00605067"/>
    <w:rsid w:val="00620A78"/>
    <w:rsid w:val="006223D0"/>
    <w:rsid w:val="00624A1D"/>
    <w:rsid w:val="00630C2C"/>
    <w:rsid w:val="00633607"/>
    <w:rsid w:val="00637134"/>
    <w:rsid w:val="00637BF1"/>
    <w:rsid w:val="00646C8D"/>
    <w:rsid w:val="006513AB"/>
    <w:rsid w:val="00660D70"/>
    <w:rsid w:val="00666934"/>
    <w:rsid w:val="00673DDD"/>
    <w:rsid w:val="0069015D"/>
    <w:rsid w:val="00692181"/>
    <w:rsid w:val="0069792F"/>
    <w:rsid w:val="006A132B"/>
    <w:rsid w:val="006A5F2E"/>
    <w:rsid w:val="006B2A25"/>
    <w:rsid w:val="006B5B44"/>
    <w:rsid w:val="006C4552"/>
    <w:rsid w:val="006C62E6"/>
    <w:rsid w:val="006D5F6B"/>
    <w:rsid w:val="006E7E6B"/>
    <w:rsid w:val="006F2626"/>
    <w:rsid w:val="006F5413"/>
    <w:rsid w:val="00704CB9"/>
    <w:rsid w:val="007068A2"/>
    <w:rsid w:val="00707411"/>
    <w:rsid w:val="007165D3"/>
    <w:rsid w:val="007208B4"/>
    <w:rsid w:val="0072108B"/>
    <w:rsid w:val="007246FE"/>
    <w:rsid w:val="007322A0"/>
    <w:rsid w:val="00737E2C"/>
    <w:rsid w:val="00751529"/>
    <w:rsid w:val="007518B1"/>
    <w:rsid w:val="0076588D"/>
    <w:rsid w:val="0077739D"/>
    <w:rsid w:val="00783D0C"/>
    <w:rsid w:val="0079076B"/>
    <w:rsid w:val="007A1956"/>
    <w:rsid w:val="007A5E67"/>
    <w:rsid w:val="007B1AD4"/>
    <w:rsid w:val="007B6094"/>
    <w:rsid w:val="007B6A9D"/>
    <w:rsid w:val="007E3DA7"/>
    <w:rsid w:val="007E4DBD"/>
    <w:rsid w:val="007E5442"/>
    <w:rsid w:val="007E6260"/>
    <w:rsid w:val="007E696F"/>
    <w:rsid w:val="007F1A02"/>
    <w:rsid w:val="007F240E"/>
    <w:rsid w:val="007F6C99"/>
    <w:rsid w:val="00801DA5"/>
    <w:rsid w:val="00811A5E"/>
    <w:rsid w:val="00856A20"/>
    <w:rsid w:val="008620BB"/>
    <w:rsid w:val="00864D1A"/>
    <w:rsid w:val="008766DC"/>
    <w:rsid w:val="00883A2A"/>
    <w:rsid w:val="00897DE4"/>
    <w:rsid w:val="008A125C"/>
    <w:rsid w:val="008C43B7"/>
    <w:rsid w:val="008C565C"/>
    <w:rsid w:val="008D17C3"/>
    <w:rsid w:val="008D22CB"/>
    <w:rsid w:val="008D4F3B"/>
    <w:rsid w:val="008D547F"/>
    <w:rsid w:val="00900188"/>
    <w:rsid w:val="009017CD"/>
    <w:rsid w:val="00915810"/>
    <w:rsid w:val="00916AED"/>
    <w:rsid w:val="00921DBC"/>
    <w:rsid w:val="00932FA4"/>
    <w:rsid w:val="009471ED"/>
    <w:rsid w:val="0095053A"/>
    <w:rsid w:val="00960AA1"/>
    <w:rsid w:val="0096155B"/>
    <w:rsid w:val="00982A88"/>
    <w:rsid w:val="0098402E"/>
    <w:rsid w:val="00985D9C"/>
    <w:rsid w:val="0099580F"/>
    <w:rsid w:val="009A2881"/>
    <w:rsid w:val="009A702C"/>
    <w:rsid w:val="009A78E8"/>
    <w:rsid w:val="009D4C81"/>
    <w:rsid w:val="009D5211"/>
    <w:rsid w:val="009E0F38"/>
    <w:rsid w:val="009E36C0"/>
    <w:rsid w:val="009E7795"/>
    <w:rsid w:val="00A0530F"/>
    <w:rsid w:val="00A225DB"/>
    <w:rsid w:val="00A2381F"/>
    <w:rsid w:val="00A37C20"/>
    <w:rsid w:val="00A40D47"/>
    <w:rsid w:val="00A433DD"/>
    <w:rsid w:val="00A4466F"/>
    <w:rsid w:val="00A45504"/>
    <w:rsid w:val="00A46423"/>
    <w:rsid w:val="00A518A6"/>
    <w:rsid w:val="00A56CD3"/>
    <w:rsid w:val="00A62B82"/>
    <w:rsid w:val="00A65352"/>
    <w:rsid w:val="00A6739A"/>
    <w:rsid w:val="00A7494C"/>
    <w:rsid w:val="00A83BEE"/>
    <w:rsid w:val="00A85558"/>
    <w:rsid w:val="00A93757"/>
    <w:rsid w:val="00AA3B5F"/>
    <w:rsid w:val="00AA7420"/>
    <w:rsid w:val="00AB4890"/>
    <w:rsid w:val="00AC170A"/>
    <w:rsid w:val="00AC4272"/>
    <w:rsid w:val="00AD05D8"/>
    <w:rsid w:val="00AD46D0"/>
    <w:rsid w:val="00AE3966"/>
    <w:rsid w:val="00AE46FF"/>
    <w:rsid w:val="00AE4B3C"/>
    <w:rsid w:val="00AE6604"/>
    <w:rsid w:val="00AE7AA2"/>
    <w:rsid w:val="00AF009C"/>
    <w:rsid w:val="00B43027"/>
    <w:rsid w:val="00B74C8D"/>
    <w:rsid w:val="00B93ADD"/>
    <w:rsid w:val="00BB5CDD"/>
    <w:rsid w:val="00BC0433"/>
    <w:rsid w:val="00BE2551"/>
    <w:rsid w:val="00C03498"/>
    <w:rsid w:val="00C072FD"/>
    <w:rsid w:val="00C11144"/>
    <w:rsid w:val="00C1524A"/>
    <w:rsid w:val="00C175F0"/>
    <w:rsid w:val="00C20FEB"/>
    <w:rsid w:val="00C23CF2"/>
    <w:rsid w:val="00C247D6"/>
    <w:rsid w:val="00C37D1F"/>
    <w:rsid w:val="00C5149A"/>
    <w:rsid w:val="00C54A35"/>
    <w:rsid w:val="00C57B91"/>
    <w:rsid w:val="00C64F2F"/>
    <w:rsid w:val="00C70BC3"/>
    <w:rsid w:val="00C73FC7"/>
    <w:rsid w:val="00C80F67"/>
    <w:rsid w:val="00C820B6"/>
    <w:rsid w:val="00C8413F"/>
    <w:rsid w:val="00CA500B"/>
    <w:rsid w:val="00CB0094"/>
    <w:rsid w:val="00CB5B0B"/>
    <w:rsid w:val="00CD1120"/>
    <w:rsid w:val="00CD16CE"/>
    <w:rsid w:val="00CD188B"/>
    <w:rsid w:val="00CF2C02"/>
    <w:rsid w:val="00CF4875"/>
    <w:rsid w:val="00D00CBD"/>
    <w:rsid w:val="00D05CFD"/>
    <w:rsid w:val="00D214BB"/>
    <w:rsid w:val="00D60ECA"/>
    <w:rsid w:val="00D6207B"/>
    <w:rsid w:val="00D80B0F"/>
    <w:rsid w:val="00D85375"/>
    <w:rsid w:val="00DA3343"/>
    <w:rsid w:val="00DA4922"/>
    <w:rsid w:val="00DA527E"/>
    <w:rsid w:val="00DB26FB"/>
    <w:rsid w:val="00DB2E55"/>
    <w:rsid w:val="00DB5AB2"/>
    <w:rsid w:val="00DC1458"/>
    <w:rsid w:val="00DC6F17"/>
    <w:rsid w:val="00DC7F8E"/>
    <w:rsid w:val="00DD1C40"/>
    <w:rsid w:val="00DE0893"/>
    <w:rsid w:val="00DE181B"/>
    <w:rsid w:val="00DE293E"/>
    <w:rsid w:val="00DF097B"/>
    <w:rsid w:val="00DF3BAB"/>
    <w:rsid w:val="00E0577F"/>
    <w:rsid w:val="00E11CD9"/>
    <w:rsid w:val="00E12D09"/>
    <w:rsid w:val="00E42DCA"/>
    <w:rsid w:val="00E534D7"/>
    <w:rsid w:val="00E54E5C"/>
    <w:rsid w:val="00E60829"/>
    <w:rsid w:val="00E77FDC"/>
    <w:rsid w:val="00EA1493"/>
    <w:rsid w:val="00EA1F47"/>
    <w:rsid w:val="00EC503D"/>
    <w:rsid w:val="00EE26E5"/>
    <w:rsid w:val="00EE5E99"/>
    <w:rsid w:val="00EE6F9C"/>
    <w:rsid w:val="00EF541D"/>
    <w:rsid w:val="00F00100"/>
    <w:rsid w:val="00F13AC1"/>
    <w:rsid w:val="00F26702"/>
    <w:rsid w:val="00F420CE"/>
    <w:rsid w:val="00F454D1"/>
    <w:rsid w:val="00F536E2"/>
    <w:rsid w:val="00F54A1E"/>
    <w:rsid w:val="00F618CB"/>
    <w:rsid w:val="00F80E5F"/>
    <w:rsid w:val="00F930E3"/>
    <w:rsid w:val="00F96B48"/>
    <w:rsid w:val="00FA06C0"/>
    <w:rsid w:val="00FA19B9"/>
    <w:rsid w:val="00FB462F"/>
    <w:rsid w:val="00FC1181"/>
    <w:rsid w:val="00FD2F25"/>
    <w:rsid w:val="00FD4641"/>
    <w:rsid w:val="00FE4166"/>
    <w:rsid w:val="00FF0237"/>
    <w:rsid w:val="00FF3151"/>
    <w:rsid w:val="00FF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unhideWhenUsed="1" w:qFormat="1"/>
  </w:latentStyles>
  <w:style w:type="paragraph" w:default="1" w:styleId="Normal">
    <w:name w:val="Normal"/>
    <w:semiHidden/>
    <w:qFormat/>
    <w:rsid w:val="0032641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149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2626"/>
  </w:style>
  <w:style w:type="table" w:styleId="TableGrid">
    <w:name w:val="Table Grid"/>
    <w:basedOn w:val="TableNormal"/>
    <w:uiPriority w:val="59"/>
    <w:rsid w:val="00DE29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pptekstlinje1">
    <w:name w:val="Topptekst_linje1"/>
    <w:basedOn w:val="Header"/>
    <w:link w:val="Topptekstlinje1Char"/>
    <w:qFormat/>
    <w:rsid w:val="00A6739A"/>
    <w:pPr>
      <w:tabs>
        <w:tab w:val="clear" w:pos="4536"/>
        <w:tab w:val="clear" w:pos="9072"/>
        <w:tab w:val="right" w:pos="8675"/>
      </w:tabs>
    </w:pPr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Header"/>
    <w:link w:val="Topptekstlinje2Char"/>
    <w:qFormat/>
    <w:rsid w:val="00B43027"/>
    <w:rPr>
      <w:rFonts w:ascii="Georgia" w:hAnsi="Georgia" w:cs="Arial"/>
      <w:sz w:val="24"/>
      <w:szCs w:val="24"/>
    </w:rPr>
  </w:style>
  <w:style w:type="character" w:customStyle="1" w:styleId="Topptekstlinje1Char">
    <w:name w:val="Topptekst_linje1 Char"/>
    <w:basedOn w:val="HeaderChar"/>
    <w:link w:val="Topptekstlinje1"/>
    <w:rsid w:val="00A6739A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Georgia11spacing10after"/>
    <w:link w:val="Georgia11BoldTittelChar"/>
    <w:qFormat/>
    <w:rsid w:val="00A46423"/>
    <w:pPr>
      <w:spacing w:before="640" w:after="60"/>
    </w:pPr>
    <w:rPr>
      <w:rFonts w:ascii="Georgia" w:hAnsi="Georgia"/>
      <w:b/>
    </w:rPr>
  </w:style>
  <w:style w:type="character" w:customStyle="1" w:styleId="Topptekstlinje2Char">
    <w:name w:val="Topptekst_linje2 Char"/>
    <w:basedOn w:val="HeaderChar"/>
    <w:link w:val="Topptekstlinje2"/>
    <w:rsid w:val="00B43027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4E10D2"/>
    <w:pPr>
      <w:spacing w:after="0"/>
    </w:pPr>
    <w:rPr>
      <w:rFonts w:ascii="Georgia" w:hAnsi="Georgia"/>
    </w:rPr>
  </w:style>
  <w:style w:type="character" w:customStyle="1" w:styleId="Georgia11BoldTittelChar">
    <w:name w:val="Georgia11_Bold_Tittel Char"/>
    <w:basedOn w:val="DefaultParagraphFont"/>
    <w:link w:val="Georgia11BoldTittel"/>
    <w:rsid w:val="00A46423"/>
    <w:rPr>
      <w:rFonts w:ascii="Georgia" w:hAnsi="Georgia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qFormat/>
    <w:rsid w:val="004E10D2"/>
    <w:pPr>
      <w:ind w:left="4820"/>
    </w:pPr>
  </w:style>
  <w:style w:type="character" w:customStyle="1" w:styleId="Georgia11spacing0afterChar">
    <w:name w:val="Georgia11_spacing_0_after Char"/>
    <w:basedOn w:val="DefaultParagraphFont"/>
    <w:link w:val="Georgia11spacing0after"/>
    <w:rsid w:val="004E10D2"/>
    <w:rPr>
      <w:rFonts w:ascii="Georgia" w:hAnsi="Georgia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qFormat/>
    <w:rsid w:val="004E10D2"/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rsid w:val="004E10D2"/>
    <w:rPr>
      <w:rFonts w:ascii="Georgia" w:hAnsi="Georgia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qFormat/>
    <w:rsid w:val="007A5E67"/>
    <w:pPr>
      <w:tabs>
        <w:tab w:val="left" w:pos="1021"/>
      </w:tabs>
      <w:spacing w:after="0" w:line="240" w:lineRule="auto"/>
    </w:pPr>
    <w:rPr>
      <w:rFonts w:ascii="Georgia" w:hAnsi="Georgia"/>
      <w:noProof/>
      <w:sz w:val="18"/>
      <w:szCs w:val="18"/>
      <w:lang w:eastAsia="nb-NO"/>
    </w:rPr>
  </w:style>
  <w:style w:type="character" w:customStyle="1" w:styleId="Georgia11ItalicChar">
    <w:name w:val="Georgia11_Italic Char"/>
    <w:basedOn w:val="DefaultParagraphFont"/>
    <w:link w:val="Georgia11Italic"/>
    <w:rsid w:val="004E10D2"/>
    <w:rPr>
      <w:rFonts w:ascii="Georgia" w:hAnsi="Georgia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qFormat/>
    <w:rsid w:val="00340EA5"/>
    <w:rPr>
      <w:b/>
    </w:rPr>
  </w:style>
  <w:style w:type="character" w:customStyle="1" w:styleId="Georigia9BunntekstChar">
    <w:name w:val="Georigia9_Bunntekst Char"/>
    <w:basedOn w:val="DefaultParagraphFont"/>
    <w:link w:val="Georigia9Bunntekst"/>
    <w:rsid w:val="007A5E67"/>
    <w:rPr>
      <w:rFonts w:ascii="Georgia" w:hAnsi="Georgia"/>
      <w:noProof/>
      <w:sz w:val="18"/>
      <w:szCs w:val="18"/>
    </w:rPr>
  </w:style>
  <w:style w:type="paragraph" w:customStyle="1" w:styleId="Georgia9UOff">
    <w:name w:val="Georgia9_UOff"/>
    <w:basedOn w:val="Georgia11spacing0after"/>
    <w:qFormat/>
    <w:rsid w:val="00416B4C"/>
    <w:pPr>
      <w:jc w:val="right"/>
    </w:pPr>
    <w:rPr>
      <w:sz w:val="18"/>
    </w:r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  <w:style w:type="paragraph" w:styleId="PlainText">
    <w:name w:val="Plain Text"/>
    <w:basedOn w:val="Normal"/>
    <w:link w:val="PlainTextChar"/>
    <w:uiPriority w:val="99"/>
    <w:unhideWhenUsed/>
    <w:rsid w:val="006B5B44"/>
    <w:pPr>
      <w:spacing w:after="0" w:line="240" w:lineRule="auto"/>
    </w:pPr>
    <w:rPr>
      <w:rFonts w:eastAsiaTheme="minorEastAsia" w:cstheme="minorBid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6B5B44"/>
    <w:rPr>
      <w:rFonts w:eastAsiaTheme="minorEastAsia" w:cstheme="minorBidi"/>
      <w:sz w:val="22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930E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unhideWhenUsed="1" w:qFormat="1"/>
  </w:latentStyles>
  <w:style w:type="paragraph" w:default="1" w:styleId="Normal">
    <w:name w:val="Normal"/>
    <w:semiHidden/>
    <w:qFormat/>
    <w:rsid w:val="0032641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149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2626"/>
  </w:style>
  <w:style w:type="table" w:styleId="TableGrid">
    <w:name w:val="Table Grid"/>
    <w:basedOn w:val="TableNormal"/>
    <w:uiPriority w:val="59"/>
    <w:rsid w:val="00DE29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pptekstlinje1">
    <w:name w:val="Topptekst_linje1"/>
    <w:basedOn w:val="Header"/>
    <w:link w:val="Topptekstlinje1Char"/>
    <w:qFormat/>
    <w:rsid w:val="00A6739A"/>
    <w:pPr>
      <w:tabs>
        <w:tab w:val="clear" w:pos="4536"/>
        <w:tab w:val="clear" w:pos="9072"/>
        <w:tab w:val="right" w:pos="8675"/>
      </w:tabs>
    </w:pPr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Header"/>
    <w:link w:val="Topptekstlinje2Char"/>
    <w:qFormat/>
    <w:rsid w:val="00B43027"/>
    <w:rPr>
      <w:rFonts w:ascii="Georgia" w:hAnsi="Georgia" w:cs="Arial"/>
      <w:sz w:val="24"/>
      <w:szCs w:val="24"/>
    </w:rPr>
  </w:style>
  <w:style w:type="character" w:customStyle="1" w:styleId="Topptekstlinje1Char">
    <w:name w:val="Topptekst_linje1 Char"/>
    <w:basedOn w:val="HeaderChar"/>
    <w:link w:val="Topptekstlinje1"/>
    <w:rsid w:val="00A6739A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Georgia11spacing10after"/>
    <w:link w:val="Georgia11BoldTittelChar"/>
    <w:qFormat/>
    <w:rsid w:val="00A46423"/>
    <w:pPr>
      <w:spacing w:before="640" w:after="60"/>
    </w:pPr>
    <w:rPr>
      <w:rFonts w:ascii="Georgia" w:hAnsi="Georgia"/>
      <w:b/>
    </w:rPr>
  </w:style>
  <w:style w:type="character" w:customStyle="1" w:styleId="Topptekstlinje2Char">
    <w:name w:val="Topptekst_linje2 Char"/>
    <w:basedOn w:val="HeaderChar"/>
    <w:link w:val="Topptekstlinje2"/>
    <w:rsid w:val="00B43027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4E10D2"/>
    <w:pPr>
      <w:spacing w:after="0"/>
    </w:pPr>
    <w:rPr>
      <w:rFonts w:ascii="Georgia" w:hAnsi="Georgia"/>
    </w:rPr>
  </w:style>
  <w:style w:type="character" w:customStyle="1" w:styleId="Georgia11BoldTittelChar">
    <w:name w:val="Georgia11_Bold_Tittel Char"/>
    <w:basedOn w:val="DefaultParagraphFont"/>
    <w:link w:val="Georgia11BoldTittel"/>
    <w:rsid w:val="00A46423"/>
    <w:rPr>
      <w:rFonts w:ascii="Georgia" w:hAnsi="Georgia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qFormat/>
    <w:rsid w:val="004E10D2"/>
    <w:pPr>
      <w:ind w:left="4820"/>
    </w:pPr>
  </w:style>
  <w:style w:type="character" w:customStyle="1" w:styleId="Georgia11spacing0afterChar">
    <w:name w:val="Georgia11_spacing_0_after Char"/>
    <w:basedOn w:val="DefaultParagraphFont"/>
    <w:link w:val="Georgia11spacing0after"/>
    <w:rsid w:val="004E10D2"/>
    <w:rPr>
      <w:rFonts w:ascii="Georgia" w:hAnsi="Georgia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qFormat/>
    <w:rsid w:val="004E10D2"/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rsid w:val="004E10D2"/>
    <w:rPr>
      <w:rFonts w:ascii="Georgia" w:hAnsi="Georgia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qFormat/>
    <w:rsid w:val="007A5E67"/>
    <w:pPr>
      <w:tabs>
        <w:tab w:val="left" w:pos="1021"/>
      </w:tabs>
      <w:spacing w:after="0" w:line="240" w:lineRule="auto"/>
    </w:pPr>
    <w:rPr>
      <w:rFonts w:ascii="Georgia" w:hAnsi="Georgia"/>
      <w:noProof/>
      <w:sz w:val="18"/>
      <w:szCs w:val="18"/>
      <w:lang w:eastAsia="nb-NO"/>
    </w:rPr>
  </w:style>
  <w:style w:type="character" w:customStyle="1" w:styleId="Georgia11ItalicChar">
    <w:name w:val="Georgia11_Italic Char"/>
    <w:basedOn w:val="DefaultParagraphFont"/>
    <w:link w:val="Georgia11Italic"/>
    <w:rsid w:val="004E10D2"/>
    <w:rPr>
      <w:rFonts w:ascii="Georgia" w:hAnsi="Georgia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qFormat/>
    <w:rsid w:val="00340EA5"/>
    <w:rPr>
      <w:b/>
    </w:rPr>
  </w:style>
  <w:style w:type="character" w:customStyle="1" w:styleId="Georigia9BunntekstChar">
    <w:name w:val="Georigia9_Bunntekst Char"/>
    <w:basedOn w:val="DefaultParagraphFont"/>
    <w:link w:val="Georigia9Bunntekst"/>
    <w:rsid w:val="007A5E67"/>
    <w:rPr>
      <w:rFonts w:ascii="Georgia" w:hAnsi="Georgia"/>
      <w:noProof/>
      <w:sz w:val="18"/>
      <w:szCs w:val="18"/>
    </w:rPr>
  </w:style>
  <w:style w:type="paragraph" w:customStyle="1" w:styleId="Georgia9UOff">
    <w:name w:val="Georgia9_UOff"/>
    <w:basedOn w:val="Georgia11spacing0after"/>
    <w:qFormat/>
    <w:rsid w:val="00416B4C"/>
    <w:pPr>
      <w:jc w:val="right"/>
    </w:pPr>
    <w:rPr>
      <w:sz w:val="18"/>
    </w:r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  <w:style w:type="paragraph" w:styleId="PlainText">
    <w:name w:val="Plain Text"/>
    <w:basedOn w:val="Normal"/>
    <w:link w:val="PlainTextChar"/>
    <w:uiPriority w:val="99"/>
    <w:unhideWhenUsed/>
    <w:rsid w:val="006B5B44"/>
    <w:pPr>
      <w:spacing w:after="0" w:line="240" w:lineRule="auto"/>
    </w:pPr>
    <w:rPr>
      <w:rFonts w:eastAsiaTheme="minorEastAsia" w:cstheme="minorBid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6B5B44"/>
    <w:rPr>
      <w:rFonts w:eastAsiaTheme="minorEastAsia" w:cstheme="minorBidi"/>
      <w:sz w:val="22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930E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6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23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42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70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81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86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8658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70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08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321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51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71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301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1483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4229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139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709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74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13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89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4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171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4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23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257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25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8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45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package" Target="embeddings/Microsoft_Excel_Worksheet1.xls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428E6-B768-4347-B16D-7A2F63E54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BA673861.dotm</Template>
  <TotalTime>6</TotalTime>
  <Pages>4</Pages>
  <Words>1388</Words>
  <Characters>7913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9283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magnhiln</dc:creator>
  <cp:lastModifiedBy>Lene Renneflott</cp:lastModifiedBy>
  <cp:revision>5</cp:revision>
  <cp:lastPrinted>2016-02-24T10:41:00Z</cp:lastPrinted>
  <dcterms:created xsi:type="dcterms:W3CDTF">2016-02-24T15:49:00Z</dcterms:created>
  <dcterms:modified xsi:type="dcterms:W3CDTF">2016-02-24T16:08:00Z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phAddInTemplate">
    <vt:lpwstr>C:\ephorte\workfolder\uio.ephorte.uninett.no\UIOPROD\377_EphTranslate_ny.dot</vt:lpwstr>
  </property>
  <property fmtid="{D5CDD505-2E9C-101B-9397-08002B2CF9AE}" pid="3" name="ephAutoText">
    <vt:lpwstr/>
  </property>
  <property fmtid="{D5CDD505-2E9C-101B-9397-08002B2CF9AE}" pid="4" name="MergeDataFile">
    <vt:lpwstr>C:\ephorte\workfolder\714603_DOC.XML</vt:lpwstr>
  </property>
  <property fmtid="{D5CDD505-2E9C-101B-9397-08002B2CF9AE}" pid="5" name="CheckInType">
    <vt:lpwstr/>
  </property>
  <property fmtid="{D5CDD505-2E9C-101B-9397-08002B2CF9AE}" pid="6" name="CheckInDocForm">
    <vt:lpwstr>https://uio.ephorte.uninett.no/ePhorteWeb/shared/aspx/Default/CheckInDocForm.aspx</vt:lpwstr>
  </property>
  <property fmtid="{D5CDD505-2E9C-101B-9397-08002B2CF9AE}" pid="7" name="DokType">
    <vt:lpwstr>X</vt:lpwstr>
  </property>
  <property fmtid="{D5CDD505-2E9C-101B-9397-08002B2CF9AE}" pid="8" name="DokID">
    <vt:i4>940333</vt:i4>
  </property>
  <property fmtid="{D5CDD505-2E9C-101B-9397-08002B2CF9AE}" pid="9" name="Versjon">
    <vt:i4>1</vt:i4>
  </property>
  <property fmtid="{D5CDD505-2E9C-101B-9397-08002B2CF9AE}" pid="10" name="Variant">
    <vt:lpwstr>P</vt:lpwstr>
  </property>
  <property fmtid="{D5CDD505-2E9C-101B-9397-08002B2CF9AE}" pid="11" name="OpenMode">
    <vt:lpwstr>NewDoc</vt:lpwstr>
  </property>
  <property fmtid="{D5CDD505-2E9C-101B-9397-08002B2CF9AE}" pid="12" name="CurrentUrl">
    <vt:lpwstr>https%3a%2f%2fuio.ephorte.uninett.no%2fePhorteWeb%2fshared%2faspx%2fDefault%2fdetails.aspx%3ff%3dViewJP%26JP_ID%3d638955%26LoadDocHandling%3dtrue</vt:lpwstr>
  </property>
  <property fmtid="{D5CDD505-2E9C-101B-9397-08002B2CF9AE}" pid="13" name="WindowName">
    <vt:lpwstr>rbottom</vt:lpwstr>
  </property>
  <property fmtid="{D5CDD505-2E9C-101B-9397-08002B2CF9AE}" pid="14" name="FileName">
    <vt:lpwstr>C%3a%5cephorte%5cworkfolder%5c714603.DOC</vt:lpwstr>
  </property>
  <property fmtid="{D5CDD505-2E9C-101B-9397-08002B2CF9AE}" pid="15" name="LinkId">
    <vt:i4>638955</vt:i4>
  </property>
</Properties>
</file>