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sz w:val="22"/>
          <w:szCs w:val="22"/>
        </w:rPr>
        <w:id w:val="282332038"/>
        <w:docPartObj>
          <w:docPartGallery w:val="Cover Pages"/>
          <w:docPartUnique/>
        </w:docPartObj>
      </w:sdtPr>
      <w:sdtEndPr>
        <w:rPr>
          <w:rFonts w:eastAsiaTheme="minorEastAsia"/>
          <w:bCs/>
        </w:rPr>
      </w:sdtEndPr>
      <w:sdtContent>
        <w:tbl>
          <w:tblPr>
            <w:tblpPr w:leftFromText="141" w:rightFromText="141" w:horzAnchor="margin" w:tblpXSpec="right" w:tblpY="-741"/>
            <w:tblW w:w="0" w:type="auto"/>
            <w:tblLook w:val="04A0" w:firstRow="1" w:lastRow="0" w:firstColumn="1" w:lastColumn="0" w:noHBand="0" w:noVBand="1"/>
          </w:tblPr>
          <w:tblGrid>
            <w:gridCol w:w="8324"/>
          </w:tblGrid>
          <w:tr w:rsidR="004A6D84" w:rsidRPr="00CB1F83" w:rsidTr="00AA29C9">
            <w:tc>
              <w:tcPr>
                <w:tcW w:w="8324" w:type="dxa"/>
              </w:tcPr>
              <w:p w:rsidR="004A6D84" w:rsidRPr="00CB1F83" w:rsidRDefault="004A6D84" w:rsidP="008217CD">
                <w:pPr>
                  <w:pStyle w:val="Topptekstlinje1"/>
                  <w:jc w:val="both"/>
                </w:pPr>
                <w:r>
                  <w:t>Universitetet i Oslo</w:t>
                </w:r>
                <w:r w:rsidR="00F82BA2">
                  <w:rPr>
                    <w:b w:val="0"/>
                    <w:noProof/>
                  </w:rPr>
                  <w:drawing>
                    <wp:anchor distT="0" distB="0" distL="114300" distR="114300" simplePos="0" relativeHeight="251660288" behindDoc="1" locked="1" layoutInCell="1" allowOverlap="1" wp14:anchorId="7B74213B" wp14:editId="312BDAA2">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p>
            </w:tc>
          </w:tr>
          <w:tr w:rsidR="004A6D84" w:rsidTr="00AA29C9">
            <w:tc>
              <w:tcPr>
                <w:tcW w:w="8324" w:type="dxa"/>
              </w:tcPr>
              <w:p w:rsidR="004A6D84" w:rsidRDefault="004A6D84" w:rsidP="008217CD">
                <w:pPr>
                  <w:pStyle w:val="Topptekstlinje2"/>
                  <w:jc w:val="both"/>
                </w:pPr>
              </w:p>
            </w:tc>
          </w:tr>
        </w:tbl>
        <w:p w:rsidR="004A6D84" w:rsidRPr="00AA7420" w:rsidRDefault="00F82BA2" w:rsidP="008217CD">
          <w:pPr>
            <w:pStyle w:val="Header"/>
            <w:ind w:left="964"/>
            <w:jc w:val="both"/>
            <w:rPr>
              <w:rFonts w:ascii="Georgia" w:hAnsi="Georgia"/>
            </w:rPr>
          </w:pPr>
          <w:r>
            <w:rPr>
              <w:rFonts w:ascii="Georgia" w:hAnsi="Georgia"/>
              <w:noProof/>
            </w:rPr>
            <w:drawing>
              <wp:anchor distT="0" distB="0" distL="114300" distR="114300" simplePos="0" relativeHeight="251662336" behindDoc="1" locked="1" layoutInCell="1" allowOverlap="1" wp14:anchorId="7A6F389D" wp14:editId="17DBCEFB">
                <wp:simplePos x="0" y="0"/>
                <wp:positionH relativeFrom="page">
                  <wp:posOffset>805815</wp:posOffset>
                </wp:positionH>
                <wp:positionV relativeFrom="page">
                  <wp:posOffset>4568190</wp:posOffset>
                </wp:positionV>
                <wp:extent cx="798830" cy="798195"/>
                <wp:effectExtent l="0" t="0" r="1270" b="1905"/>
                <wp:wrapNone/>
                <wp:docPr id="8" name="Picture 8"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_fram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anchor distT="0" distB="0" distL="114300" distR="114300" simplePos="0" relativeHeight="251661312" behindDoc="1" locked="1" layoutInCell="1" allowOverlap="1" wp14:anchorId="66A034E5" wp14:editId="2B1A1A7F">
                <wp:simplePos x="0" y="0"/>
                <wp:positionH relativeFrom="page">
                  <wp:posOffset>805815</wp:posOffset>
                </wp:positionH>
                <wp:positionV relativeFrom="page">
                  <wp:posOffset>3718560</wp:posOffset>
                </wp:positionV>
                <wp:extent cx="798830" cy="798195"/>
                <wp:effectExtent l="0" t="0" r="1270" b="1905"/>
                <wp:wrapNone/>
                <wp:docPr id="7"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pic:spPr>
                    </pic:pic>
                  </a:graphicData>
                </a:graphic>
                <wp14:sizeRelH relativeFrom="page">
                  <wp14:pctWidth>0</wp14:pctWidth>
                </wp14:sizeRelH>
                <wp14:sizeRelV relativeFrom="page">
                  <wp14:pctHeight>0</wp14:pctHeight>
                </wp14:sizeRelV>
              </wp:anchor>
            </w:drawing>
          </w:r>
        </w:p>
        <w:p w:rsidR="004A6D84" w:rsidRDefault="004A6D84" w:rsidP="008217CD">
          <w:pPr>
            <w:jc w:val="both"/>
          </w:pPr>
        </w:p>
        <w:p w:rsidR="004A6D84" w:rsidRDefault="004A6D84" w:rsidP="008217CD">
          <w:pPr>
            <w:jc w:val="both"/>
          </w:pPr>
        </w:p>
        <w:tbl>
          <w:tblPr>
            <w:tblW w:w="5000" w:type="pct"/>
            <w:jc w:val="center"/>
            <w:tblLook w:val="04A0" w:firstRow="1" w:lastRow="0" w:firstColumn="1" w:lastColumn="0" w:noHBand="0" w:noVBand="1"/>
          </w:tblPr>
          <w:tblGrid>
            <w:gridCol w:w="9288"/>
          </w:tblGrid>
          <w:tr w:rsidR="004A6D84" w:rsidTr="00AA29C9">
            <w:trPr>
              <w:trHeight w:val="1637"/>
              <w:jc w:val="center"/>
            </w:trPr>
            <w:tc>
              <w:tcPr>
                <w:tcW w:w="5000" w:type="pct"/>
              </w:tcPr>
              <w:p w:rsidR="004A6D84" w:rsidRDefault="004A6D84" w:rsidP="008217CD">
                <w:pPr>
                  <w:pStyle w:val="NoSpacing"/>
                  <w:jc w:val="both"/>
                  <w:rPr>
                    <w:rFonts w:asciiTheme="majorHAnsi" w:eastAsiaTheme="majorEastAsia" w:hAnsiTheme="majorHAnsi" w:cstheme="majorBidi"/>
                    <w:caps/>
                  </w:rPr>
                </w:pPr>
              </w:p>
            </w:tc>
          </w:tr>
          <w:tr w:rsidR="004A6D84" w:rsidTr="004A6D84">
            <w:trPr>
              <w:trHeight w:val="1440"/>
              <w:jc w:val="center"/>
            </w:trPr>
            <w:sdt>
              <w:sdtPr>
                <w:rPr>
                  <w:rFonts w:asciiTheme="majorHAnsi" w:eastAsiaTheme="majorEastAsia" w:hAnsiTheme="majorHAnsi" w:cstheme="majorBidi"/>
                  <w:sz w:val="72"/>
                  <w:szCs w:val="72"/>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4A6D84" w:rsidRPr="00A53D5B" w:rsidRDefault="007B1796" w:rsidP="0062469B">
                    <w:pPr>
                      <w:pStyle w:val="NoSpacing"/>
                      <w:jc w:val="center"/>
                      <w:rPr>
                        <w:rFonts w:asciiTheme="majorHAnsi" w:eastAsiaTheme="majorEastAsia" w:hAnsiTheme="majorHAnsi" w:cstheme="majorBidi"/>
                        <w:sz w:val="72"/>
                        <w:szCs w:val="72"/>
                      </w:rPr>
                    </w:pPr>
                    <w:r w:rsidRPr="00A53D5B">
                      <w:rPr>
                        <w:rFonts w:asciiTheme="majorHAnsi" w:eastAsiaTheme="majorEastAsia" w:hAnsiTheme="majorHAnsi" w:cstheme="majorBidi"/>
                        <w:sz w:val="72"/>
                        <w:szCs w:val="72"/>
                      </w:rPr>
                      <w:t>Års</w:t>
                    </w:r>
                    <w:r w:rsidR="004A6D84" w:rsidRPr="00A53D5B">
                      <w:rPr>
                        <w:rFonts w:asciiTheme="majorHAnsi" w:eastAsiaTheme="majorEastAsia" w:hAnsiTheme="majorHAnsi" w:cstheme="majorBidi"/>
                        <w:sz w:val="72"/>
                        <w:szCs w:val="72"/>
                      </w:rPr>
                      <w:t>rapport for HMS-</w:t>
                    </w:r>
                    <w:r w:rsidR="00821B26" w:rsidRPr="00A53D5B">
                      <w:rPr>
                        <w:rFonts w:asciiTheme="majorHAnsi" w:eastAsiaTheme="majorEastAsia" w:hAnsiTheme="majorHAnsi" w:cstheme="majorBidi"/>
                        <w:sz w:val="72"/>
                        <w:szCs w:val="72"/>
                      </w:rPr>
                      <w:t>arbeid ved UiO</w:t>
                    </w:r>
                    <w:r w:rsidR="004A6D84" w:rsidRPr="00A53D5B">
                      <w:rPr>
                        <w:rFonts w:asciiTheme="majorHAnsi" w:eastAsiaTheme="majorEastAsia" w:hAnsiTheme="majorHAnsi" w:cstheme="majorBidi"/>
                        <w:sz w:val="72"/>
                        <w:szCs w:val="72"/>
                      </w:rPr>
                      <w:t xml:space="preserve"> 201</w:t>
                    </w:r>
                    <w:r w:rsidR="0062469B">
                      <w:rPr>
                        <w:rFonts w:asciiTheme="majorHAnsi" w:eastAsiaTheme="majorEastAsia" w:hAnsiTheme="majorHAnsi" w:cstheme="majorBidi"/>
                        <w:sz w:val="72"/>
                        <w:szCs w:val="72"/>
                      </w:rPr>
                      <w:t>5</w:t>
                    </w:r>
                  </w:p>
                </w:tc>
              </w:sdtContent>
            </w:sdt>
          </w:tr>
          <w:tr w:rsidR="004A6D84" w:rsidTr="004A6D84">
            <w:trPr>
              <w:trHeight w:val="720"/>
              <w:jc w:val="center"/>
            </w:trPr>
            <w:sdt>
              <w:sdtPr>
                <w:rPr>
                  <w:rFonts w:asciiTheme="majorHAnsi" w:eastAsiaTheme="majorEastAsia" w:hAnsiTheme="majorHAnsi" w:cstheme="majorBidi"/>
                  <w:sz w:val="44"/>
                  <w:szCs w:val="44"/>
                </w:rPr>
                <w:alias w:val="Undertit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4A6D84" w:rsidRDefault="007B1796" w:rsidP="008217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4A6D84" w:rsidTr="00AA29C9">
            <w:trPr>
              <w:trHeight w:val="360"/>
              <w:jc w:val="center"/>
            </w:trPr>
            <w:tc>
              <w:tcPr>
                <w:tcW w:w="5000" w:type="pct"/>
                <w:vAlign w:val="center"/>
              </w:tcPr>
              <w:p w:rsidR="004A6D84" w:rsidRDefault="004A6D84" w:rsidP="008217CD">
                <w:pPr>
                  <w:pStyle w:val="NoSpacing"/>
                  <w:jc w:val="center"/>
                </w:pPr>
              </w:p>
            </w:tc>
          </w:tr>
          <w:tr w:rsidR="004A6D84" w:rsidTr="00AA29C9">
            <w:trPr>
              <w:trHeight w:val="360"/>
              <w:jc w:val="center"/>
            </w:trPr>
            <w:sdt>
              <w:sdtPr>
                <w:rPr>
                  <w:b/>
                  <w:bCs/>
                  <w:sz w:val="36"/>
                  <w:szCs w:val="36"/>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A6D84" w:rsidRDefault="002C0DB8" w:rsidP="008217CD">
                    <w:pPr>
                      <w:pStyle w:val="NoSpacing"/>
                      <w:jc w:val="center"/>
                      <w:rPr>
                        <w:b/>
                        <w:bCs/>
                      </w:rPr>
                    </w:pPr>
                    <w:r w:rsidRPr="00A53D5B">
                      <w:rPr>
                        <w:b/>
                        <w:bCs/>
                        <w:sz w:val="36"/>
                        <w:szCs w:val="36"/>
                      </w:rPr>
                      <w:t>Enhet for HMS</w:t>
                    </w:r>
                    <w:r w:rsidR="0042163E">
                      <w:rPr>
                        <w:b/>
                        <w:bCs/>
                        <w:sz w:val="36"/>
                        <w:szCs w:val="36"/>
                      </w:rPr>
                      <w:t xml:space="preserve"> og beredskap</w:t>
                    </w:r>
                  </w:p>
                </w:tc>
              </w:sdtContent>
            </w:sdt>
          </w:tr>
          <w:tr w:rsidR="004A6D84" w:rsidTr="00AA29C9">
            <w:trPr>
              <w:trHeight w:val="360"/>
              <w:jc w:val="center"/>
            </w:trPr>
            <w:sdt>
              <w:sdtPr>
                <w:rPr>
                  <w:b/>
                  <w:bCs/>
                </w:rPr>
                <w:alias w:val="Dato"/>
                <w:id w:val="516659546"/>
                <w:dataBinding w:prefixMappings="xmlns:ns0='http://schemas.microsoft.com/office/2006/coverPageProps'" w:xpath="/ns0:CoverPageProperties[1]/ns0:PublishDate[1]" w:storeItemID="{55AF091B-3C7A-41E3-B477-F2FDAA23CFDA}"/>
                <w:date w:fullDate="2016-02-18T00:00:00Z">
                  <w:dateFormat w:val="dd.MM.yyyy"/>
                  <w:lid w:val="nb-NO"/>
                  <w:storeMappedDataAs w:val="dateTime"/>
                  <w:calendar w:val="gregorian"/>
                </w:date>
              </w:sdtPr>
              <w:sdtEndPr/>
              <w:sdtContent>
                <w:tc>
                  <w:tcPr>
                    <w:tcW w:w="5000" w:type="pct"/>
                    <w:vAlign w:val="center"/>
                  </w:tcPr>
                  <w:p w:rsidR="004A6D84" w:rsidRDefault="0062469B" w:rsidP="0062469B">
                    <w:pPr>
                      <w:pStyle w:val="NoSpacing"/>
                      <w:jc w:val="center"/>
                      <w:rPr>
                        <w:b/>
                        <w:bCs/>
                      </w:rPr>
                    </w:pPr>
                    <w:proofErr w:type="gramStart"/>
                    <w:r>
                      <w:rPr>
                        <w:b/>
                        <w:bCs/>
                      </w:rPr>
                      <w:t>18</w:t>
                    </w:r>
                    <w:r w:rsidR="00E42078">
                      <w:rPr>
                        <w:b/>
                        <w:bCs/>
                      </w:rPr>
                      <w:t>.0</w:t>
                    </w:r>
                    <w:r>
                      <w:rPr>
                        <w:b/>
                        <w:bCs/>
                      </w:rPr>
                      <w:t>2</w:t>
                    </w:r>
                    <w:r w:rsidR="00E42078">
                      <w:rPr>
                        <w:b/>
                        <w:bCs/>
                      </w:rPr>
                      <w:t>.201</w:t>
                    </w:r>
                    <w:r w:rsidR="0042163E">
                      <w:rPr>
                        <w:b/>
                        <w:bCs/>
                      </w:rPr>
                      <w:t>6</w:t>
                    </w:r>
                    <w:proofErr w:type="gramEnd"/>
                  </w:p>
                </w:tc>
              </w:sdtContent>
            </w:sdt>
          </w:tr>
        </w:tbl>
        <w:p w:rsidR="004A6D84" w:rsidRDefault="004A6D84" w:rsidP="008217CD">
          <w:pPr>
            <w:jc w:val="both"/>
          </w:pPr>
        </w:p>
        <w:p w:rsidR="004A6D84" w:rsidRDefault="004A6D84" w:rsidP="008217CD">
          <w:pPr>
            <w:jc w:val="both"/>
          </w:pPr>
        </w:p>
        <w:tbl>
          <w:tblPr>
            <w:tblpPr w:leftFromText="187" w:rightFromText="187" w:vertAnchor="page" w:horzAnchor="margin" w:tblpY="13025"/>
            <w:tblW w:w="5000" w:type="pct"/>
            <w:tblLook w:val="04A0" w:firstRow="1" w:lastRow="0" w:firstColumn="1" w:lastColumn="0" w:noHBand="0" w:noVBand="1"/>
          </w:tblPr>
          <w:tblGrid>
            <w:gridCol w:w="9288"/>
          </w:tblGrid>
          <w:tr w:rsidR="004A6D84" w:rsidTr="00AA29C9">
            <w:tc>
              <w:tcPr>
                <w:tcW w:w="5000" w:type="pct"/>
              </w:tcPr>
              <w:p w:rsidR="00D17D59" w:rsidRDefault="00D17D59" w:rsidP="008217CD">
                <w:pPr>
                  <w:pStyle w:val="ListParagraph"/>
                  <w:jc w:val="both"/>
                </w:pPr>
              </w:p>
              <w:p w:rsidR="004A6D84" w:rsidRDefault="004A6D84" w:rsidP="008217CD">
                <w:pPr>
                  <w:pStyle w:val="NoSpacing"/>
                  <w:jc w:val="both"/>
                </w:pPr>
              </w:p>
            </w:tc>
          </w:tr>
        </w:tbl>
        <w:p w:rsidR="004A6D84" w:rsidRPr="003B791D" w:rsidRDefault="00F82BA2" w:rsidP="008217CD">
          <w:pPr>
            <w:jc w:val="both"/>
            <w:rPr>
              <w:b/>
            </w:rPr>
          </w:pPr>
          <w:r w:rsidRPr="003B791D">
            <w:rPr>
              <w:b/>
              <w:noProof/>
            </w:rPr>
            <w:drawing>
              <wp:anchor distT="0" distB="0" distL="114300" distR="114300" simplePos="0" relativeHeight="251663360" behindDoc="1" locked="0" layoutInCell="1" allowOverlap="1" wp14:anchorId="237743CB" wp14:editId="31708B6E">
                <wp:simplePos x="0" y="0"/>
                <wp:positionH relativeFrom="page">
                  <wp:posOffset>824865</wp:posOffset>
                </wp:positionH>
                <wp:positionV relativeFrom="page">
                  <wp:posOffset>9530080</wp:posOffset>
                </wp:positionV>
                <wp:extent cx="762000" cy="762000"/>
                <wp:effectExtent l="0" t="0" r="0" b="0"/>
                <wp:wrapNone/>
                <wp:docPr id="9"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5542"/>
            <w:tblW w:w="7229" w:type="dxa"/>
            <w:tblLayout w:type="fixed"/>
            <w:tblCellMar>
              <w:left w:w="0" w:type="dxa"/>
              <w:right w:w="57" w:type="dxa"/>
            </w:tblCellMar>
            <w:tblLook w:val="04A0" w:firstRow="1" w:lastRow="0" w:firstColumn="1" w:lastColumn="0" w:noHBand="0" w:noVBand="1"/>
          </w:tblPr>
          <w:tblGrid>
            <w:gridCol w:w="3614"/>
            <w:gridCol w:w="3615"/>
          </w:tblGrid>
          <w:tr w:rsidR="00D17D59" w:rsidRPr="00296BD0" w:rsidTr="00D17D59">
            <w:trPr>
              <w:trHeight w:hRule="exact" w:val="1219"/>
            </w:trPr>
            <w:tc>
              <w:tcPr>
                <w:tcW w:w="3614" w:type="dxa"/>
              </w:tcPr>
              <w:p w:rsidR="00D17D59" w:rsidRPr="00B7509C" w:rsidRDefault="002C0DB8" w:rsidP="008217CD">
                <w:pPr>
                  <w:pStyle w:val="Georgia9BoldBunntekst"/>
                  <w:jc w:val="both"/>
                </w:pPr>
                <w:r>
                  <w:t>Enhet for HMS</w:t>
                </w:r>
                <w:r w:rsidR="0042163E">
                  <w:t xml:space="preserve"> og beredskap</w:t>
                </w:r>
              </w:p>
              <w:p w:rsidR="00D17D59" w:rsidRPr="00B7509C" w:rsidRDefault="00D17D59" w:rsidP="008217CD">
                <w:pPr>
                  <w:pStyle w:val="Georigia9Bunntekst"/>
                  <w:jc w:val="both"/>
                </w:pPr>
                <w:r w:rsidRPr="00B7509C">
                  <w:rPr>
                    <w:rFonts w:eastAsia="Times New Roman" w:cs="Arial"/>
                    <w:color w:val="000000"/>
                  </w:rPr>
                  <w:t>Postadr.: Postboks 1071 Blindern, 0316 Oslo</w:t>
                </w:r>
              </w:p>
              <w:p w:rsidR="00D17D59" w:rsidRPr="00296BD0" w:rsidRDefault="00D17D59" w:rsidP="008217CD">
                <w:pPr>
                  <w:pStyle w:val="Georigia9Bunntekst"/>
                  <w:jc w:val="both"/>
                </w:pPr>
                <w:r>
                  <w:t>Kontor</w:t>
                </w:r>
                <w:r w:rsidRPr="00296BD0">
                  <w:t xml:space="preserve">adr.: </w:t>
                </w:r>
                <w:r>
                  <w:t>Lucy Smiths hus, Problemveien 7, 0313 Oslo</w:t>
                </w:r>
              </w:p>
            </w:tc>
            <w:tc>
              <w:tcPr>
                <w:tcW w:w="3615" w:type="dxa"/>
                <w:tcMar>
                  <w:left w:w="85" w:type="dxa"/>
                </w:tcMar>
              </w:tcPr>
              <w:p w:rsidR="00D17D59" w:rsidRPr="00296BD0" w:rsidRDefault="00D17D59" w:rsidP="008217CD">
                <w:pPr>
                  <w:pStyle w:val="Georigia9Bunntekst"/>
                  <w:jc w:val="both"/>
                </w:pPr>
                <w:r w:rsidRPr="00296BD0">
                  <w:t xml:space="preserve">Telefon: </w:t>
                </w:r>
                <w:r>
                  <w:t xml:space="preserve">22 85 </w:t>
                </w:r>
                <w:r w:rsidR="00FA2162">
                  <w:t>70</w:t>
                </w:r>
                <w:r>
                  <w:t xml:space="preserve"> </w:t>
                </w:r>
                <w:r w:rsidR="00FA2162">
                  <w:t>59</w:t>
                </w:r>
              </w:p>
              <w:p w:rsidR="00D17D59" w:rsidRPr="00296BD0" w:rsidRDefault="00D17D59" w:rsidP="008217CD">
                <w:pPr>
                  <w:pStyle w:val="Georigia9Bunntekst"/>
                  <w:jc w:val="both"/>
                </w:pPr>
                <w:r w:rsidRPr="00296BD0">
                  <w:t xml:space="preserve">Telefaks: </w:t>
                </w:r>
              </w:p>
              <w:p w:rsidR="00D17D59" w:rsidRPr="00296BD0" w:rsidRDefault="00D17D59" w:rsidP="008217CD">
                <w:pPr>
                  <w:pStyle w:val="Georigia9Bunntekst"/>
                  <w:jc w:val="both"/>
                </w:pPr>
                <w:r>
                  <w:t>postmottak@admin.uio.no</w:t>
                </w:r>
              </w:p>
              <w:p w:rsidR="00D17D59" w:rsidRDefault="002C0DB8" w:rsidP="008217CD">
                <w:pPr>
                  <w:pStyle w:val="Georigia9Bunntekst"/>
                  <w:jc w:val="both"/>
                </w:pPr>
                <w:r w:rsidRPr="002C0DB8">
                  <w:t>http://www.uio.no/om/organisasjon/los/ehms/</w:t>
                </w:r>
              </w:p>
              <w:p w:rsidR="00D17D59" w:rsidRPr="00296BD0" w:rsidRDefault="00D17D59" w:rsidP="008217CD">
                <w:pPr>
                  <w:pStyle w:val="Georigia9Bunntekst"/>
                  <w:jc w:val="both"/>
                </w:pPr>
                <w:r>
                  <w:t>Org.nr.: 971 035 854</w:t>
                </w:r>
              </w:p>
            </w:tc>
          </w:tr>
        </w:tbl>
        <w:p w:rsidR="004A6D84" w:rsidRDefault="004A6D84" w:rsidP="008217CD">
          <w:pPr>
            <w:jc w:val="both"/>
            <w:rPr>
              <w:b/>
            </w:rPr>
          </w:pPr>
          <w:r>
            <w:rPr>
              <w:bCs/>
            </w:rPr>
            <w:br w:type="page"/>
          </w:r>
        </w:p>
      </w:sdtContent>
    </w:sdt>
    <w:sdt>
      <w:sdtPr>
        <w:rPr>
          <w:rFonts w:asciiTheme="minorHAnsi" w:eastAsiaTheme="minorHAnsi" w:hAnsiTheme="minorHAnsi" w:cstheme="minorBidi"/>
          <w:b w:val="0"/>
          <w:sz w:val="22"/>
          <w:szCs w:val="22"/>
        </w:rPr>
        <w:id w:val="-1672122672"/>
        <w:docPartObj>
          <w:docPartGallery w:val="Table of Contents"/>
          <w:docPartUnique/>
        </w:docPartObj>
      </w:sdtPr>
      <w:sdtEndPr>
        <w:rPr>
          <w:rFonts w:eastAsiaTheme="minorEastAsia"/>
        </w:rPr>
      </w:sdtEndPr>
      <w:sdtContent>
        <w:p w:rsidR="00B11748" w:rsidRDefault="00B11748" w:rsidP="008217CD">
          <w:pPr>
            <w:pStyle w:val="TOCHeading"/>
            <w:jc w:val="both"/>
          </w:pPr>
          <w:r>
            <w:t>Innholdsfortegnelse</w:t>
          </w:r>
        </w:p>
        <w:p w:rsidR="0058301E" w:rsidRDefault="00B11748">
          <w:pPr>
            <w:pStyle w:val="TOC1"/>
            <w:tabs>
              <w:tab w:val="right" w:leader="dot" w:pos="9062"/>
            </w:tabs>
            <w:rPr>
              <w:noProof/>
            </w:rPr>
          </w:pPr>
          <w:r>
            <w:fldChar w:fldCharType="begin"/>
          </w:r>
          <w:r>
            <w:instrText xml:space="preserve"> TOC \o "1-3" \h \z \u </w:instrText>
          </w:r>
          <w:r>
            <w:fldChar w:fldCharType="separate"/>
          </w:r>
          <w:hyperlink w:anchor="_Toc444518360" w:history="1">
            <w:r w:rsidR="0058301E" w:rsidRPr="009B4346">
              <w:rPr>
                <w:rStyle w:val="Hyperlink"/>
                <w:noProof/>
              </w:rPr>
              <w:t>Rammebetingelser</w:t>
            </w:r>
            <w:r w:rsidR="0058301E">
              <w:rPr>
                <w:noProof/>
                <w:webHidden/>
              </w:rPr>
              <w:tab/>
            </w:r>
            <w:r w:rsidR="0058301E">
              <w:rPr>
                <w:noProof/>
                <w:webHidden/>
              </w:rPr>
              <w:fldChar w:fldCharType="begin"/>
            </w:r>
            <w:r w:rsidR="0058301E">
              <w:rPr>
                <w:noProof/>
                <w:webHidden/>
              </w:rPr>
              <w:instrText xml:space="preserve"> PAGEREF _Toc444518360 \h </w:instrText>
            </w:r>
            <w:r w:rsidR="0058301E">
              <w:rPr>
                <w:noProof/>
                <w:webHidden/>
              </w:rPr>
            </w:r>
            <w:r w:rsidR="0058301E">
              <w:rPr>
                <w:noProof/>
                <w:webHidden/>
              </w:rPr>
              <w:fldChar w:fldCharType="separate"/>
            </w:r>
            <w:r w:rsidR="0058301E">
              <w:rPr>
                <w:noProof/>
                <w:webHidden/>
              </w:rPr>
              <w:t>3</w:t>
            </w:r>
            <w:r w:rsidR="0058301E">
              <w:rPr>
                <w:noProof/>
                <w:webHidden/>
              </w:rPr>
              <w:fldChar w:fldCharType="end"/>
            </w:r>
          </w:hyperlink>
        </w:p>
        <w:p w:rsidR="0058301E" w:rsidRDefault="0058301E">
          <w:pPr>
            <w:pStyle w:val="TOC1"/>
            <w:tabs>
              <w:tab w:val="right" w:leader="dot" w:pos="9062"/>
            </w:tabs>
            <w:rPr>
              <w:noProof/>
            </w:rPr>
          </w:pPr>
          <w:hyperlink w:anchor="_Toc444518361" w:history="1">
            <w:r w:rsidRPr="009B4346">
              <w:rPr>
                <w:rStyle w:val="Hyperlink"/>
                <w:noProof/>
              </w:rPr>
              <w:t>Ressurser i HMS-arbeidet</w:t>
            </w:r>
            <w:r>
              <w:rPr>
                <w:noProof/>
                <w:webHidden/>
              </w:rPr>
              <w:tab/>
            </w:r>
            <w:r>
              <w:rPr>
                <w:noProof/>
                <w:webHidden/>
              </w:rPr>
              <w:fldChar w:fldCharType="begin"/>
            </w:r>
            <w:r>
              <w:rPr>
                <w:noProof/>
                <w:webHidden/>
              </w:rPr>
              <w:instrText xml:space="preserve"> PAGEREF _Toc444518361 \h </w:instrText>
            </w:r>
            <w:r>
              <w:rPr>
                <w:noProof/>
                <w:webHidden/>
              </w:rPr>
            </w:r>
            <w:r>
              <w:rPr>
                <w:noProof/>
                <w:webHidden/>
              </w:rPr>
              <w:fldChar w:fldCharType="separate"/>
            </w:r>
            <w:r>
              <w:rPr>
                <w:noProof/>
                <w:webHidden/>
              </w:rPr>
              <w:t>3</w:t>
            </w:r>
            <w:r>
              <w:rPr>
                <w:noProof/>
                <w:webHidden/>
              </w:rPr>
              <w:fldChar w:fldCharType="end"/>
            </w:r>
          </w:hyperlink>
        </w:p>
        <w:p w:rsidR="0058301E" w:rsidRDefault="0058301E">
          <w:pPr>
            <w:pStyle w:val="TOC1"/>
            <w:tabs>
              <w:tab w:val="right" w:leader="dot" w:pos="9062"/>
            </w:tabs>
            <w:rPr>
              <w:noProof/>
            </w:rPr>
          </w:pPr>
          <w:hyperlink w:anchor="_Toc444518362" w:history="1">
            <w:r w:rsidRPr="009B4346">
              <w:rPr>
                <w:rStyle w:val="Hyperlink"/>
                <w:noProof/>
              </w:rPr>
              <w:t>Aktiviteter 2015</w:t>
            </w:r>
            <w:r>
              <w:rPr>
                <w:noProof/>
                <w:webHidden/>
              </w:rPr>
              <w:tab/>
            </w:r>
            <w:r>
              <w:rPr>
                <w:noProof/>
                <w:webHidden/>
              </w:rPr>
              <w:fldChar w:fldCharType="begin"/>
            </w:r>
            <w:r>
              <w:rPr>
                <w:noProof/>
                <w:webHidden/>
              </w:rPr>
              <w:instrText xml:space="preserve"> PAGEREF _Toc444518362 \h </w:instrText>
            </w:r>
            <w:r>
              <w:rPr>
                <w:noProof/>
                <w:webHidden/>
              </w:rPr>
            </w:r>
            <w:r>
              <w:rPr>
                <w:noProof/>
                <w:webHidden/>
              </w:rPr>
              <w:fldChar w:fldCharType="separate"/>
            </w:r>
            <w:r>
              <w:rPr>
                <w:noProof/>
                <w:webHidden/>
              </w:rPr>
              <w:t>4</w:t>
            </w:r>
            <w:r>
              <w:rPr>
                <w:noProof/>
                <w:webHidden/>
              </w:rPr>
              <w:fldChar w:fldCharType="end"/>
            </w:r>
          </w:hyperlink>
        </w:p>
        <w:p w:rsidR="0058301E" w:rsidRDefault="0058301E">
          <w:pPr>
            <w:pStyle w:val="TOC2"/>
            <w:tabs>
              <w:tab w:val="right" w:leader="dot" w:pos="9062"/>
            </w:tabs>
            <w:rPr>
              <w:noProof/>
            </w:rPr>
          </w:pPr>
          <w:hyperlink w:anchor="_Toc444518363" w:history="1">
            <w:r w:rsidRPr="009B4346">
              <w:rPr>
                <w:rStyle w:val="Hyperlink"/>
                <w:noProof/>
              </w:rPr>
              <w:t>Styring av HMS-arbeidet</w:t>
            </w:r>
            <w:r>
              <w:rPr>
                <w:noProof/>
                <w:webHidden/>
              </w:rPr>
              <w:tab/>
            </w:r>
            <w:r>
              <w:rPr>
                <w:noProof/>
                <w:webHidden/>
              </w:rPr>
              <w:fldChar w:fldCharType="begin"/>
            </w:r>
            <w:r>
              <w:rPr>
                <w:noProof/>
                <w:webHidden/>
              </w:rPr>
              <w:instrText xml:space="preserve"> PAGEREF _Toc444518363 \h </w:instrText>
            </w:r>
            <w:r>
              <w:rPr>
                <w:noProof/>
                <w:webHidden/>
              </w:rPr>
            </w:r>
            <w:r>
              <w:rPr>
                <w:noProof/>
                <w:webHidden/>
              </w:rPr>
              <w:fldChar w:fldCharType="separate"/>
            </w:r>
            <w:r>
              <w:rPr>
                <w:noProof/>
                <w:webHidden/>
              </w:rPr>
              <w:t>4</w:t>
            </w:r>
            <w:r>
              <w:rPr>
                <w:noProof/>
                <w:webHidden/>
              </w:rPr>
              <w:fldChar w:fldCharType="end"/>
            </w:r>
          </w:hyperlink>
        </w:p>
        <w:p w:rsidR="0058301E" w:rsidRDefault="0058301E">
          <w:pPr>
            <w:pStyle w:val="TOC2"/>
            <w:tabs>
              <w:tab w:val="right" w:leader="dot" w:pos="9062"/>
            </w:tabs>
            <w:rPr>
              <w:noProof/>
            </w:rPr>
          </w:pPr>
          <w:hyperlink w:anchor="_Toc444518364" w:history="1">
            <w:r w:rsidRPr="009B4346">
              <w:rPr>
                <w:rStyle w:val="Hyperlink"/>
                <w:noProof/>
              </w:rPr>
              <w:t>Arbeidsmiljø- og klimautvikling (ARK)</w:t>
            </w:r>
            <w:r>
              <w:rPr>
                <w:noProof/>
                <w:webHidden/>
              </w:rPr>
              <w:tab/>
            </w:r>
            <w:r>
              <w:rPr>
                <w:noProof/>
                <w:webHidden/>
              </w:rPr>
              <w:fldChar w:fldCharType="begin"/>
            </w:r>
            <w:r>
              <w:rPr>
                <w:noProof/>
                <w:webHidden/>
              </w:rPr>
              <w:instrText xml:space="preserve"> PAGEREF _Toc444518364 \h </w:instrText>
            </w:r>
            <w:r>
              <w:rPr>
                <w:noProof/>
                <w:webHidden/>
              </w:rPr>
            </w:r>
            <w:r>
              <w:rPr>
                <w:noProof/>
                <w:webHidden/>
              </w:rPr>
              <w:fldChar w:fldCharType="separate"/>
            </w:r>
            <w:r>
              <w:rPr>
                <w:noProof/>
                <w:webHidden/>
              </w:rPr>
              <w:t>4</w:t>
            </w:r>
            <w:r>
              <w:rPr>
                <w:noProof/>
                <w:webHidden/>
              </w:rPr>
              <w:fldChar w:fldCharType="end"/>
            </w:r>
          </w:hyperlink>
        </w:p>
        <w:p w:rsidR="0058301E" w:rsidRDefault="0058301E">
          <w:pPr>
            <w:pStyle w:val="TOC2"/>
            <w:tabs>
              <w:tab w:val="right" w:leader="dot" w:pos="9062"/>
            </w:tabs>
            <w:rPr>
              <w:noProof/>
            </w:rPr>
          </w:pPr>
          <w:hyperlink w:anchor="_Toc444518365" w:history="1">
            <w:r w:rsidRPr="009B4346">
              <w:rPr>
                <w:rStyle w:val="Hyperlink"/>
                <w:noProof/>
              </w:rPr>
              <w:t>Ledelsens gjennomgåelse</w:t>
            </w:r>
            <w:r>
              <w:rPr>
                <w:noProof/>
                <w:webHidden/>
              </w:rPr>
              <w:tab/>
            </w:r>
            <w:r>
              <w:rPr>
                <w:noProof/>
                <w:webHidden/>
              </w:rPr>
              <w:fldChar w:fldCharType="begin"/>
            </w:r>
            <w:r>
              <w:rPr>
                <w:noProof/>
                <w:webHidden/>
              </w:rPr>
              <w:instrText xml:space="preserve"> PAGEREF _Toc444518365 \h </w:instrText>
            </w:r>
            <w:r>
              <w:rPr>
                <w:noProof/>
                <w:webHidden/>
              </w:rPr>
            </w:r>
            <w:r>
              <w:rPr>
                <w:noProof/>
                <w:webHidden/>
              </w:rPr>
              <w:fldChar w:fldCharType="separate"/>
            </w:r>
            <w:r>
              <w:rPr>
                <w:noProof/>
                <w:webHidden/>
              </w:rPr>
              <w:t>5</w:t>
            </w:r>
            <w:r>
              <w:rPr>
                <w:noProof/>
                <w:webHidden/>
              </w:rPr>
              <w:fldChar w:fldCharType="end"/>
            </w:r>
          </w:hyperlink>
        </w:p>
        <w:p w:rsidR="0058301E" w:rsidRDefault="0058301E">
          <w:pPr>
            <w:pStyle w:val="TOC2"/>
            <w:tabs>
              <w:tab w:val="right" w:leader="dot" w:pos="9062"/>
            </w:tabs>
            <w:rPr>
              <w:noProof/>
            </w:rPr>
          </w:pPr>
          <w:hyperlink w:anchor="_Toc444518366" w:history="1">
            <w:r w:rsidRPr="009B4346">
              <w:rPr>
                <w:rStyle w:val="Hyperlink"/>
                <w:noProof/>
              </w:rPr>
              <w:t>Meldinger om uønskete hendelser – avvik</w:t>
            </w:r>
            <w:r>
              <w:rPr>
                <w:noProof/>
                <w:webHidden/>
              </w:rPr>
              <w:tab/>
            </w:r>
            <w:r>
              <w:rPr>
                <w:noProof/>
                <w:webHidden/>
              </w:rPr>
              <w:fldChar w:fldCharType="begin"/>
            </w:r>
            <w:r>
              <w:rPr>
                <w:noProof/>
                <w:webHidden/>
              </w:rPr>
              <w:instrText xml:space="preserve"> PAGEREF _Toc444518366 \h </w:instrText>
            </w:r>
            <w:r>
              <w:rPr>
                <w:noProof/>
                <w:webHidden/>
              </w:rPr>
            </w:r>
            <w:r>
              <w:rPr>
                <w:noProof/>
                <w:webHidden/>
              </w:rPr>
              <w:fldChar w:fldCharType="separate"/>
            </w:r>
            <w:r>
              <w:rPr>
                <w:noProof/>
                <w:webHidden/>
              </w:rPr>
              <w:t>5</w:t>
            </w:r>
            <w:r>
              <w:rPr>
                <w:noProof/>
                <w:webHidden/>
              </w:rPr>
              <w:fldChar w:fldCharType="end"/>
            </w:r>
          </w:hyperlink>
        </w:p>
        <w:p w:rsidR="0058301E" w:rsidRDefault="0058301E">
          <w:pPr>
            <w:pStyle w:val="TOC2"/>
            <w:tabs>
              <w:tab w:val="right" w:leader="dot" w:pos="9062"/>
            </w:tabs>
            <w:rPr>
              <w:noProof/>
            </w:rPr>
          </w:pPr>
          <w:hyperlink w:anchor="_Toc444518367" w:history="1">
            <w:r w:rsidRPr="009B4346">
              <w:rPr>
                <w:rStyle w:val="Hyperlink"/>
                <w:noProof/>
              </w:rPr>
              <w:t>Meldinger gjennom Si fra systemet</w:t>
            </w:r>
            <w:r>
              <w:rPr>
                <w:noProof/>
                <w:webHidden/>
              </w:rPr>
              <w:tab/>
            </w:r>
            <w:r>
              <w:rPr>
                <w:noProof/>
                <w:webHidden/>
              </w:rPr>
              <w:fldChar w:fldCharType="begin"/>
            </w:r>
            <w:r>
              <w:rPr>
                <w:noProof/>
                <w:webHidden/>
              </w:rPr>
              <w:instrText xml:space="preserve"> PAGEREF _Toc444518367 \h </w:instrText>
            </w:r>
            <w:r>
              <w:rPr>
                <w:noProof/>
                <w:webHidden/>
              </w:rPr>
            </w:r>
            <w:r>
              <w:rPr>
                <w:noProof/>
                <w:webHidden/>
              </w:rPr>
              <w:fldChar w:fldCharType="separate"/>
            </w:r>
            <w:r>
              <w:rPr>
                <w:noProof/>
                <w:webHidden/>
              </w:rPr>
              <w:t>5</w:t>
            </w:r>
            <w:r>
              <w:rPr>
                <w:noProof/>
                <w:webHidden/>
              </w:rPr>
              <w:fldChar w:fldCharType="end"/>
            </w:r>
          </w:hyperlink>
        </w:p>
        <w:p w:rsidR="0058301E" w:rsidRDefault="0058301E">
          <w:pPr>
            <w:pStyle w:val="TOC2"/>
            <w:tabs>
              <w:tab w:val="right" w:leader="dot" w:pos="9062"/>
            </w:tabs>
            <w:rPr>
              <w:noProof/>
            </w:rPr>
          </w:pPr>
          <w:hyperlink w:anchor="_Toc444518368" w:history="1">
            <w:r w:rsidRPr="009B4346">
              <w:rPr>
                <w:rStyle w:val="Hyperlink"/>
                <w:noProof/>
              </w:rPr>
              <w:t>Opplæring</w:t>
            </w:r>
            <w:r>
              <w:rPr>
                <w:noProof/>
                <w:webHidden/>
              </w:rPr>
              <w:tab/>
            </w:r>
            <w:r>
              <w:rPr>
                <w:noProof/>
                <w:webHidden/>
              </w:rPr>
              <w:fldChar w:fldCharType="begin"/>
            </w:r>
            <w:r>
              <w:rPr>
                <w:noProof/>
                <w:webHidden/>
              </w:rPr>
              <w:instrText xml:space="preserve"> PAGEREF _Toc444518368 \h </w:instrText>
            </w:r>
            <w:r>
              <w:rPr>
                <w:noProof/>
                <w:webHidden/>
              </w:rPr>
            </w:r>
            <w:r>
              <w:rPr>
                <w:noProof/>
                <w:webHidden/>
              </w:rPr>
              <w:fldChar w:fldCharType="separate"/>
            </w:r>
            <w:r>
              <w:rPr>
                <w:noProof/>
                <w:webHidden/>
              </w:rPr>
              <w:t>5</w:t>
            </w:r>
            <w:r>
              <w:rPr>
                <w:noProof/>
                <w:webHidden/>
              </w:rPr>
              <w:fldChar w:fldCharType="end"/>
            </w:r>
          </w:hyperlink>
        </w:p>
        <w:p w:rsidR="0058301E" w:rsidRDefault="0058301E">
          <w:pPr>
            <w:pStyle w:val="TOC1"/>
            <w:tabs>
              <w:tab w:val="right" w:leader="dot" w:pos="9062"/>
            </w:tabs>
            <w:rPr>
              <w:noProof/>
            </w:rPr>
          </w:pPr>
          <w:hyperlink w:anchor="_Toc444518369" w:history="1">
            <w:r w:rsidRPr="009B4346">
              <w:rPr>
                <w:rStyle w:val="Hyperlink"/>
                <w:noProof/>
              </w:rPr>
              <w:t>HMS-myndigheter</w:t>
            </w:r>
            <w:r>
              <w:rPr>
                <w:noProof/>
                <w:webHidden/>
              </w:rPr>
              <w:tab/>
            </w:r>
            <w:r>
              <w:rPr>
                <w:noProof/>
                <w:webHidden/>
              </w:rPr>
              <w:fldChar w:fldCharType="begin"/>
            </w:r>
            <w:r>
              <w:rPr>
                <w:noProof/>
                <w:webHidden/>
              </w:rPr>
              <w:instrText xml:space="preserve"> PAGEREF _Toc444518369 \h </w:instrText>
            </w:r>
            <w:r>
              <w:rPr>
                <w:noProof/>
                <w:webHidden/>
              </w:rPr>
            </w:r>
            <w:r>
              <w:rPr>
                <w:noProof/>
                <w:webHidden/>
              </w:rPr>
              <w:fldChar w:fldCharType="separate"/>
            </w:r>
            <w:r>
              <w:rPr>
                <w:noProof/>
                <w:webHidden/>
              </w:rPr>
              <w:t>7</w:t>
            </w:r>
            <w:r>
              <w:rPr>
                <w:noProof/>
                <w:webHidden/>
              </w:rPr>
              <w:fldChar w:fldCharType="end"/>
            </w:r>
          </w:hyperlink>
        </w:p>
        <w:p w:rsidR="0058301E" w:rsidRDefault="0058301E">
          <w:pPr>
            <w:pStyle w:val="TOC2"/>
            <w:tabs>
              <w:tab w:val="right" w:leader="dot" w:pos="9062"/>
            </w:tabs>
            <w:rPr>
              <w:noProof/>
            </w:rPr>
          </w:pPr>
          <w:hyperlink w:anchor="_Toc444518370" w:history="1">
            <w:r w:rsidRPr="009B4346">
              <w:rPr>
                <w:rStyle w:val="Hyperlink"/>
                <w:noProof/>
              </w:rPr>
              <w:t>Arbeidstilsynet</w:t>
            </w:r>
            <w:r>
              <w:rPr>
                <w:noProof/>
                <w:webHidden/>
              </w:rPr>
              <w:tab/>
            </w:r>
            <w:r>
              <w:rPr>
                <w:noProof/>
                <w:webHidden/>
              </w:rPr>
              <w:fldChar w:fldCharType="begin"/>
            </w:r>
            <w:r>
              <w:rPr>
                <w:noProof/>
                <w:webHidden/>
              </w:rPr>
              <w:instrText xml:space="preserve"> PAGEREF _Toc444518370 \h </w:instrText>
            </w:r>
            <w:r>
              <w:rPr>
                <w:noProof/>
                <w:webHidden/>
              </w:rPr>
            </w:r>
            <w:r>
              <w:rPr>
                <w:noProof/>
                <w:webHidden/>
              </w:rPr>
              <w:fldChar w:fldCharType="separate"/>
            </w:r>
            <w:r>
              <w:rPr>
                <w:noProof/>
                <w:webHidden/>
              </w:rPr>
              <w:t>7</w:t>
            </w:r>
            <w:r>
              <w:rPr>
                <w:noProof/>
                <w:webHidden/>
              </w:rPr>
              <w:fldChar w:fldCharType="end"/>
            </w:r>
          </w:hyperlink>
        </w:p>
        <w:p w:rsidR="0058301E" w:rsidRDefault="0058301E">
          <w:pPr>
            <w:pStyle w:val="TOC3"/>
            <w:tabs>
              <w:tab w:val="right" w:leader="dot" w:pos="9062"/>
            </w:tabs>
            <w:rPr>
              <w:noProof/>
            </w:rPr>
          </w:pPr>
          <w:hyperlink w:anchor="_Toc444518371" w:history="1">
            <w:r w:rsidRPr="009B4346">
              <w:rPr>
                <w:rStyle w:val="Hyperlink"/>
                <w:noProof/>
              </w:rPr>
              <w:t>Regelverksendringer</w:t>
            </w:r>
            <w:r>
              <w:rPr>
                <w:noProof/>
                <w:webHidden/>
              </w:rPr>
              <w:tab/>
            </w:r>
            <w:r>
              <w:rPr>
                <w:noProof/>
                <w:webHidden/>
              </w:rPr>
              <w:fldChar w:fldCharType="begin"/>
            </w:r>
            <w:r>
              <w:rPr>
                <w:noProof/>
                <w:webHidden/>
              </w:rPr>
              <w:instrText xml:space="preserve"> PAGEREF _Toc444518371 \h </w:instrText>
            </w:r>
            <w:r>
              <w:rPr>
                <w:noProof/>
                <w:webHidden/>
              </w:rPr>
            </w:r>
            <w:r>
              <w:rPr>
                <w:noProof/>
                <w:webHidden/>
              </w:rPr>
              <w:fldChar w:fldCharType="separate"/>
            </w:r>
            <w:r>
              <w:rPr>
                <w:noProof/>
                <w:webHidden/>
              </w:rPr>
              <w:t>7</w:t>
            </w:r>
            <w:r>
              <w:rPr>
                <w:noProof/>
                <w:webHidden/>
              </w:rPr>
              <w:fldChar w:fldCharType="end"/>
            </w:r>
          </w:hyperlink>
        </w:p>
        <w:p w:rsidR="0058301E" w:rsidRDefault="0058301E">
          <w:pPr>
            <w:pStyle w:val="TOC2"/>
            <w:tabs>
              <w:tab w:val="right" w:leader="dot" w:pos="9062"/>
            </w:tabs>
            <w:rPr>
              <w:noProof/>
            </w:rPr>
          </w:pPr>
          <w:hyperlink w:anchor="_Toc444518372" w:history="1">
            <w:r w:rsidRPr="009B4346">
              <w:rPr>
                <w:rStyle w:val="Hyperlink"/>
                <w:noProof/>
              </w:rPr>
              <w:t>Statens strålevern</w:t>
            </w:r>
            <w:r>
              <w:rPr>
                <w:noProof/>
                <w:webHidden/>
              </w:rPr>
              <w:tab/>
            </w:r>
            <w:r>
              <w:rPr>
                <w:noProof/>
                <w:webHidden/>
              </w:rPr>
              <w:fldChar w:fldCharType="begin"/>
            </w:r>
            <w:r>
              <w:rPr>
                <w:noProof/>
                <w:webHidden/>
              </w:rPr>
              <w:instrText xml:space="preserve"> PAGEREF _Toc444518372 \h </w:instrText>
            </w:r>
            <w:r>
              <w:rPr>
                <w:noProof/>
                <w:webHidden/>
              </w:rPr>
            </w:r>
            <w:r>
              <w:rPr>
                <w:noProof/>
                <w:webHidden/>
              </w:rPr>
              <w:fldChar w:fldCharType="separate"/>
            </w:r>
            <w:r>
              <w:rPr>
                <w:noProof/>
                <w:webHidden/>
              </w:rPr>
              <w:t>7</w:t>
            </w:r>
            <w:r>
              <w:rPr>
                <w:noProof/>
                <w:webHidden/>
              </w:rPr>
              <w:fldChar w:fldCharType="end"/>
            </w:r>
          </w:hyperlink>
        </w:p>
        <w:p w:rsidR="0058301E" w:rsidRDefault="0058301E">
          <w:pPr>
            <w:pStyle w:val="TOC2"/>
            <w:tabs>
              <w:tab w:val="right" w:leader="dot" w:pos="9062"/>
            </w:tabs>
            <w:rPr>
              <w:noProof/>
            </w:rPr>
          </w:pPr>
          <w:hyperlink w:anchor="_Toc444518373" w:history="1">
            <w:r w:rsidRPr="009B4346">
              <w:rPr>
                <w:rStyle w:val="Hyperlink"/>
                <w:noProof/>
              </w:rPr>
              <w:t>Helsedirektoratet</w:t>
            </w:r>
            <w:r>
              <w:rPr>
                <w:noProof/>
                <w:webHidden/>
              </w:rPr>
              <w:tab/>
            </w:r>
            <w:r>
              <w:rPr>
                <w:noProof/>
                <w:webHidden/>
              </w:rPr>
              <w:fldChar w:fldCharType="begin"/>
            </w:r>
            <w:r>
              <w:rPr>
                <w:noProof/>
                <w:webHidden/>
              </w:rPr>
              <w:instrText xml:space="preserve"> PAGEREF _Toc444518373 \h </w:instrText>
            </w:r>
            <w:r>
              <w:rPr>
                <w:noProof/>
                <w:webHidden/>
              </w:rPr>
            </w:r>
            <w:r>
              <w:rPr>
                <w:noProof/>
                <w:webHidden/>
              </w:rPr>
              <w:fldChar w:fldCharType="separate"/>
            </w:r>
            <w:r>
              <w:rPr>
                <w:noProof/>
                <w:webHidden/>
              </w:rPr>
              <w:t>7</w:t>
            </w:r>
            <w:r>
              <w:rPr>
                <w:noProof/>
                <w:webHidden/>
              </w:rPr>
              <w:fldChar w:fldCharType="end"/>
            </w:r>
          </w:hyperlink>
        </w:p>
        <w:p w:rsidR="0058301E" w:rsidRDefault="0058301E">
          <w:pPr>
            <w:pStyle w:val="TOC2"/>
            <w:tabs>
              <w:tab w:val="right" w:leader="dot" w:pos="9062"/>
            </w:tabs>
            <w:rPr>
              <w:noProof/>
            </w:rPr>
          </w:pPr>
          <w:hyperlink w:anchor="_Toc444518374" w:history="1">
            <w:r w:rsidRPr="009B4346">
              <w:rPr>
                <w:rStyle w:val="Hyperlink"/>
                <w:noProof/>
              </w:rPr>
              <w:t>Brann- og redningsetat</w:t>
            </w:r>
            <w:r>
              <w:rPr>
                <w:noProof/>
                <w:webHidden/>
              </w:rPr>
              <w:tab/>
            </w:r>
            <w:r>
              <w:rPr>
                <w:noProof/>
                <w:webHidden/>
              </w:rPr>
              <w:fldChar w:fldCharType="begin"/>
            </w:r>
            <w:r>
              <w:rPr>
                <w:noProof/>
                <w:webHidden/>
              </w:rPr>
              <w:instrText xml:space="preserve"> PAGEREF _Toc444518374 \h </w:instrText>
            </w:r>
            <w:r>
              <w:rPr>
                <w:noProof/>
                <w:webHidden/>
              </w:rPr>
            </w:r>
            <w:r>
              <w:rPr>
                <w:noProof/>
                <w:webHidden/>
              </w:rPr>
              <w:fldChar w:fldCharType="separate"/>
            </w:r>
            <w:r>
              <w:rPr>
                <w:noProof/>
                <w:webHidden/>
              </w:rPr>
              <w:t>8</w:t>
            </w:r>
            <w:r>
              <w:rPr>
                <w:noProof/>
                <w:webHidden/>
              </w:rPr>
              <w:fldChar w:fldCharType="end"/>
            </w:r>
          </w:hyperlink>
        </w:p>
        <w:p w:rsidR="0058301E" w:rsidRDefault="0058301E">
          <w:pPr>
            <w:pStyle w:val="TOC2"/>
            <w:tabs>
              <w:tab w:val="right" w:leader="dot" w:pos="9062"/>
            </w:tabs>
            <w:rPr>
              <w:noProof/>
            </w:rPr>
          </w:pPr>
          <w:hyperlink w:anchor="_Toc444518375" w:history="1">
            <w:r w:rsidRPr="009B4346">
              <w:rPr>
                <w:rStyle w:val="Hyperlink"/>
                <w:noProof/>
              </w:rPr>
              <w:t>Det lokale el-tilsyn</w:t>
            </w:r>
            <w:r>
              <w:rPr>
                <w:noProof/>
                <w:webHidden/>
              </w:rPr>
              <w:tab/>
            </w:r>
            <w:r>
              <w:rPr>
                <w:noProof/>
                <w:webHidden/>
              </w:rPr>
              <w:fldChar w:fldCharType="begin"/>
            </w:r>
            <w:r>
              <w:rPr>
                <w:noProof/>
                <w:webHidden/>
              </w:rPr>
              <w:instrText xml:space="preserve"> PAGEREF _Toc444518375 \h </w:instrText>
            </w:r>
            <w:r>
              <w:rPr>
                <w:noProof/>
                <w:webHidden/>
              </w:rPr>
            </w:r>
            <w:r>
              <w:rPr>
                <w:noProof/>
                <w:webHidden/>
              </w:rPr>
              <w:fldChar w:fldCharType="separate"/>
            </w:r>
            <w:r>
              <w:rPr>
                <w:noProof/>
                <w:webHidden/>
              </w:rPr>
              <w:t>8</w:t>
            </w:r>
            <w:r>
              <w:rPr>
                <w:noProof/>
                <w:webHidden/>
              </w:rPr>
              <w:fldChar w:fldCharType="end"/>
            </w:r>
          </w:hyperlink>
        </w:p>
        <w:p w:rsidR="0058301E" w:rsidRDefault="0058301E">
          <w:pPr>
            <w:pStyle w:val="TOC2"/>
            <w:tabs>
              <w:tab w:val="right" w:leader="dot" w:pos="9062"/>
            </w:tabs>
            <w:rPr>
              <w:noProof/>
            </w:rPr>
          </w:pPr>
          <w:hyperlink w:anchor="_Toc444518376" w:history="1">
            <w:r w:rsidRPr="009B4346">
              <w:rPr>
                <w:rStyle w:val="Hyperlink"/>
                <w:noProof/>
              </w:rPr>
              <w:t>Direktoratet for samfunnssikkerhet og beredskap</w:t>
            </w:r>
            <w:r>
              <w:rPr>
                <w:noProof/>
                <w:webHidden/>
              </w:rPr>
              <w:tab/>
            </w:r>
            <w:r>
              <w:rPr>
                <w:noProof/>
                <w:webHidden/>
              </w:rPr>
              <w:fldChar w:fldCharType="begin"/>
            </w:r>
            <w:r>
              <w:rPr>
                <w:noProof/>
                <w:webHidden/>
              </w:rPr>
              <w:instrText xml:space="preserve"> PAGEREF _Toc444518376 \h </w:instrText>
            </w:r>
            <w:r>
              <w:rPr>
                <w:noProof/>
                <w:webHidden/>
              </w:rPr>
            </w:r>
            <w:r>
              <w:rPr>
                <w:noProof/>
                <w:webHidden/>
              </w:rPr>
              <w:fldChar w:fldCharType="separate"/>
            </w:r>
            <w:r>
              <w:rPr>
                <w:noProof/>
                <w:webHidden/>
              </w:rPr>
              <w:t>8</w:t>
            </w:r>
            <w:r>
              <w:rPr>
                <w:noProof/>
                <w:webHidden/>
              </w:rPr>
              <w:fldChar w:fldCharType="end"/>
            </w:r>
          </w:hyperlink>
        </w:p>
        <w:p w:rsidR="0058301E" w:rsidRDefault="0058301E">
          <w:pPr>
            <w:pStyle w:val="TOC1"/>
            <w:tabs>
              <w:tab w:val="right" w:leader="dot" w:pos="9062"/>
            </w:tabs>
            <w:rPr>
              <w:noProof/>
            </w:rPr>
          </w:pPr>
          <w:hyperlink w:anchor="_Toc444518377" w:history="1">
            <w:r w:rsidRPr="009B4346">
              <w:rPr>
                <w:rStyle w:val="Hyperlink"/>
                <w:noProof/>
              </w:rPr>
              <w:t>Årsplan 2015-2017 tiltak 20: Helse, miljø og sikkerhet</w:t>
            </w:r>
            <w:r>
              <w:rPr>
                <w:noProof/>
                <w:webHidden/>
              </w:rPr>
              <w:tab/>
            </w:r>
            <w:r>
              <w:rPr>
                <w:noProof/>
                <w:webHidden/>
              </w:rPr>
              <w:fldChar w:fldCharType="begin"/>
            </w:r>
            <w:r>
              <w:rPr>
                <w:noProof/>
                <w:webHidden/>
              </w:rPr>
              <w:instrText xml:space="preserve"> PAGEREF _Toc444518377 \h </w:instrText>
            </w:r>
            <w:r>
              <w:rPr>
                <w:noProof/>
                <w:webHidden/>
              </w:rPr>
            </w:r>
            <w:r>
              <w:rPr>
                <w:noProof/>
                <w:webHidden/>
              </w:rPr>
              <w:fldChar w:fldCharType="separate"/>
            </w:r>
            <w:r>
              <w:rPr>
                <w:noProof/>
                <w:webHidden/>
              </w:rPr>
              <w:t>8</w:t>
            </w:r>
            <w:r>
              <w:rPr>
                <w:noProof/>
                <w:webHidden/>
              </w:rPr>
              <w:fldChar w:fldCharType="end"/>
            </w:r>
          </w:hyperlink>
        </w:p>
        <w:p w:rsidR="00B11748" w:rsidRDefault="00B11748" w:rsidP="008217CD">
          <w:pPr>
            <w:jc w:val="both"/>
          </w:pPr>
          <w:r>
            <w:fldChar w:fldCharType="end"/>
          </w:r>
        </w:p>
      </w:sdtContent>
    </w:sdt>
    <w:p w:rsidR="00B11748" w:rsidRDefault="00B11748" w:rsidP="008217CD">
      <w:pPr>
        <w:jc w:val="both"/>
      </w:pPr>
      <w:r>
        <w:br w:type="page"/>
      </w:r>
    </w:p>
    <w:p w:rsidR="00E137D3" w:rsidRDefault="00E137D3" w:rsidP="008217CD">
      <w:pPr>
        <w:pStyle w:val="Heading1"/>
        <w:jc w:val="both"/>
      </w:pPr>
      <w:bookmarkStart w:id="0" w:name="_Toc444518360"/>
      <w:r>
        <w:lastRenderedPageBreak/>
        <w:t>Rammebetingelser</w:t>
      </w:r>
      <w:bookmarkEnd w:id="0"/>
    </w:p>
    <w:p w:rsidR="00024132" w:rsidRDefault="00D451C9" w:rsidP="008217CD">
      <w:pPr>
        <w:jc w:val="both"/>
      </w:pPr>
      <w:r>
        <w:t>Fra 1. j</w:t>
      </w:r>
      <w:r w:rsidR="0042163E">
        <w:t xml:space="preserve">uli </w:t>
      </w:r>
      <w:r>
        <w:t>201</w:t>
      </w:r>
      <w:r w:rsidR="0042163E">
        <w:t>5</w:t>
      </w:r>
      <w:r>
        <w:t xml:space="preserve"> skiftet </w:t>
      </w:r>
      <w:r w:rsidR="0042163E">
        <w:t xml:space="preserve">Enhet for HMS </w:t>
      </w:r>
      <w:r>
        <w:t>navn til Enhet for HMS</w:t>
      </w:r>
      <w:r w:rsidR="0042163E">
        <w:t xml:space="preserve"> og beredskap og økte med 4 årsverk: HMS og bereds</w:t>
      </w:r>
      <w:r w:rsidR="0062469B">
        <w:t>k</w:t>
      </w:r>
      <w:r w:rsidR="0042163E">
        <w:t>apsdirektør, brannrådgiver og to sikkerhetsrådgivere</w:t>
      </w:r>
      <w:r w:rsidR="00024132">
        <w:t>.</w:t>
      </w:r>
      <w:r w:rsidR="00CD15E1">
        <w:t xml:space="preserve"> </w:t>
      </w:r>
      <w:r w:rsidR="0042163E">
        <w:t>Første halvår har det</w:t>
      </w:r>
      <w:r w:rsidR="00DC60B4">
        <w:t xml:space="preserve"> vært </w:t>
      </w:r>
      <w:r w:rsidR="0042163E">
        <w:t xml:space="preserve">1,5 </w:t>
      </w:r>
      <w:r w:rsidR="00DC60B4">
        <w:t xml:space="preserve">årsverk i enheten, </w:t>
      </w:r>
      <w:r w:rsidR="0042163E">
        <w:t>på grunn av turnover og permisjon andre h</w:t>
      </w:r>
      <w:r w:rsidR="0062469B">
        <w:t>a</w:t>
      </w:r>
      <w:r w:rsidR="0042163E">
        <w:t>lvår har det vært 7 årsverk i enheten</w:t>
      </w:r>
      <w:r w:rsidR="00DC60B4">
        <w:t>.</w:t>
      </w:r>
    </w:p>
    <w:p w:rsidR="00B14E06" w:rsidRDefault="00DC60B4" w:rsidP="008217CD">
      <w:pPr>
        <w:jc w:val="both"/>
      </w:pPr>
      <w:r>
        <w:t>Tilsynsmyndighetene følger aktivt opp UiO og etterspør hvordan vi arbeider for å sikre at HMS-regelverket etterleves</w:t>
      </w:r>
      <w:r w:rsidR="00AF7155">
        <w:t>.</w:t>
      </w:r>
      <w:r w:rsidR="00B14E06" w:rsidRPr="00B14E06">
        <w:t xml:space="preserve"> </w:t>
      </w:r>
      <w:r w:rsidR="00A412DB">
        <w:t>Det har</w:t>
      </w:r>
      <w:r>
        <w:t xml:space="preserve"> vært </w:t>
      </w:r>
      <w:r w:rsidR="00A412DB">
        <w:t>noen</w:t>
      </w:r>
      <w:r>
        <w:t xml:space="preserve"> endringer i regelverket i 201</w:t>
      </w:r>
      <w:r w:rsidR="0042163E">
        <w:t>5</w:t>
      </w:r>
      <w:r w:rsidR="00ED6099">
        <w:t>.</w:t>
      </w:r>
    </w:p>
    <w:p w:rsidR="00CD15E1" w:rsidRDefault="00CD15E1" w:rsidP="008217CD">
      <w:pPr>
        <w:pStyle w:val="Heading1"/>
        <w:jc w:val="both"/>
      </w:pPr>
      <w:bookmarkStart w:id="1" w:name="_Toc444518361"/>
      <w:r>
        <w:t>Ressurser i HMS-arbeidet</w:t>
      </w:r>
      <w:bookmarkEnd w:id="1"/>
    </w:p>
    <w:p w:rsidR="00E51A20" w:rsidRDefault="00E51A20" w:rsidP="008217CD">
      <w:pPr>
        <w:jc w:val="both"/>
      </w:pPr>
      <w:r>
        <w:t xml:space="preserve">Over de siste 5 </w:t>
      </w:r>
      <w:r w:rsidR="00ED6099">
        <w:t xml:space="preserve">til 10 </w:t>
      </w:r>
      <w:r>
        <w:t>årene</w:t>
      </w:r>
      <w:r w:rsidR="00821B26" w:rsidRPr="00821B26">
        <w:t xml:space="preserve"> har </w:t>
      </w:r>
      <w:r>
        <w:t xml:space="preserve">det blitt en profesjonalisering av HMS-arbeidet ved UiO og flere enheter har </w:t>
      </w:r>
      <w:hyperlink r:id="rId13" w:history="1">
        <w:r w:rsidRPr="001E1C1C">
          <w:rPr>
            <w:rStyle w:val="Hyperlink"/>
          </w:rPr>
          <w:t>lokale HMS-koordinatorer</w:t>
        </w:r>
      </w:hyperlink>
      <w:r>
        <w:t>.</w:t>
      </w:r>
      <w:r w:rsidRPr="00821B26">
        <w:t xml:space="preserve"> </w:t>
      </w:r>
      <w:r>
        <w:t>Disse kan være fulltidsansatte eller ha oppgaven ved siden av andre oppgaver. D</w:t>
      </w:r>
      <w:r w:rsidR="0044385B">
        <w:t>et synes også å være en økt bevissthet om betydningen av</w:t>
      </w:r>
      <w:r>
        <w:t xml:space="preserve"> HMS-</w:t>
      </w:r>
      <w:r w:rsidR="0044385B">
        <w:t>arbeidet</w:t>
      </w:r>
      <w:r>
        <w:t xml:space="preserve"> </w:t>
      </w:r>
      <w:r w:rsidR="0044385B">
        <w:t>hos ledelsen på enhetene.</w:t>
      </w:r>
    </w:p>
    <w:p w:rsidR="00E137D3" w:rsidRDefault="002C0DB8" w:rsidP="008217CD">
      <w:pPr>
        <w:jc w:val="both"/>
      </w:pPr>
      <w:r>
        <w:rPr>
          <w:u w:val="single"/>
        </w:rPr>
        <w:t xml:space="preserve">Enhet for </w:t>
      </w:r>
      <w:r w:rsidR="00E137D3" w:rsidRPr="00CE7017">
        <w:rPr>
          <w:u w:val="single"/>
        </w:rPr>
        <w:t>HMS</w:t>
      </w:r>
      <w:r w:rsidR="0042163E">
        <w:rPr>
          <w:u w:val="single"/>
        </w:rPr>
        <w:t xml:space="preserve"> og beredskap</w:t>
      </w:r>
      <w:r w:rsidR="00E137D3">
        <w:t xml:space="preserve"> er UiOs ressursgruppe innen HMS og skal bistå</w:t>
      </w:r>
      <w:r w:rsidR="00AF7155">
        <w:t xml:space="preserve"> universitetsledelsen og enhetene</w:t>
      </w:r>
      <w:r w:rsidR="00E137D3">
        <w:t xml:space="preserve"> med kompetanse innen HMS-regelverket og implementering av et styringssystem for arbeidsmiljø. </w:t>
      </w:r>
      <w:r>
        <w:t xml:space="preserve">Enhet for </w:t>
      </w:r>
      <w:r w:rsidR="00AF7155">
        <w:t>HMS</w:t>
      </w:r>
      <w:r w:rsidR="0042163E">
        <w:t xml:space="preserve"> og beredskap</w:t>
      </w:r>
      <w:r w:rsidR="00AF7155">
        <w:t xml:space="preserve"> besvarer også enkelthenvendelser fra enheter. </w:t>
      </w:r>
      <w:r>
        <w:t xml:space="preserve">Enhet for </w:t>
      </w:r>
      <w:r w:rsidR="00E137D3">
        <w:t>HMS</w:t>
      </w:r>
      <w:r w:rsidR="0042163E">
        <w:t xml:space="preserve"> og beredskap</w:t>
      </w:r>
      <w:r w:rsidR="00E137D3">
        <w:t xml:space="preserve"> har systemeierskap til de system</w:t>
      </w:r>
      <w:r w:rsidR="00B14E06">
        <w:t>ene</w:t>
      </w:r>
      <w:r w:rsidR="00E137D3">
        <w:t xml:space="preserve"> og verktøy</w:t>
      </w:r>
      <w:r w:rsidR="00B14E06">
        <w:t>ene</w:t>
      </w:r>
      <w:r w:rsidR="00E137D3">
        <w:t xml:space="preserve"> som stilles til disposisjon for enhetene innen HMS-arbeidet.</w:t>
      </w:r>
      <w:r w:rsidR="00E137D3" w:rsidRPr="00E137D3">
        <w:t xml:space="preserve"> </w:t>
      </w:r>
    </w:p>
    <w:p w:rsidR="00B4389E" w:rsidRDefault="002C0DB8" w:rsidP="008217CD">
      <w:pPr>
        <w:jc w:val="both"/>
      </w:pPr>
      <w:r>
        <w:rPr>
          <w:u w:val="single"/>
        </w:rPr>
        <w:t>Avdeling for p</w:t>
      </w:r>
      <w:r w:rsidR="00B4389E">
        <w:rPr>
          <w:u w:val="single"/>
        </w:rPr>
        <w:t>ersonals</w:t>
      </w:r>
      <w:r>
        <w:rPr>
          <w:u w:val="single"/>
        </w:rPr>
        <w:t>tøtte</w:t>
      </w:r>
      <w:r w:rsidR="00B4389E">
        <w:t xml:space="preserve"> har ansvar for HMS-arbeidet innen psykososialt</w:t>
      </w:r>
      <w:r w:rsidR="00AE740D">
        <w:t xml:space="preserve"> og organisatorisk arbeidsmiljø</w:t>
      </w:r>
      <w:r w:rsidR="00B4389E">
        <w:t xml:space="preserve"> </w:t>
      </w:r>
      <w:r w:rsidR="00AE740D">
        <w:t>og</w:t>
      </w:r>
      <w:r w:rsidR="00B4389E">
        <w:t xml:space="preserve"> bistår enhetene innen dette arbeidet.</w:t>
      </w:r>
      <w:r w:rsidR="00ED6099">
        <w:t xml:space="preserve"> </w:t>
      </w:r>
    </w:p>
    <w:p w:rsidR="00B4389E" w:rsidRDefault="00B4389E" w:rsidP="008217CD">
      <w:pPr>
        <w:jc w:val="both"/>
      </w:pPr>
      <w:r w:rsidRPr="00DD5E19">
        <w:rPr>
          <w:u w:val="single"/>
        </w:rPr>
        <w:t>Eiendomsavdelingen</w:t>
      </w:r>
      <w:r>
        <w:t xml:space="preserve"> har ansvar for HMS-arbeidet innen </w:t>
      </w:r>
      <w:r w:rsidR="0042163E">
        <w:t xml:space="preserve">teknisk </w:t>
      </w:r>
      <w:r>
        <w:t xml:space="preserve">brannvern og el-sikkerhet knyttet til bygningene. De bistår også enhetene innen dette arbeidet. </w:t>
      </w:r>
    </w:p>
    <w:p w:rsidR="00B4389E" w:rsidRDefault="00AE740D" w:rsidP="008217CD">
      <w:pPr>
        <w:jc w:val="both"/>
      </w:pPr>
      <w:r>
        <w:rPr>
          <w:u w:val="single"/>
        </w:rPr>
        <w:t>Avdeling for f</w:t>
      </w:r>
      <w:r w:rsidR="002C0DB8">
        <w:rPr>
          <w:u w:val="single"/>
        </w:rPr>
        <w:t>agstøtte</w:t>
      </w:r>
      <w:r w:rsidR="00B4389E">
        <w:t xml:space="preserve"> har ansvar innen læringsmiljø. De har sekretariat</w:t>
      </w:r>
      <w:r>
        <w:t>et</w:t>
      </w:r>
      <w:r w:rsidR="00B4389E">
        <w:t xml:space="preserve"> for </w:t>
      </w:r>
      <w:hyperlink r:id="rId14" w:history="1">
        <w:r w:rsidR="00B4389E" w:rsidRPr="001E1C1C">
          <w:rPr>
            <w:rStyle w:val="Hyperlink"/>
          </w:rPr>
          <w:t>læringsmiljøutvalget</w:t>
        </w:r>
      </w:hyperlink>
      <w:r w:rsidR="00B4389E">
        <w:t xml:space="preserve"> og har kontakt med læringsmiljøkontaktene på enhetene.</w:t>
      </w:r>
    </w:p>
    <w:p w:rsidR="00E137D3" w:rsidRDefault="00E51A20" w:rsidP="008217CD">
      <w:pPr>
        <w:jc w:val="both"/>
      </w:pPr>
      <w:r>
        <w:t xml:space="preserve">UiO har godkjent, intern </w:t>
      </w:r>
      <w:r w:rsidRPr="00CE7017">
        <w:rPr>
          <w:u w:val="single"/>
        </w:rPr>
        <w:t>bedriftshelsetjeneste</w:t>
      </w:r>
      <w:r w:rsidR="00CE7017">
        <w:rPr>
          <w:u w:val="single"/>
        </w:rPr>
        <w:t>.</w:t>
      </w:r>
      <w:r w:rsidR="00CE7017">
        <w:t xml:space="preserve"> </w:t>
      </w:r>
      <w:r w:rsidR="00C25788">
        <w:t>UiO har i tillegg en rammeavtale med en ekstern bedriftshelsetjeneste for å sikre nok kapasitet og tilgang til spesialkompetanse.</w:t>
      </w:r>
      <w:r w:rsidR="004C2AC4" w:rsidRPr="004C2AC4">
        <w:t xml:space="preserve"> </w:t>
      </w:r>
      <w:r w:rsidR="008F488F">
        <w:t>Ledelsen bestiller tjenester fra b</w:t>
      </w:r>
      <w:r w:rsidR="004C2AC4">
        <w:t xml:space="preserve">edriftshelsetjenesten </w:t>
      </w:r>
      <w:r w:rsidR="002002C3">
        <w:t>som er</w:t>
      </w:r>
      <w:r w:rsidR="004C2AC4">
        <w:t xml:space="preserve"> fagkyndig og rådgivende innen forebyggende helse-, miljø- og sikkerhetsarbeid</w:t>
      </w:r>
      <w:r w:rsidR="004C2AC4" w:rsidRPr="007E13CD">
        <w:t>.</w:t>
      </w:r>
    </w:p>
    <w:p w:rsidR="007E13CD" w:rsidRDefault="0030104F" w:rsidP="008217CD">
      <w:pPr>
        <w:jc w:val="both"/>
      </w:pPr>
      <w:r w:rsidRPr="007E13CD">
        <w:t>Verneorganisasjonen</w:t>
      </w:r>
      <w:r w:rsidR="007E13CD" w:rsidRPr="007E13CD">
        <w:t xml:space="preserve"> består av arbeidsmiljøutvalg og verneombud. UiO har et </w:t>
      </w:r>
      <w:r w:rsidR="007E13CD" w:rsidRPr="00577ECF">
        <w:rPr>
          <w:u w:val="single"/>
        </w:rPr>
        <w:t>arbeidsmiljøutvalg</w:t>
      </w:r>
      <w:r w:rsidR="007E13CD" w:rsidRPr="007E13CD">
        <w:t xml:space="preserve"> (AMU) på institusjonsnivå og 25 lokale arbeidsmiljøutvalg. </w:t>
      </w:r>
      <w:r w:rsidR="007E13CD">
        <w:t xml:space="preserve">Arbeidsmiljøutvalget </w:t>
      </w:r>
      <w:r w:rsidR="00C25788">
        <w:t xml:space="preserve">skal delta i planleggingen av verne- </w:t>
      </w:r>
      <w:r w:rsidR="00ED6099">
        <w:t>og miljøarbeidet i virksomheten</w:t>
      </w:r>
      <w:r w:rsidR="00C25788">
        <w:t xml:space="preserve"> og følge nøye med på utviklingen av arbeidsmiljøet.</w:t>
      </w:r>
      <w:r w:rsidR="007E13CD">
        <w:t xml:space="preserve"> </w:t>
      </w:r>
    </w:p>
    <w:p w:rsidR="0030104F" w:rsidRPr="00AE740D" w:rsidRDefault="007E13CD" w:rsidP="008217CD">
      <w:pPr>
        <w:jc w:val="both"/>
      </w:pPr>
      <w:r w:rsidRPr="00AE740D">
        <w:t xml:space="preserve">UiO har totalt </w:t>
      </w:r>
      <w:r w:rsidR="00F0028D" w:rsidRPr="00AE740D">
        <w:t>over 200</w:t>
      </w:r>
      <w:r w:rsidRPr="00AE740D">
        <w:t xml:space="preserve"> </w:t>
      </w:r>
      <w:r w:rsidRPr="00AE740D">
        <w:rPr>
          <w:u w:val="single"/>
        </w:rPr>
        <w:t>verneombud</w:t>
      </w:r>
      <w:r w:rsidRPr="00AE740D">
        <w:t xml:space="preserve">. </w:t>
      </w:r>
      <w:r w:rsidR="00AE740D" w:rsidRPr="00AE740D">
        <w:t>Disse er valgt av og blant de ansatte</w:t>
      </w:r>
      <w:r w:rsidR="001E1C1C">
        <w:t xml:space="preserve"> </w:t>
      </w:r>
      <w:proofErr w:type="spellStart"/>
      <w:r w:rsidR="001E1C1C">
        <w:t>ihht</w:t>
      </w:r>
      <w:proofErr w:type="spellEnd"/>
      <w:r w:rsidR="001E1C1C">
        <w:t xml:space="preserve"> prosedyre for valg av verneombud og varaverneombud</w:t>
      </w:r>
      <w:r w:rsidR="00AE740D" w:rsidRPr="00AE740D">
        <w:t xml:space="preserve">. </w:t>
      </w:r>
      <w:r w:rsidRPr="00AE740D">
        <w:t xml:space="preserve">Ved enheter med 2 eller flere verneombud er det et ledende verneombud. </w:t>
      </w:r>
      <w:r w:rsidRPr="00E7471E">
        <w:t>På fakultet</w:t>
      </w:r>
      <w:r w:rsidR="00AE740D" w:rsidRPr="00E7471E">
        <w:t>ene</w:t>
      </w:r>
      <w:r w:rsidRPr="00E7471E">
        <w:t xml:space="preserve">, </w:t>
      </w:r>
      <w:r w:rsidR="00AE740D" w:rsidRPr="00E7471E">
        <w:t>ved</w:t>
      </w:r>
      <w:r w:rsidRPr="00E7471E">
        <w:t xml:space="preserve"> mus</w:t>
      </w:r>
      <w:r w:rsidR="00AE740D" w:rsidRPr="00E7471E">
        <w:t>e</w:t>
      </w:r>
      <w:r w:rsidRPr="00E7471E">
        <w:t>ene, ved universitetsbiblioteket</w:t>
      </w:r>
      <w:r w:rsidR="0062469B" w:rsidRPr="00E7471E">
        <w:t xml:space="preserve"> </w:t>
      </w:r>
      <w:r w:rsidRPr="00E7471E">
        <w:t xml:space="preserve">og i </w:t>
      </w:r>
      <w:r w:rsidR="00AE740D" w:rsidRPr="00E7471E">
        <w:t>LOS</w:t>
      </w:r>
      <w:r w:rsidRPr="00E7471E">
        <w:t xml:space="preserve"> er det lokalt hovedverneombud. </w:t>
      </w:r>
      <w:r w:rsidRPr="00AE740D">
        <w:t xml:space="preserve">Disse er valgt av og blant </w:t>
      </w:r>
      <w:r w:rsidR="00AE740D" w:rsidRPr="00AE740D">
        <w:t>verneombudene</w:t>
      </w:r>
      <w:r w:rsidRPr="00AE740D">
        <w:t>. I tillegg er det et hovedverneombud</w:t>
      </w:r>
      <w:r w:rsidR="00AE740D">
        <w:t xml:space="preserve"> for UiO</w:t>
      </w:r>
      <w:r w:rsidRPr="00AE740D">
        <w:t xml:space="preserve"> utpekt av fagforeningene. Verneombudets rolle er å ivareta arbeidstakernes interesser i saker som angår arbeidsmiljøet.</w:t>
      </w:r>
    </w:p>
    <w:p w:rsidR="00E137D3" w:rsidRDefault="007B2DB1" w:rsidP="008217CD">
      <w:pPr>
        <w:pStyle w:val="Heading1"/>
        <w:jc w:val="both"/>
      </w:pPr>
      <w:bookmarkStart w:id="2" w:name="_Toc444518362"/>
      <w:r>
        <w:lastRenderedPageBreak/>
        <w:t>Aktiviteter</w:t>
      </w:r>
      <w:r w:rsidR="00CD15E1">
        <w:t xml:space="preserve"> 201</w:t>
      </w:r>
      <w:r w:rsidR="0062469B">
        <w:t>5</w:t>
      </w:r>
      <w:bookmarkEnd w:id="2"/>
    </w:p>
    <w:p w:rsidR="000A6A83" w:rsidRDefault="000A6A83" w:rsidP="008217CD">
      <w:pPr>
        <w:pStyle w:val="Heading2"/>
        <w:jc w:val="both"/>
      </w:pPr>
      <w:bookmarkStart w:id="3" w:name="_Toc444518363"/>
      <w:r>
        <w:t>Styring av HMS-arbeidet</w:t>
      </w:r>
      <w:bookmarkEnd w:id="3"/>
    </w:p>
    <w:p w:rsidR="00DA67E4" w:rsidRDefault="00EA626E" w:rsidP="008217CD">
      <w:pPr>
        <w:jc w:val="both"/>
      </w:pPr>
      <w:r>
        <w:t>Implementer</w:t>
      </w:r>
      <w:r w:rsidR="00AF7155">
        <w:t>ing av</w:t>
      </w:r>
      <w:r>
        <w:t xml:space="preserve"> </w:t>
      </w:r>
      <w:r w:rsidR="000A6A83">
        <w:t xml:space="preserve">standarden </w:t>
      </w:r>
      <w:r>
        <w:t>OHSAS 18001</w:t>
      </w:r>
      <w:r w:rsidR="00ED6099">
        <w:t xml:space="preserve"> har vært videreført.</w:t>
      </w:r>
      <w:r>
        <w:t xml:space="preserve"> Styringssystem for arbeidsmiljø</w:t>
      </w:r>
      <w:r w:rsidR="00AF7155">
        <w:t xml:space="preserve"> krever at UiO </w:t>
      </w:r>
      <w:r w:rsidR="003579D4">
        <w:t>oppdaterer</w:t>
      </w:r>
      <w:r w:rsidR="00AF7155">
        <w:t xml:space="preserve"> </w:t>
      </w:r>
      <w:r w:rsidR="003579D4">
        <w:t>styringssystemet for HMS-arbeidet</w:t>
      </w:r>
      <w:r w:rsidR="00BD758A">
        <w:t>.</w:t>
      </w:r>
      <w:r w:rsidR="000035A6">
        <w:t xml:space="preserve"> </w:t>
      </w:r>
    </w:p>
    <w:p w:rsidR="008A769E" w:rsidRDefault="000035A6" w:rsidP="008217CD">
      <w:pPr>
        <w:jc w:val="both"/>
      </w:pPr>
      <w:r>
        <w:t xml:space="preserve">UiOs </w:t>
      </w:r>
      <w:r w:rsidR="00E7471E">
        <w:t xml:space="preserve">har ikke hatt noen revisjoner på </w:t>
      </w:r>
      <w:r>
        <w:t xml:space="preserve">plan for HMS-revisjoner </w:t>
      </w:r>
      <w:r w:rsidR="00E7471E">
        <w:t xml:space="preserve">i 2015. </w:t>
      </w:r>
      <w:r w:rsidR="008A769E">
        <w:t>I tillegg</w:t>
      </w:r>
      <w:r w:rsidR="00E7471E">
        <w:t xml:space="preserve"> til UiOs plan</w:t>
      </w:r>
      <w:r w:rsidR="008A769E">
        <w:t xml:space="preserve"> har MN</w:t>
      </w:r>
      <w:r w:rsidR="00D10D5D">
        <w:t>-fakultetet</w:t>
      </w:r>
      <w:r w:rsidR="008A769E">
        <w:t xml:space="preserve"> en egen plan for HMS-revisjoner.</w:t>
      </w:r>
      <w:r w:rsidR="00D10D5D">
        <w:t xml:space="preserve"> På grunn av kapasitetsproblemer er det ikke gjennomført interne HMS-revisjoner av Enhet for HMS i år.</w:t>
      </w:r>
    </w:p>
    <w:p w:rsidR="00ED6099" w:rsidRPr="00227DCB" w:rsidRDefault="002C0DB8" w:rsidP="008217CD">
      <w:pPr>
        <w:jc w:val="both"/>
      </w:pPr>
      <w:proofErr w:type="spellStart"/>
      <w:r>
        <w:rPr>
          <w:lang w:val="nn-NO"/>
        </w:rPr>
        <w:t>Enhet</w:t>
      </w:r>
      <w:proofErr w:type="spellEnd"/>
      <w:r>
        <w:rPr>
          <w:lang w:val="nn-NO"/>
        </w:rPr>
        <w:t xml:space="preserve"> for </w:t>
      </w:r>
      <w:r w:rsidR="008A769E" w:rsidRPr="00AB5A03">
        <w:rPr>
          <w:lang w:val="nn-NO"/>
        </w:rPr>
        <w:t xml:space="preserve">HMS koordinerer </w:t>
      </w:r>
      <w:hyperlink r:id="rId15" w:history="1">
        <w:r w:rsidR="008A769E" w:rsidRPr="00E42078">
          <w:rPr>
            <w:rStyle w:val="Hyperlink"/>
            <w:lang w:val="nn-NO"/>
          </w:rPr>
          <w:t>nettverk for lokale HMS-koordinatorer</w:t>
        </w:r>
      </w:hyperlink>
      <w:r w:rsidR="008A769E" w:rsidRPr="00AB5A03">
        <w:rPr>
          <w:lang w:val="nn-NO"/>
        </w:rPr>
        <w:t>.</w:t>
      </w:r>
      <w:r w:rsidR="008A769E">
        <w:rPr>
          <w:lang w:val="nn-NO"/>
        </w:rPr>
        <w:t xml:space="preserve"> </w:t>
      </w:r>
      <w:r w:rsidR="008A769E" w:rsidRPr="00AB5A03">
        <w:t>Nettverket brukes til å sette fokus innen HMS-feltet, opplæring og erfaringsutvekslin</w:t>
      </w:r>
      <w:r w:rsidR="008A769E">
        <w:t>g.</w:t>
      </w:r>
      <w:r w:rsidR="008A769E" w:rsidRPr="008A769E">
        <w:t xml:space="preserve"> </w:t>
      </w:r>
      <w:r w:rsidR="008A769E" w:rsidRPr="00AB5A03">
        <w:t xml:space="preserve">Alle møtene er </w:t>
      </w:r>
      <w:r w:rsidR="008A769E">
        <w:t>å</w:t>
      </w:r>
      <w:r w:rsidR="00D10D5D">
        <w:t>pne for hovedverneombudet</w:t>
      </w:r>
      <w:r w:rsidR="008A769E" w:rsidRPr="002C0DB8">
        <w:rPr>
          <w:i/>
        </w:rPr>
        <w:t xml:space="preserve">. </w:t>
      </w:r>
      <w:r w:rsidR="008A769E" w:rsidRPr="00227DCB">
        <w:t xml:space="preserve">Deltagelsen er på 10-25 personer. Nettverket har hatt </w:t>
      </w:r>
      <w:r w:rsidR="00EA25FD">
        <w:t>7</w:t>
      </w:r>
      <w:r w:rsidR="00D10D5D" w:rsidRPr="00227DCB">
        <w:t xml:space="preserve"> </w:t>
      </w:r>
      <w:r w:rsidR="008A769E" w:rsidRPr="00227DCB">
        <w:t>møter i 201</w:t>
      </w:r>
      <w:r w:rsidR="00EA25FD">
        <w:t>5</w:t>
      </w:r>
      <w:r w:rsidR="008A769E" w:rsidRPr="00227DCB">
        <w:t xml:space="preserve"> med foredragsholdere fra</w:t>
      </w:r>
      <w:r w:rsidR="00EA25FD">
        <w:t xml:space="preserve"> Jernbaneverket,</w:t>
      </w:r>
      <w:r w:rsidR="008A769E" w:rsidRPr="002C0DB8">
        <w:rPr>
          <w:i/>
        </w:rPr>
        <w:t xml:space="preserve"> </w:t>
      </w:r>
      <w:r w:rsidR="00D10D5D" w:rsidRPr="00227DCB">
        <w:t>Avdeling for p</w:t>
      </w:r>
      <w:r w:rsidR="008A769E" w:rsidRPr="00227DCB">
        <w:t>ersonals</w:t>
      </w:r>
      <w:r w:rsidR="00D10D5D" w:rsidRPr="00227DCB">
        <w:t>tøtte</w:t>
      </w:r>
      <w:r w:rsidR="008A769E" w:rsidRPr="00227DCB">
        <w:t xml:space="preserve">, </w:t>
      </w:r>
      <w:r w:rsidR="00EA25FD">
        <w:t>MN-fakultetet og</w:t>
      </w:r>
      <w:r w:rsidR="008A769E" w:rsidRPr="00227DCB">
        <w:t xml:space="preserve"> </w:t>
      </w:r>
      <w:r w:rsidR="00D10D5D" w:rsidRPr="00227DCB">
        <w:t xml:space="preserve">Enhet for </w:t>
      </w:r>
      <w:r w:rsidR="008A769E" w:rsidRPr="00227DCB">
        <w:t>HMS</w:t>
      </w:r>
      <w:r w:rsidR="00EA25FD">
        <w:t xml:space="preserve"> og beredskap</w:t>
      </w:r>
      <w:r w:rsidR="00F0028D" w:rsidRPr="00227DCB">
        <w:t>.</w:t>
      </w:r>
      <w:r w:rsidR="008A769E" w:rsidRPr="00227DCB">
        <w:t xml:space="preserve"> </w:t>
      </w:r>
    </w:p>
    <w:p w:rsidR="008A769E" w:rsidRPr="002C0DB8" w:rsidRDefault="00F0028D" w:rsidP="008217CD">
      <w:pPr>
        <w:jc w:val="both"/>
        <w:rPr>
          <w:i/>
        </w:rPr>
      </w:pPr>
      <w:r w:rsidRPr="002C0DB8">
        <w:rPr>
          <w:i/>
        </w:rPr>
        <w:t>F</w:t>
      </w:r>
      <w:r w:rsidR="008A769E" w:rsidRPr="002C0DB8">
        <w:rPr>
          <w:i/>
        </w:rPr>
        <w:t>ølgende tema</w:t>
      </w:r>
      <w:r w:rsidRPr="002C0DB8">
        <w:rPr>
          <w:i/>
        </w:rPr>
        <w:t xml:space="preserve"> har vært tatt opp</w:t>
      </w:r>
      <w:r w:rsidR="008A769E" w:rsidRPr="002C0DB8">
        <w:rPr>
          <w:i/>
        </w:rPr>
        <w:t xml:space="preserve">: </w:t>
      </w:r>
    </w:p>
    <w:p w:rsidR="00EA25FD" w:rsidRDefault="00EA25FD" w:rsidP="00EA25FD">
      <w:pPr>
        <w:pStyle w:val="ListParagraph"/>
        <w:numPr>
          <w:ilvl w:val="0"/>
          <w:numId w:val="15"/>
        </w:numPr>
        <w:jc w:val="both"/>
      </w:pPr>
      <w:r>
        <w:t>Erfaringer fra ARK</w:t>
      </w:r>
    </w:p>
    <w:p w:rsidR="00EA25FD" w:rsidRDefault="00EA25FD" w:rsidP="00EA25FD">
      <w:pPr>
        <w:pStyle w:val="ListParagraph"/>
        <w:numPr>
          <w:ilvl w:val="0"/>
          <w:numId w:val="15"/>
        </w:numPr>
        <w:jc w:val="both"/>
      </w:pPr>
      <w:r>
        <w:t>E-læring i HMS-opplæringen</w:t>
      </w:r>
    </w:p>
    <w:p w:rsidR="00EA25FD" w:rsidRDefault="00EA25FD" w:rsidP="00EA25FD">
      <w:pPr>
        <w:pStyle w:val="ListParagraph"/>
        <w:numPr>
          <w:ilvl w:val="0"/>
          <w:numId w:val="15"/>
        </w:numPr>
        <w:jc w:val="both"/>
      </w:pPr>
      <w:r>
        <w:t>Risikovurdering av arbeidsmiljø</w:t>
      </w:r>
    </w:p>
    <w:p w:rsidR="00EA25FD" w:rsidRDefault="00EA25FD" w:rsidP="00EA25FD">
      <w:pPr>
        <w:pStyle w:val="ListParagraph"/>
        <w:numPr>
          <w:ilvl w:val="0"/>
          <w:numId w:val="15"/>
        </w:numPr>
        <w:jc w:val="both"/>
      </w:pPr>
      <w:r>
        <w:t>Ny enhet for HMS og beredskap. Lokal beredskapskoordinator sin rolle. Beredskapsplan.</w:t>
      </w:r>
    </w:p>
    <w:p w:rsidR="00EA25FD" w:rsidRDefault="00EA25FD" w:rsidP="00EA25FD">
      <w:pPr>
        <w:pStyle w:val="ListParagraph"/>
        <w:numPr>
          <w:ilvl w:val="0"/>
          <w:numId w:val="15"/>
        </w:numPr>
        <w:jc w:val="both"/>
      </w:pPr>
      <w:r>
        <w:t>HMS-opplæring ved UiO, status og videreutvikling.</w:t>
      </w:r>
    </w:p>
    <w:p w:rsidR="00EA25FD" w:rsidRDefault="00EA25FD" w:rsidP="00EA25FD">
      <w:pPr>
        <w:pStyle w:val="ListParagraph"/>
        <w:numPr>
          <w:ilvl w:val="0"/>
          <w:numId w:val="15"/>
        </w:numPr>
        <w:jc w:val="both"/>
      </w:pPr>
      <w:r>
        <w:t>UiOs konflikthåndterings-rutine</w:t>
      </w:r>
    </w:p>
    <w:p w:rsidR="00EA25FD" w:rsidRDefault="00EA25FD" w:rsidP="00EA25FD">
      <w:pPr>
        <w:pStyle w:val="ListParagraph"/>
        <w:numPr>
          <w:ilvl w:val="0"/>
          <w:numId w:val="15"/>
        </w:numPr>
        <w:jc w:val="both"/>
      </w:pPr>
      <w:r>
        <w:t>HMS-arbeid i Jernbaneverket</w:t>
      </w:r>
    </w:p>
    <w:p w:rsidR="00D01178" w:rsidRPr="0062469B" w:rsidRDefault="00E47590" w:rsidP="008217CD">
      <w:pPr>
        <w:jc w:val="both"/>
        <w:rPr>
          <w:color w:val="FF0000"/>
        </w:rPr>
      </w:pPr>
      <w:r w:rsidRPr="00D10D5D">
        <w:t>Dagens s</w:t>
      </w:r>
      <w:r w:rsidR="000A6A83" w:rsidRPr="00D10D5D">
        <w:t xml:space="preserve">ystem for </w:t>
      </w:r>
      <w:r w:rsidR="006B221C" w:rsidRPr="00D10D5D">
        <w:t xml:space="preserve">håndtering av </w:t>
      </w:r>
      <w:r w:rsidR="000A6A83" w:rsidRPr="00D10D5D">
        <w:t>avvik</w:t>
      </w:r>
      <w:r w:rsidR="006B221C" w:rsidRPr="00D10D5D">
        <w:t xml:space="preserve"> eller uønskede hendelser </w:t>
      </w:r>
      <w:r w:rsidRPr="00D10D5D">
        <w:t>er papirbasert</w:t>
      </w:r>
      <w:r w:rsidR="00ED6099">
        <w:t xml:space="preserve">. Det ble satt i gang et arbeid for å </w:t>
      </w:r>
      <w:r w:rsidR="00386515">
        <w:t>velge</w:t>
      </w:r>
      <w:r w:rsidR="00ED6099">
        <w:t xml:space="preserve"> et elektronisk system for </w:t>
      </w:r>
      <w:r w:rsidR="00EA25FD">
        <w:t>4</w:t>
      </w:r>
      <w:r w:rsidR="00ED6099">
        <w:t xml:space="preserve"> år siden, </w:t>
      </w:r>
      <w:r w:rsidR="00EA25FD">
        <w:t>i 2015 har arbeidet fått økt fremdrift gjennom prosjektorganisering og teknisk løsning er valgt</w:t>
      </w:r>
      <w:r w:rsidR="00ED6099">
        <w:t>.</w:t>
      </w:r>
      <w:r w:rsidRPr="00D10D5D">
        <w:t xml:space="preserve"> </w:t>
      </w:r>
      <w:r w:rsidR="00C34752" w:rsidRPr="00D10D5D">
        <w:t xml:space="preserve">Enhet for </w:t>
      </w:r>
      <w:r w:rsidRPr="00D10D5D">
        <w:t>HMS</w:t>
      </w:r>
      <w:r w:rsidR="00E7471E">
        <w:t xml:space="preserve"> og bered</w:t>
      </w:r>
      <w:r w:rsidR="00EA25FD">
        <w:t>s</w:t>
      </w:r>
      <w:r w:rsidR="00E7471E">
        <w:t>k</w:t>
      </w:r>
      <w:r w:rsidR="00EA25FD">
        <w:t>ap</w:t>
      </w:r>
      <w:r w:rsidRPr="00D10D5D">
        <w:t xml:space="preserve"> antar at det fremdeles er en del underrapportering av uønskede hendelser, spesielt hendelser som ikke har medført personskade. </w:t>
      </w:r>
      <w:r w:rsidR="00385998">
        <w:t>Svært få melder om brudd på prosedyrer – altså klassiske avvik.</w:t>
      </w:r>
    </w:p>
    <w:p w:rsidR="008F488F" w:rsidRDefault="008F488F" w:rsidP="008217CD">
      <w:pPr>
        <w:jc w:val="both"/>
      </w:pPr>
      <w:r>
        <w:t xml:space="preserve">Det har vært gjennomført månedlige møter mellom </w:t>
      </w:r>
      <w:r w:rsidR="00562726">
        <w:t>u</w:t>
      </w:r>
      <w:r>
        <w:t>niversitetsdirektør</w:t>
      </w:r>
      <w:r w:rsidR="00562726">
        <w:t>en</w:t>
      </w:r>
      <w:r>
        <w:t xml:space="preserve"> og </w:t>
      </w:r>
      <w:r w:rsidR="00562726">
        <w:t>h</w:t>
      </w:r>
      <w:r>
        <w:t xml:space="preserve">ovedverneombudet. </w:t>
      </w:r>
      <w:r w:rsidRPr="00204E5F">
        <w:t xml:space="preserve">Kontakten mellom </w:t>
      </w:r>
      <w:r w:rsidR="00562726">
        <w:t>u</w:t>
      </w:r>
      <w:r w:rsidRPr="00204E5F">
        <w:t>niversitetsdirektøren og hovedverneombudet bidrar til UiOs fokus og prioriteringer på HMS-feltet.</w:t>
      </w:r>
      <w:r>
        <w:t xml:space="preserve"> </w:t>
      </w:r>
    </w:p>
    <w:p w:rsidR="00EA626E" w:rsidRDefault="0030104F" w:rsidP="008217CD">
      <w:pPr>
        <w:pStyle w:val="Heading2"/>
        <w:jc w:val="both"/>
      </w:pPr>
      <w:bookmarkStart w:id="4" w:name="_Toc444518364"/>
      <w:r>
        <w:t>A</w:t>
      </w:r>
      <w:r w:rsidR="00EA626E">
        <w:t>rbeidsmiljø</w:t>
      </w:r>
      <w:r>
        <w:t>-</w:t>
      </w:r>
      <w:r w:rsidR="00D01178">
        <w:t xml:space="preserve"> og klima</w:t>
      </w:r>
      <w:r w:rsidR="00EA626E">
        <w:t>utvikling</w:t>
      </w:r>
      <w:r>
        <w:t xml:space="preserve"> (ARK)</w:t>
      </w:r>
      <w:bookmarkEnd w:id="4"/>
    </w:p>
    <w:p w:rsidR="0023085A" w:rsidRPr="0023085A" w:rsidRDefault="0023085A" w:rsidP="007169AF">
      <w:pPr>
        <w:pStyle w:val="PlainText"/>
        <w:spacing w:line="276" w:lineRule="auto"/>
        <w:rPr>
          <w:rFonts w:asciiTheme="minorHAnsi" w:hAnsiTheme="minorHAnsi"/>
        </w:rPr>
      </w:pPr>
      <w:r w:rsidRPr="0023085A">
        <w:rPr>
          <w:rFonts w:asciiTheme="minorHAnsi" w:hAnsiTheme="minorHAnsi"/>
        </w:rPr>
        <w:t>ARK er et helhetlig opplegg for gjennomføring av en arbeidsmiljø- og klimaundersøkelse. Det er utviklet av og for universitets- og høgskolesektoren og kan brukes til å kartlegge alle viktige aspekt av psykososiale arbeidsmiljø, både belastninger og ressurser, slik at kravene som ligger i arbeidsmiljølovgivningen, imøtekommes på viktige punkt. ARK er per 2015 gjennomført ved 12 enheter ved UiO.  Etter underveisevaluering i 2014 ble det påvist at prosesslederopplæring, leders involvering og tilbakemeldingsmøtene er viktige for en vellykket gjennomføring av ARK. Underveisevaluering i 2015 har gjort at det har vært jobbet videre med følgende suksesskriterier: dedikert lokal prosjektleder for ARK, lokal lederforankring, fokus på kommunikasjon og informasjon til medarbeidere, samt oppfølging av handlingsplan. Arbeidet med ARK vil være kontinuerlig ved UiO og alle enheter som har gjennomført ARK-prosessen får mulighet til å kjøre en ny runde etter 2 til 3 år.</w:t>
      </w:r>
    </w:p>
    <w:p w:rsidR="00577ECF" w:rsidRDefault="00577ECF" w:rsidP="008217CD">
      <w:pPr>
        <w:pStyle w:val="Heading2"/>
        <w:jc w:val="both"/>
      </w:pPr>
      <w:bookmarkStart w:id="5" w:name="_Toc444518365"/>
      <w:r>
        <w:lastRenderedPageBreak/>
        <w:t>Ledelsens gjennomg</w:t>
      </w:r>
      <w:r w:rsidR="00D95EFD">
        <w:t>åelse</w:t>
      </w:r>
      <w:bookmarkEnd w:id="5"/>
    </w:p>
    <w:p w:rsidR="00577ECF" w:rsidRPr="00E628FD" w:rsidRDefault="00D95EFD" w:rsidP="008217CD">
      <w:pPr>
        <w:jc w:val="both"/>
      </w:pPr>
      <w:r w:rsidRPr="00E628FD">
        <w:t>Øverste ledelse skal gjennomgå styringssystemet for HMS-arbeidet årlig for å sikre at det er velegnet, tilstrekkelig og virker etter hensikten. Både muligheter for forbedring og behov for endringer skal vurderes. I 201</w:t>
      </w:r>
      <w:r w:rsidR="00C51393">
        <w:t>5</w:t>
      </w:r>
      <w:r w:rsidRPr="00E628FD">
        <w:t xml:space="preserve"> gjennomførte </w:t>
      </w:r>
      <w:r w:rsidR="008B6BD7">
        <w:t>10</w:t>
      </w:r>
      <w:r w:rsidR="00A91EB1">
        <w:rPr>
          <w:color w:val="FF0000"/>
        </w:rPr>
        <w:t xml:space="preserve"> </w:t>
      </w:r>
      <w:r w:rsidRPr="00E628FD">
        <w:t>enheter ledelsens gjennomgåelse.</w:t>
      </w:r>
      <w:r w:rsidR="008C4797" w:rsidRPr="00E628FD">
        <w:t xml:space="preserve"> </w:t>
      </w:r>
    </w:p>
    <w:p w:rsidR="002002A1" w:rsidRDefault="002002A1" w:rsidP="008217CD">
      <w:pPr>
        <w:pStyle w:val="Heading2"/>
        <w:jc w:val="both"/>
      </w:pPr>
      <w:bookmarkStart w:id="6" w:name="_Toc444518366"/>
      <w:r>
        <w:t>Meldinger om uønskete hendelser – avvik</w:t>
      </w:r>
      <w:bookmarkEnd w:id="6"/>
      <w:r>
        <w:t xml:space="preserve"> </w:t>
      </w:r>
    </w:p>
    <w:p w:rsidR="002002A1" w:rsidRDefault="002002A1" w:rsidP="008217CD">
      <w:pPr>
        <w:jc w:val="both"/>
      </w:pPr>
      <w:r>
        <w:t xml:space="preserve">OHSAS 18001 og regelverket har krav om registreringer av uønskede hendelser eller avvik. I UiOs prosedyre for uønskede hendelser er nå definisjonene </w:t>
      </w:r>
      <w:r w:rsidR="00562726">
        <w:t>fra</w:t>
      </w:r>
      <w:r>
        <w:t xml:space="preserve"> OHSAS </w:t>
      </w:r>
      <w:proofErr w:type="gramStart"/>
      <w:r>
        <w:t>18001</w:t>
      </w:r>
      <w:proofErr w:type="gramEnd"/>
      <w:r>
        <w:t xml:space="preserve"> lagt til grunn for </w:t>
      </w:r>
      <w:r w:rsidR="00562726">
        <w:t xml:space="preserve">kategorisering av </w:t>
      </w:r>
      <w:r>
        <w:t>meldingene. Det er 5 typer uønsket hendelse.</w:t>
      </w:r>
    </w:p>
    <w:p w:rsidR="002002A1" w:rsidRPr="002002A1" w:rsidRDefault="002002A1" w:rsidP="008217CD">
      <w:pPr>
        <w:pStyle w:val="ListParagraph"/>
        <w:numPr>
          <w:ilvl w:val="0"/>
          <w:numId w:val="7"/>
        </w:numPr>
        <w:jc w:val="both"/>
      </w:pPr>
      <w:r w:rsidRPr="002002A1">
        <w:rPr>
          <w:u w:val="single"/>
        </w:rPr>
        <w:t>Avvik</w:t>
      </w:r>
      <w:r>
        <w:rPr>
          <w:u w:val="single"/>
        </w:rPr>
        <w:t>:</w:t>
      </w:r>
      <w:r w:rsidRPr="002002A1">
        <w:t xml:space="preserve"> krav fastsatt i HMS-regelverket eller interne krav, </w:t>
      </w:r>
      <w:r w:rsidR="0016058A" w:rsidRPr="002002A1">
        <w:t xml:space="preserve">er </w:t>
      </w:r>
      <w:r w:rsidRPr="002002A1">
        <w:t>ikke blitt fulgt.</w:t>
      </w:r>
    </w:p>
    <w:p w:rsidR="002002A1" w:rsidRPr="002002A1" w:rsidRDefault="002002A1" w:rsidP="008217CD">
      <w:pPr>
        <w:pStyle w:val="ListParagraph"/>
        <w:numPr>
          <w:ilvl w:val="0"/>
          <w:numId w:val="7"/>
        </w:numPr>
        <w:jc w:val="both"/>
      </w:pPr>
      <w:r w:rsidRPr="008C4797">
        <w:rPr>
          <w:u w:val="single"/>
        </w:rPr>
        <w:t>Nestenulykke</w:t>
      </w:r>
      <w:r>
        <w:t>:</w:t>
      </w:r>
      <w:r w:rsidRPr="002002A1">
        <w:t xml:space="preserve"> arbeidsrelaterte episoder der hendelsen kunne ha ført </w:t>
      </w:r>
      <w:r>
        <w:t>til skader eller redusert helse</w:t>
      </w:r>
    </w:p>
    <w:p w:rsidR="002002A1" w:rsidRPr="002002A1" w:rsidRDefault="0016058A" w:rsidP="008217CD">
      <w:pPr>
        <w:pStyle w:val="ListParagraph"/>
        <w:numPr>
          <w:ilvl w:val="0"/>
          <w:numId w:val="7"/>
        </w:numPr>
        <w:jc w:val="both"/>
      </w:pPr>
      <w:r w:rsidRPr="008C4797">
        <w:rPr>
          <w:u w:val="single"/>
        </w:rPr>
        <w:t>Alvorlig nestenulykke</w:t>
      </w:r>
      <w:r>
        <w:t>:</w:t>
      </w:r>
      <w:r w:rsidRPr="002002A1">
        <w:t xml:space="preserve"> </w:t>
      </w:r>
      <w:r w:rsidR="002002A1" w:rsidRPr="002002A1">
        <w:t xml:space="preserve">arbeidsrelaterte episoder der hendelsen kunne ha ført til langvarig sykefravær eller dødsfall </w:t>
      </w:r>
    </w:p>
    <w:p w:rsidR="002002A1" w:rsidRPr="002002A1" w:rsidRDefault="0016058A" w:rsidP="008217CD">
      <w:pPr>
        <w:pStyle w:val="ListParagraph"/>
        <w:numPr>
          <w:ilvl w:val="0"/>
          <w:numId w:val="7"/>
        </w:numPr>
        <w:jc w:val="both"/>
      </w:pPr>
      <w:r w:rsidRPr="008C4797">
        <w:rPr>
          <w:u w:val="single"/>
        </w:rPr>
        <w:t>Ulykke</w:t>
      </w:r>
      <w:r>
        <w:t>:</w:t>
      </w:r>
      <w:r w:rsidR="008C4797">
        <w:t xml:space="preserve"> </w:t>
      </w:r>
      <w:r w:rsidR="002002A1" w:rsidRPr="002002A1">
        <w:t>arbeidsrelaterte episoder der skade eller</w:t>
      </w:r>
      <w:r>
        <w:t xml:space="preserve"> redusert helse har forekommet</w:t>
      </w:r>
    </w:p>
    <w:p w:rsidR="002002A1" w:rsidRPr="002002A1" w:rsidRDefault="0016058A" w:rsidP="008217CD">
      <w:pPr>
        <w:pStyle w:val="ListParagraph"/>
        <w:numPr>
          <w:ilvl w:val="0"/>
          <w:numId w:val="7"/>
        </w:numPr>
        <w:jc w:val="both"/>
      </w:pPr>
      <w:r w:rsidRPr="008C4797">
        <w:rPr>
          <w:u w:val="single"/>
        </w:rPr>
        <w:t>Alvorlig ulykke</w:t>
      </w:r>
      <w:r>
        <w:t>:</w:t>
      </w:r>
      <w:r w:rsidRPr="002002A1">
        <w:t xml:space="preserve"> </w:t>
      </w:r>
      <w:r w:rsidR="002002A1" w:rsidRPr="002002A1">
        <w:t>arbeidsrelaterte episoder der hendelsen har ført til sykefravæ</w:t>
      </w:r>
      <w:r>
        <w:t>r på over 6 uker eller dødsfall</w:t>
      </w:r>
    </w:p>
    <w:p w:rsidR="002002A1" w:rsidRPr="00B539A2" w:rsidRDefault="002002A1" w:rsidP="008217CD">
      <w:pPr>
        <w:jc w:val="both"/>
      </w:pPr>
      <w:r w:rsidRPr="00B539A2">
        <w:t>I 201</w:t>
      </w:r>
      <w:r w:rsidR="0062469B">
        <w:t>5</w:t>
      </w:r>
      <w:r w:rsidRPr="00B539A2">
        <w:t xml:space="preserve"> er det mottatt </w:t>
      </w:r>
      <w:r w:rsidR="0062469B">
        <w:t>99</w:t>
      </w:r>
      <w:r w:rsidR="003427CE">
        <w:t xml:space="preserve"> </w:t>
      </w:r>
      <w:r w:rsidRPr="00B539A2">
        <w:t xml:space="preserve">skjema om uønskede hendelser, hvorav </w:t>
      </w:r>
      <w:r w:rsidR="00C51393">
        <w:t>21</w:t>
      </w:r>
      <w:r w:rsidRPr="00B539A2">
        <w:t xml:space="preserve"> er meldinger om hendelser som ikke medførte personskade. </w:t>
      </w:r>
      <w:r w:rsidR="008928A4" w:rsidRPr="00B539A2">
        <w:t xml:space="preserve">Enhet for </w:t>
      </w:r>
      <w:r w:rsidRPr="00B539A2">
        <w:t>HMS har ikke mottatt noen melding om sykdom som kan ha tilknytning til arbeidet eller forholdene på arbeidsplassen. Slike meldinger kan ha kommet til ledelsen lokalt og blitt fulgt opp der.</w:t>
      </w:r>
    </w:p>
    <w:p w:rsidR="002002A1" w:rsidRDefault="008928A4" w:rsidP="008217CD">
      <w:pPr>
        <w:pStyle w:val="Heading2"/>
        <w:jc w:val="both"/>
      </w:pPr>
      <w:bookmarkStart w:id="7" w:name="_Toc444518367"/>
      <w:r>
        <w:t>Meldinger gjennom</w:t>
      </w:r>
      <w:r w:rsidR="002F1EDC">
        <w:t xml:space="preserve"> Si fra systemet</w:t>
      </w:r>
      <w:bookmarkEnd w:id="7"/>
    </w:p>
    <w:p w:rsidR="00165B61" w:rsidRPr="00165B61" w:rsidRDefault="00165B61" w:rsidP="00165B61">
      <w:r>
        <w:t>Avdeling for fagstøtte har ansvar for studentenes rapporteringssystem, «Si fra» systemet. Avdeling for fagstøtte innhenter rapporter fra fakultetene og rapporterer til LMU og styret.</w:t>
      </w:r>
    </w:p>
    <w:p w:rsidR="0030104F" w:rsidRDefault="0030104F" w:rsidP="008217CD">
      <w:pPr>
        <w:pStyle w:val="Heading2"/>
        <w:jc w:val="both"/>
      </w:pPr>
      <w:bookmarkStart w:id="8" w:name="_Toc444518368"/>
      <w:r>
        <w:t>Opplæring</w:t>
      </w:r>
      <w:bookmarkEnd w:id="8"/>
    </w:p>
    <w:p w:rsidR="00650B03" w:rsidRDefault="00650B03" w:rsidP="008217CD">
      <w:pPr>
        <w:jc w:val="both"/>
      </w:pPr>
      <w:r>
        <w:t>UiO har en egen prosedyre for HMS-opplæring hvor det framkommer hvem som skal ha hvilken opplæring.</w:t>
      </w:r>
    </w:p>
    <w:p w:rsidR="00650B03" w:rsidRDefault="00650B03" w:rsidP="008217CD">
      <w:pPr>
        <w:jc w:val="both"/>
      </w:pPr>
      <w:r w:rsidRPr="00650B03">
        <w:rPr>
          <w:u w:val="single"/>
        </w:rPr>
        <w:t>Grunnopplæring</w:t>
      </w:r>
      <w:r>
        <w:t xml:space="preserve"> for verneombud og medlemmer av arbeidsmiljøutvalg administreres av </w:t>
      </w:r>
      <w:r w:rsidR="00240599">
        <w:t xml:space="preserve">Enhet for </w:t>
      </w:r>
      <w:r>
        <w:t>HMS og består av 7 obligatoriske moduler og 5 andre moduler. Foredragsholderne har vært fra AOF (arbeidernes opplysningsfond),</w:t>
      </w:r>
      <w:r w:rsidR="0073242D">
        <w:t xml:space="preserve"> AKAN,</w:t>
      </w:r>
      <w:r>
        <w:t xml:space="preserve"> Enhet for BHT, Eiendomsavdelingen, </w:t>
      </w:r>
      <w:r w:rsidR="00240599">
        <w:t>Avdeling for p</w:t>
      </w:r>
      <w:r>
        <w:t>ersonal</w:t>
      </w:r>
      <w:r w:rsidR="000029C8">
        <w:t>s</w:t>
      </w:r>
      <w:r w:rsidR="00240599">
        <w:t>tøtte</w:t>
      </w:r>
      <w:r>
        <w:t xml:space="preserve"> og </w:t>
      </w:r>
      <w:r w:rsidR="00240599">
        <w:t xml:space="preserve">Enhet for </w:t>
      </w:r>
      <w:r>
        <w:t>HMS</w:t>
      </w:r>
      <w:r w:rsidR="0062469B">
        <w:t xml:space="preserve"> og beredskap</w:t>
      </w:r>
      <w:r>
        <w:t>.</w:t>
      </w:r>
    </w:p>
    <w:p w:rsidR="008F7558" w:rsidRDefault="00DA24BF" w:rsidP="008217CD">
      <w:pPr>
        <w:jc w:val="both"/>
      </w:pPr>
      <w:r>
        <w:t>Grunnopplæringen</w:t>
      </w:r>
      <w:r w:rsidR="00165B61">
        <w:t xml:space="preserve"> </w:t>
      </w:r>
      <w:r>
        <w:t>ble gjennomført 3 ganger</w:t>
      </w:r>
      <w:r w:rsidR="008F7558">
        <w:t xml:space="preserve"> i 2014</w:t>
      </w:r>
      <w:r>
        <w:t xml:space="preserve"> og </w:t>
      </w:r>
      <w:r w:rsidR="00165B61">
        <w:t xml:space="preserve">hadde til sammen </w:t>
      </w:r>
      <w:r w:rsidR="00F040A7">
        <w:t>419</w:t>
      </w:r>
      <w:r>
        <w:t xml:space="preserve"> deltagere. </w:t>
      </w:r>
      <w:r w:rsidR="007B2DB1">
        <w:t xml:space="preserve">For de enkelte </w:t>
      </w:r>
      <w:r w:rsidR="00955FCB">
        <w:t>modulene</w:t>
      </w:r>
      <w:r w:rsidR="007B2DB1">
        <w:t xml:space="preserve"> var fordelingen</w:t>
      </w:r>
      <w:r w:rsidR="00955FCB">
        <w:t xml:space="preserve"> av antall deltagere</w:t>
      </w:r>
      <w:r w:rsidR="007B2DB1">
        <w:t>:</w:t>
      </w:r>
    </w:p>
    <w:p w:rsidR="008F7558" w:rsidRDefault="008F7558">
      <w:r>
        <w:br w:type="page"/>
      </w:r>
    </w:p>
    <w:p w:rsidR="007B2DB1" w:rsidRDefault="007B2DB1" w:rsidP="008217CD">
      <w:pPr>
        <w:jc w:val="both"/>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one" w:sz="0" w:space="0" w:color="auto"/>
        </w:tblBorders>
        <w:tblLook w:val="04A0" w:firstRow="1" w:lastRow="0" w:firstColumn="1" w:lastColumn="0" w:noHBand="0" w:noVBand="1"/>
      </w:tblPr>
      <w:tblGrid>
        <w:gridCol w:w="6487"/>
        <w:gridCol w:w="1701"/>
      </w:tblGrid>
      <w:tr w:rsidR="0073242D" w:rsidRPr="0073242D" w:rsidTr="008F7558">
        <w:tc>
          <w:tcPr>
            <w:tcW w:w="6487" w:type="dxa"/>
            <w:shd w:val="clear" w:color="auto" w:fill="9BBB59" w:themeFill="accent3"/>
          </w:tcPr>
          <w:p w:rsidR="00B36B22" w:rsidRPr="0073242D" w:rsidRDefault="00B36B22" w:rsidP="008217CD">
            <w:pPr>
              <w:jc w:val="both"/>
              <w:rPr>
                <w:b/>
                <w:color w:val="FFFFFF" w:themeColor="background1"/>
              </w:rPr>
            </w:pPr>
            <w:r w:rsidRPr="0073242D">
              <w:rPr>
                <w:b/>
                <w:color w:val="FFFFFF" w:themeColor="background1"/>
              </w:rPr>
              <w:t>Modul</w:t>
            </w:r>
          </w:p>
        </w:tc>
        <w:tc>
          <w:tcPr>
            <w:tcW w:w="1701" w:type="dxa"/>
            <w:shd w:val="clear" w:color="auto" w:fill="9BBB59" w:themeFill="accent3"/>
          </w:tcPr>
          <w:p w:rsidR="00B36B22" w:rsidRPr="0073242D" w:rsidRDefault="00B36B22" w:rsidP="008217CD">
            <w:pPr>
              <w:jc w:val="both"/>
              <w:rPr>
                <w:b/>
                <w:color w:val="FFFFFF" w:themeColor="background1"/>
              </w:rPr>
            </w:pPr>
            <w:r w:rsidRPr="0073242D">
              <w:rPr>
                <w:b/>
                <w:color w:val="FFFFFF" w:themeColor="background1"/>
              </w:rPr>
              <w:t>Antall deltagere</w:t>
            </w:r>
          </w:p>
        </w:tc>
      </w:tr>
      <w:tr w:rsidR="00B36B22" w:rsidRPr="00B36B22" w:rsidTr="008F7558">
        <w:tc>
          <w:tcPr>
            <w:tcW w:w="6487" w:type="dxa"/>
          </w:tcPr>
          <w:p w:rsidR="00B36B22" w:rsidRPr="00B36B22" w:rsidRDefault="00B36B22" w:rsidP="008F7558">
            <w:r w:rsidRPr="00B36B22">
              <w:t>HMS-grunnkurs modul 1: Systematisk HMS-arbeid</w:t>
            </w:r>
          </w:p>
        </w:tc>
        <w:tc>
          <w:tcPr>
            <w:tcW w:w="1701" w:type="dxa"/>
          </w:tcPr>
          <w:p w:rsidR="00B36B22" w:rsidRPr="00B36B22" w:rsidRDefault="00F040A7" w:rsidP="008F7558">
            <w:pPr>
              <w:jc w:val="center"/>
            </w:pPr>
            <w:r>
              <w:t>59</w:t>
            </w:r>
          </w:p>
        </w:tc>
      </w:tr>
      <w:tr w:rsidR="00B36B22" w:rsidRPr="00B36B22" w:rsidTr="008F7558">
        <w:tc>
          <w:tcPr>
            <w:tcW w:w="6487" w:type="dxa"/>
          </w:tcPr>
          <w:p w:rsidR="00B36B22" w:rsidRPr="00B36B22" w:rsidRDefault="00B36B22" w:rsidP="008F7558">
            <w:r w:rsidRPr="00B36B22">
              <w:t>HMS-grunnkurs modul 2: Arbeidsmiljølovgivningen</w:t>
            </w:r>
          </w:p>
        </w:tc>
        <w:tc>
          <w:tcPr>
            <w:tcW w:w="1701" w:type="dxa"/>
          </w:tcPr>
          <w:p w:rsidR="00B36B22" w:rsidRPr="00B36B22" w:rsidRDefault="00F040A7" w:rsidP="008F7558">
            <w:pPr>
              <w:jc w:val="center"/>
            </w:pPr>
            <w:r>
              <w:t>39</w:t>
            </w:r>
          </w:p>
        </w:tc>
      </w:tr>
      <w:tr w:rsidR="00B36B22" w:rsidRPr="00B36B22" w:rsidTr="008F7558">
        <w:tc>
          <w:tcPr>
            <w:tcW w:w="6487" w:type="dxa"/>
          </w:tcPr>
          <w:p w:rsidR="00B36B22" w:rsidRPr="00B36B22" w:rsidRDefault="00B36B22" w:rsidP="008F7558">
            <w:r w:rsidRPr="00B36B22">
              <w:t>HMS-grunnkurs modul 3: Arbeidsmiljøfaktorer</w:t>
            </w:r>
          </w:p>
        </w:tc>
        <w:tc>
          <w:tcPr>
            <w:tcW w:w="1701" w:type="dxa"/>
          </w:tcPr>
          <w:p w:rsidR="00B36B22" w:rsidRPr="00B36B22" w:rsidRDefault="00F040A7" w:rsidP="008F7558">
            <w:pPr>
              <w:jc w:val="center"/>
            </w:pPr>
            <w:r>
              <w:t>46</w:t>
            </w:r>
          </w:p>
        </w:tc>
      </w:tr>
      <w:tr w:rsidR="00B36B22" w:rsidRPr="00B36B22" w:rsidTr="008F7558">
        <w:tc>
          <w:tcPr>
            <w:tcW w:w="6487" w:type="dxa"/>
          </w:tcPr>
          <w:p w:rsidR="00B36B22" w:rsidRPr="00B36B22" w:rsidRDefault="00B36B22" w:rsidP="008F7558">
            <w:r w:rsidRPr="00B36B22">
              <w:t>HMS-grunnkurs modul 4: Roller</w:t>
            </w:r>
          </w:p>
        </w:tc>
        <w:tc>
          <w:tcPr>
            <w:tcW w:w="1701" w:type="dxa"/>
          </w:tcPr>
          <w:p w:rsidR="00B36B22" w:rsidRPr="00B36B22" w:rsidRDefault="00F040A7" w:rsidP="008F7558">
            <w:pPr>
              <w:jc w:val="center"/>
            </w:pPr>
            <w:r>
              <w:t>41</w:t>
            </w:r>
          </w:p>
        </w:tc>
      </w:tr>
      <w:tr w:rsidR="00B36B22" w:rsidRPr="00B36B22" w:rsidTr="008F7558">
        <w:tc>
          <w:tcPr>
            <w:tcW w:w="6487" w:type="dxa"/>
          </w:tcPr>
          <w:p w:rsidR="00B36B22" w:rsidRPr="00B36B22" w:rsidRDefault="00B36B22" w:rsidP="008F7558">
            <w:r w:rsidRPr="00B36B22">
              <w:t>HMS-grunnkurs modul 5: HMS-system ved UiO</w:t>
            </w:r>
          </w:p>
        </w:tc>
        <w:tc>
          <w:tcPr>
            <w:tcW w:w="1701" w:type="dxa"/>
          </w:tcPr>
          <w:p w:rsidR="00B36B22" w:rsidRPr="00B36B22" w:rsidRDefault="00F040A7" w:rsidP="008F7558">
            <w:pPr>
              <w:jc w:val="center"/>
            </w:pPr>
            <w:r>
              <w:t>78</w:t>
            </w:r>
          </w:p>
        </w:tc>
      </w:tr>
      <w:tr w:rsidR="00B36B22" w:rsidRPr="00B36B22" w:rsidTr="008F7558">
        <w:tc>
          <w:tcPr>
            <w:tcW w:w="6487" w:type="dxa"/>
          </w:tcPr>
          <w:p w:rsidR="00B36B22" w:rsidRPr="00B36B22" w:rsidRDefault="00B36B22" w:rsidP="008F7558">
            <w:r w:rsidRPr="00B36B22">
              <w:t>HMS-grunnkurs modul 6: Verneorganisasjonen ved UiO</w:t>
            </w:r>
          </w:p>
        </w:tc>
        <w:tc>
          <w:tcPr>
            <w:tcW w:w="1701" w:type="dxa"/>
          </w:tcPr>
          <w:p w:rsidR="00B36B22" w:rsidRPr="00B36B22" w:rsidRDefault="00F040A7" w:rsidP="008F7558">
            <w:pPr>
              <w:jc w:val="center"/>
            </w:pPr>
            <w:r>
              <w:t>45</w:t>
            </w:r>
          </w:p>
        </w:tc>
      </w:tr>
      <w:tr w:rsidR="00B36B22" w:rsidRPr="00B36B22" w:rsidTr="008F7558">
        <w:tc>
          <w:tcPr>
            <w:tcW w:w="6487" w:type="dxa"/>
          </w:tcPr>
          <w:p w:rsidR="00B36B22" w:rsidRPr="00B36B22" w:rsidRDefault="00B36B22" w:rsidP="008F7558">
            <w:r w:rsidRPr="00B36B22">
              <w:t>HMS-grunnkurs modul 7: Organisatorisk og psykososialt arbeidsmiljø</w:t>
            </w:r>
          </w:p>
        </w:tc>
        <w:tc>
          <w:tcPr>
            <w:tcW w:w="1701" w:type="dxa"/>
          </w:tcPr>
          <w:p w:rsidR="00B36B22" w:rsidRPr="00B36B22" w:rsidRDefault="00F040A7" w:rsidP="008F7558">
            <w:pPr>
              <w:jc w:val="center"/>
            </w:pPr>
            <w:r>
              <w:t>44</w:t>
            </w:r>
          </w:p>
        </w:tc>
      </w:tr>
      <w:tr w:rsidR="00B36B22" w:rsidRPr="00B36B22" w:rsidTr="008F7558">
        <w:tc>
          <w:tcPr>
            <w:tcW w:w="6487" w:type="dxa"/>
          </w:tcPr>
          <w:p w:rsidR="00B36B22" w:rsidRPr="00B36B22" w:rsidRDefault="00B36B22" w:rsidP="008F7558">
            <w:r w:rsidRPr="00B36B22">
              <w:t>HMS-grunnkurs modul 8: Arbeid i arbeidsmiljøutvalg</w:t>
            </w:r>
          </w:p>
        </w:tc>
        <w:tc>
          <w:tcPr>
            <w:tcW w:w="1701" w:type="dxa"/>
          </w:tcPr>
          <w:p w:rsidR="00B36B22" w:rsidRPr="00B36B22" w:rsidRDefault="00F040A7" w:rsidP="008F7558">
            <w:pPr>
              <w:jc w:val="center"/>
            </w:pPr>
            <w:r>
              <w:t>18</w:t>
            </w:r>
          </w:p>
        </w:tc>
      </w:tr>
      <w:tr w:rsidR="00B36B22" w:rsidRPr="00B36B22" w:rsidTr="008F7558">
        <w:tc>
          <w:tcPr>
            <w:tcW w:w="6487" w:type="dxa"/>
          </w:tcPr>
          <w:p w:rsidR="00B36B22" w:rsidRPr="00B36B22" w:rsidRDefault="00B36B22" w:rsidP="008F7558">
            <w:r w:rsidRPr="00B36B22">
              <w:t>HMS-grunnkurs modul 9: Inneklima</w:t>
            </w:r>
          </w:p>
        </w:tc>
        <w:tc>
          <w:tcPr>
            <w:tcW w:w="1701" w:type="dxa"/>
          </w:tcPr>
          <w:p w:rsidR="00B36B22" w:rsidRPr="00B36B22" w:rsidRDefault="00F040A7" w:rsidP="008F7558">
            <w:pPr>
              <w:jc w:val="center"/>
            </w:pPr>
            <w:r>
              <w:t>16</w:t>
            </w:r>
          </w:p>
        </w:tc>
      </w:tr>
      <w:tr w:rsidR="00B36B22" w:rsidRPr="00B36B22" w:rsidTr="008F7558">
        <w:tc>
          <w:tcPr>
            <w:tcW w:w="6487" w:type="dxa"/>
          </w:tcPr>
          <w:p w:rsidR="00B36B22" w:rsidRPr="00B36B22" w:rsidRDefault="00B36B22" w:rsidP="008F7558">
            <w:r w:rsidRPr="00B36B22">
              <w:t>HMS-grunnkurs modul 10: Ergonomi</w:t>
            </w:r>
          </w:p>
        </w:tc>
        <w:tc>
          <w:tcPr>
            <w:tcW w:w="1701" w:type="dxa"/>
          </w:tcPr>
          <w:p w:rsidR="00B36B22" w:rsidRPr="00B36B22" w:rsidRDefault="00F040A7" w:rsidP="008F7558">
            <w:pPr>
              <w:jc w:val="center"/>
            </w:pPr>
            <w:r>
              <w:t>19</w:t>
            </w:r>
          </w:p>
        </w:tc>
      </w:tr>
      <w:tr w:rsidR="00B36B22" w:rsidRPr="00B36B22" w:rsidTr="008F7558">
        <w:tc>
          <w:tcPr>
            <w:tcW w:w="6487" w:type="dxa"/>
          </w:tcPr>
          <w:p w:rsidR="00B36B22" w:rsidRPr="00B36B22" w:rsidRDefault="00B36B22" w:rsidP="008F7558">
            <w:r w:rsidRPr="00B36B22">
              <w:t>HMS-grunnkurs modul 11: Rus- og avhengighetsproblematikk</w:t>
            </w:r>
          </w:p>
        </w:tc>
        <w:tc>
          <w:tcPr>
            <w:tcW w:w="1701" w:type="dxa"/>
          </w:tcPr>
          <w:p w:rsidR="00B36B22" w:rsidRPr="00B36B22" w:rsidRDefault="00F040A7" w:rsidP="008F7558">
            <w:pPr>
              <w:jc w:val="center"/>
            </w:pPr>
            <w:r>
              <w:t>14</w:t>
            </w:r>
          </w:p>
        </w:tc>
      </w:tr>
    </w:tbl>
    <w:p w:rsidR="00B36B22" w:rsidRDefault="00B36B22" w:rsidP="008217CD">
      <w:pPr>
        <w:jc w:val="both"/>
      </w:pPr>
    </w:p>
    <w:p w:rsidR="00AD5516" w:rsidRPr="00240599" w:rsidRDefault="00AD5516" w:rsidP="008217CD">
      <w:pPr>
        <w:jc w:val="both"/>
        <w:rPr>
          <w:i/>
        </w:rPr>
      </w:pPr>
      <w:r w:rsidRPr="00240599">
        <w:rPr>
          <w:u w:val="single"/>
        </w:rPr>
        <w:t>HMS-opplæring for ledere</w:t>
      </w:r>
      <w:r w:rsidRPr="00240599">
        <w:t xml:space="preserve"> er </w:t>
      </w:r>
      <w:r w:rsidR="00B04636" w:rsidRPr="00240599">
        <w:t>lovpålagt, men ikke definert innholdsmessig. UiO har besluttet at ledere som et minimum skal gjennomføre modulen i grunnopplæringen som omhandler styringssystemet for HMS-arbeidet ved UiO.</w:t>
      </w:r>
      <w:r w:rsidR="0072517D" w:rsidRPr="00240599">
        <w:t xml:space="preserve"> </w:t>
      </w:r>
    </w:p>
    <w:p w:rsidR="00650B03" w:rsidRDefault="001329C0" w:rsidP="008217CD">
      <w:pPr>
        <w:jc w:val="both"/>
      </w:pPr>
      <w:r>
        <w:t>Hvilke oppgaver som regnes som</w:t>
      </w:r>
      <w:r w:rsidRPr="00F040A7">
        <w:t xml:space="preserve"> </w:t>
      </w:r>
      <w:r>
        <w:rPr>
          <w:u w:val="single"/>
        </w:rPr>
        <w:t>f</w:t>
      </w:r>
      <w:r w:rsidR="00650B03" w:rsidRPr="00650B03">
        <w:rPr>
          <w:u w:val="single"/>
        </w:rPr>
        <w:t>arlig arbeid</w:t>
      </w:r>
      <w:r w:rsidR="00650B03" w:rsidRPr="001329C0">
        <w:t xml:space="preserve"> </w:t>
      </w:r>
      <w:r w:rsidRPr="001329C0">
        <w:t xml:space="preserve">kommer fram i </w:t>
      </w:r>
      <w:r>
        <w:t>prosedyren</w:t>
      </w:r>
      <w:r w:rsidR="00671AFC">
        <w:t xml:space="preserve"> om HMS-opplæring</w:t>
      </w:r>
      <w:r>
        <w:t xml:space="preserve">. I tillegg til de som faktisk skal gjennomføre arbeidet, kan det også være aktuelt for ledere og verneombud å ta disse kursene. Ofte vil verneombudene være pålagt å ta kurset </w:t>
      </w:r>
      <w:proofErr w:type="spellStart"/>
      <w:r>
        <w:t>pga</w:t>
      </w:r>
      <w:proofErr w:type="spellEnd"/>
      <w:r>
        <w:t xml:space="preserve"> stillingen sin.</w:t>
      </w:r>
      <w:r w:rsidR="000029C8">
        <w:t xml:space="preserve"> </w:t>
      </w:r>
      <w:r w:rsidR="00BB719E">
        <w:t xml:space="preserve">Enhet for HMS </w:t>
      </w:r>
      <w:r w:rsidR="007169AF">
        <w:t xml:space="preserve">og beredskap </w:t>
      </w:r>
      <w:r w:rsidR="00BB719E">
        <w:t>koordinerer kursene og foredragsholdere er fra AGA, BIS, VWR, Enhet for BHT og Enhet for HMS</w:t>
      </w:r>
      <w:r w:rsidR="000D763E">
        <w:t xml:space="preserve"> og beredskap</w:t>
      </w:r>
      <w:r w:rsidR="00BB719E">
        <w:t xml:space="preserve">. </w:t>
      </w:r>
      <w:r w:rsidR="00F67C20">
        <w:t xml:space="preserve">Brukerkurs for arbeid med åpne radioaktive kilder koordineres av SAFE. </w:t>
      </w:r>
      <w:r w:rsidR="000029C8">
        <w:t xml:space="preserve">Alle </w:t>
      </w:r>
      <w:r w:rsidR="00EE1601">
        <w:t>kursene</w:t>
      </w:r>
      <w:r w:rsidR="000029C8">
        <w:t xml:space="preserve"> i farlig arbeid </w:t>
      </w:r>
      <w:r w:rsidR="00EE1601">
        <w:t>gjennomføres både på norsk og engelsk.</w:t>
      </w:r>
      <w:r w:rsidR="00B33E42">
        <w:t xml:space="preserve"> </w:t>
      </w:r>
    </w:p>
    <w:p w:rsidR="001329C0" w:rsidRDefault="008F7558" w:rsidP="008217CD">
      <w:pPr>
        <w:jc w:val="both"/>
      </w:pPr>
      <w:r>
        <w:t xml:space="preserve">Deltakere på </w:t>
      </w:r>
      <w:r w:rsidR="001329C0">
        <w:t>kurs knyttet til farlig arbeid i 201</w:t>
      </w:r>
      <w:r w:rsidR="003F322B">
        <w:t>4</w:t>
      </w:r>
      <w:r w:rsidR="001329C0">
        <w:t>:</w:t>
      </w:r>
    </w:p>
    <w:tbl>
      <w:tblPr>
        <w:tblStyle w:val="LightList-Accent3"/>
        <w:tblW w:w="0" w:type="auto"/>
        <w:tblLook w:val="04A0" w:firstRow="1" w:lastRow="0" w:firstColumn="1" w:lastColumn="0" w:noHBand="0" w:noVBand="1"/>
      </w:tblPr>
      <w:tblGrid>
        <w:gridCol w:w="5920"/>
        <w:gridCol w:w="1701"/>
      </w:tblGrid>
      <w:tr w:rsidR="0073242D" w:rsidTr="00AD5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t>Kurs</w:t>
            </w:r>
          </w:p>
        </w:tc>
        <w:tc>
          <w:tcPr>
            <w:tcW w:w="1701" w:type="dxa"/>
          </w:tcPr>
          <w:p w:rsidR="0073242D" w:rsidRDefault="0073242D" w:rsidP="008217CD">
            <w:pPr>
              <w:jc w:val="both"/>
              <w:cnfStyle w:val="100000000000" w:firstRow="1" w:lastRow="0" w:firstColumn="0" w:lastColumn="0" w:oddVBand="0" w:evenVBand="0" w:oddHBand="0" w:evenHBand="0" w:firstRowFirstColumn="0" w:firstRowLastColumn="0" w:lastRowFirstColumn="0" w:lastRowLastColumn="0"/>
            </w:pPr>
            <w:r>
              <w:t>Ansatte</w:t>
            </w:r>
          </w:p>
        </w:tc>
      </w:tr>
      <w:tr w:rsidR="0073242D" w:rsidTr="00AD5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t xml:space="preserve">Grunnleggende laboratoriesikkerhet </w:t>
            </w:r>
          </w:p>
        </w:tc>
        <w:tc>
          <w:tcPr>
            <w:tcW w:w="1701" w:type="dxa"/>
          </w:tcPr>
          <w:p w:rsidR="0073242D" w:rsidRDefault="000D763E" w:rsidP="008217CD">
            <w:pPr>
              <w:jc w:val="both"/>
              <w:cnfStyle w:val="000000100000" w:firstRow="0" w:lastRow="0" w:firstColumn="0" w:lastColumn="0" w:oddVBand="0" w:evenVBand="0" w:oddHBand="1" w:evenHBand="0" w:firstRowFirstColumn="0" w:firstRowLastColumn="0" w:lastRowFirstColumn="0" w:lastRowLastColumn="0"/>
            </w:pPr>
            <w:r>
              <w:t>74</w:t>
            </w:r>
          </w:p>
        </w:tc>
      </w:tr>
      <w:tr w:rsidR="0073242D" w:rsidTr="00AD5516">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t>Sikkerhet ved håndtering av gass – for ansatte</w:t>
            </w:r>
          </w:p>
        </w:tc>
        <w:tc>
          <w:tcPr>
            <w:tcW w:w="1701" w:type="dxa"/>
          </w:tcPr>
          <w:p w:rsidR="0073242D" w:rsidRDefault="00CD7237" w:rsidP="008217CD">
            <w:pPr>
              <w:jc w:val="both"/>
              <w:cnfStyle w:val="000000000000" w:firstRow="0" w:lastRow="0" w:firstColumn="0" w:lastColumn="0" w:oddVBand="0" w:evenVBand="0" w:oddHBand="0" w:evenHBand="0" w:firstRowFirstColumn="0" w:firstRowLastColumn="0" w:lastRowFirstColumn="0" w:lastRowLastColumn="0"/>
            </w:pPr>
            <w:r>
              <w:t>15</w:t>
            </w:r>
          </w:p>
        </w:tc>
      </w:tr>
      <w:tr w:rsidR="0073242D" w:rsidTr="00AD5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rsidRPr="00F24003">
              <w:t>Brukerkurs for arbeid med åpne radioaktive kilder</w:t>
            </w:r>
          </w:p>
        </w:tc>
        <w:tc>
          <w:tcPr>
            <w:tcW w:w="1701" w:type="dxa"/>
          </w:tcPr>
          <w:p w:rsidR="0073242D" w:rsidRDefault="00C51393" w:rsidP="008217CD">
            <w:pPr>
              <w:jc w:val="both"/>
              <w:cnfStyle w:val="000000100000" w:firstRow="0" w:lastRow="0" w:firstColumn="0" w:lastColumn="0" w:oddVBand="0" w:evenVBand="0" w:oddHBand="1" w:evenHBand="0" w:firstRowFirstColumn="0" w:firstRowLastColumn="0" w:lastRowFirstColumn="0" w:lastRowLastColumn="0"/>
            </w:pPr>
            <w:proofErr w:type="spellStart"/>
            <w:r>
              <w:t>Ca</w:t>
            </w:r>
            <w:proofErr w:type="spellEnd"/>
            <w:r>
              <w:t xml:space="preserve"> 30</w:t>
            </w:r>
          </w:p>
        </w:tc>
      </w:tr>
      <w:tr w:rsidR="0073242D" w:rsidTr="00AD5516">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t>Smittevern</w:t>
            </w:r>
          </w:p>
        </w:tc>
        <w:tc>
          <w:tcPr>
            <w:tcW w:w="1701" w:type="dxa"/>
          </w:tcPr>
          <w:p w:rsidR="0073242D" w:rsidRDefault="00C51393" w:rsidP="008217CD">
            <w:pPr>
              <w:jc w:val="both"/>
              <w:cnfStyle w:val="000000000000" w:firstRow="0" w:lastRow="0" w:firstColumn="0" w:lastColumn="0" w:oddVBand="0" w:evenVBand="0" w:oddHBand="0" w:evenHBand="0" w:firstRowFirstColumn="0" w:firstRowLastColumn="0" w:lastRowFirstColumn="0" w:lastRowLastColumn="0"/>
            </w:pPr>
            <w:r>
              <w:t>34</w:t>
            </w:r>
          </w:p>
        </w:tc>
      </w:tr>
      <w:tr w:rsidR="0073242D" w:rsidTr="00AD5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73242D" w:rsidRDefault="0073242D" w:rsidP="008217CD">
            <w:pPr>
              <w:jc w:val="both"/>
            </w:pPr>
            <w:r>
              <w:t>Personlig verneutstyr</w:t>
            </w:r>
          </w:p>
        </w:tc>
        <w:tc>
          <w:tcPr>
            <w:tcW w:w="1701" w:type="dxa"/>
          </w:tcPr>
          <w:p w:rsidR="0073242D" w:rsidRDefault="00C51393" w:rsidP="008217CD">
            <w:pPr>
              <w:jc w:val="both"/>
              <w:cnfStyle w:val="000000100000" w:firstRow="0" w:lastRow="0" w:firstColumn="0" w:lastColumn="0" w:oddVBand="0" w:evenVBand="0" w:oddHBand="1" w:evenHBand="0" w:firstRowFirstColumn="0" w:firstRowLastColumn="0" w:lastRowFirstColumn="0" w:lastRowLastColumn="0"/>
            </w:pPr>
            <w:r>
              <w:t>33</w:t>
            </w:r>
          </w:p>
        </w:tc>
      </w:tr>
    </w:tbl>
    <w:p w:rsidR="001329C0" w:rsidRDefault="001329C0" w:rsidP="008217CD">
      <w:pPr>
        <w:jc w:val="both"/>
      </w:pPr>
    </w:p>
    <w:p w:rsidR="001329C0" w:rsidRDefault="00AD5516" w:rsidP="008217CD">
      <w:pPr>
        <w:jc w:val="both"/>
      </w:pPr>
      <w:r w:rsidRPr="00105C2D">
        <w:rPr>
          <w:u w:val="single"/>
        </w:rPr>
        <w:t>Brannvernopplæring</w:t>
      </w:r>
      <w:r w:rsidRPr="008928A4">
        <w:rPr>
          <w:i/>
        </w:rPr>
        <w:t xml:space="preserve"> </w:t>
      </w:r>
      <w:r w:rsidRPr="00105C2D">
        <w:t xml:space="preserve">har </w:t>
      </w:r>
      <w:r w:rsidR="008B6BD7">
        <w:t>frem til august</w:t>
      </w:r>
      <w:r w:rsidRPr="00105C2D">
        <w:t xml:space="preserve"> 201</w:t>
      </w:r>
      <w:r w:rsidR="000D763E">
        <w:t>5</w:t>
      </w:r>
      <w:r w:rsidRPr="00105C2D">
        <w:t xml:space="preserve"> vært administrert av</w:t>
      </w:r>
      <w:r w:rsidRPr="008928A4">
        <w:rPr>
          <w:i/>
        </w:rPr>
        <w:t xml:space="preserve"> </w:t>
      </w:r>
      <w:r w:rsidRPr="00105C2D">
        <w:t>Eiendomsavdelingen.</w:t>
      </w:r>
      <w:r w:rsidR="008B6BD7">
        <w:t xml:space="preserve">  </w:t>
      </w:r>
      <w:r w:rsidR="005C6125">
        <w:t xml:space="preserve">Våren 2015 </w:t>
      </w:r>
      <w:proofErr w:type="gramStart"/>
      <w:r w:rsidR="00AF66F1">
        <w:t>et</w:t>
      </w:r>
      <w:proofErr w:type="gramEnd"/>
      <w:r w:rsidR="00AF66F1">
        <w:t xml:space="preserve"> brann og sikkerhetskurs</w:t>
      </w:r>
      <w:r w:rsidR="005C6125">
        <w:t xml:space="preserve">. Eiendomsavdelingen ved driftsområde Gaustad har engasjert firmaet «Sikkerhetsledelse AS» som har gjennomført undervisning og evakueringsøvelser. </w:t>
      </w:r>
      <w:r w:rsidR="008B6BD7">
        <w:t xml:space="preserve">Enhet for HMS og beredskap har holdt tre kurs for etasjekontakter etter bestilling fra enhetene høsten 2015.   </w:t>
      </w:r>
    </w:p>
    <w:p w:rsidR="007D1A01" w:rsidRPr="00B539A2" w:rsidRDefault="007D1A01" w:rsidP="008217CD">
      <w:pPr>
        <w:jc w:val="both"/>
      </w:pPr>
      <w:r w:rsidRPr="00B539A2">
        <w:rPr>
          <w:u w:val="single"/>
        </w:rPr>
        <w:t>Enhet for BHT</w:t>
      </w:r>
      <w:r w:rsidRPr="00B539A2">
        <w:t xml:space="preserve"> har gjennomført kurs og workshops innen</w:t>
      </w:r>
      <w:r w:rsidR="00C51393">
        <w:t xml:space="preserve"> </w:t>
      </w:r>
      <w:r w:rsidR="0086022E">
        <w:t>smittevern, ergonomi, konflikt,</w:t>
      </w:r>
      <w:r w:rsidRPr="00B539A2">
        <w:t xml:space="preserve"> </w:t>
      </w:r>
      <w:r w:rsidR="00C51393" w:rsidRPr="00B539A2">
        <w:t>stress og stressmestring</w:t>
      </w:r>
      <w:r w:rsidR="00C51393">
        <w:t xml:space="preserve"> samt</w:t>
      </w:r>
      <w:r w:rsidR="00C51393" w:rsidRPr="00B539A2">
        <w:t xml:space="preserve"> vold og trusler </w:t>
      </w:r>
      <w:r w:rsidRPr="00B539A2">
        <w:t xml:space="preserve">i henhold til bestilling av bedriftshelsetjenester fra enhetene. </w:t>
      </w:r>
    </w:p>
    <w:p w:rsidR="007B2DB1" w:rsidRDefault="0044385B" w:rsidP="008217CD">
      <w:pPr>
        <w:jc w:val="both"/>
      </w:pPr>
      <w:r w:rsidRPr="00AD5516">
        <w:rPr>
          <w:u w:val="single"/>
        </w:rPr>
        <w:t>Lokal opplæring</w:t>
      </w:r>
      <w:r w:rsidR="00AD5516">
        <w:t xml:space="preserve"> vil være knyttet til apparatspesifikk opplæring og spesielle rutiner som er nødvendig for eksempel i forhold til feltarbeid. Førstehjelpskurs har vært arrangert lokalt ved flere enheter.</w:t>
      </w:r>
    </w:p>
    <w:p w:rsidR="007D1A01" w:rsidRDefault="008F488F" w:rsidP="008217CD">
      <w:pPr>
        <w:jc w:val="both"/>
      </w:pPr>
      <w:r w:rsidRPr="00204E5F">
        <w:t xml:space="preserve">Det har vært gjennomført </w:t>
      </w:r>
      <w:r>
        <w:t xml:space="preserve">en halvdags </w:t>
      </w:r>
      <w:r w:rsidRPr="00204E5F">
        <w:t xml:space="preserve">verneombudssamling i regi HVO </w:t>
      </w:r>
      <w:r>
        <w:t xml:space="preserve">og en halvdags verneombudssamling i regi av </w:t>
      </w:r>
      <w:r w:rsidR="008928A4">
        <w:t xml:space="preserve">Enhet for </w:t>
      </w:r>
      <w:r>
        <w:t xml:space="preserve">HMS </w:t>
      </w:r>
      <w:r w:rsidRPr="00204E5F">
        <w:t>i 201</w:t>
      </w:r>
      <w:r w:rsidR="00C51393">
        <w:t>5</w:t>
      </w:r>
      <w:r w:rsidR="00B205F1">
        <w:t>.</w:t>
      </w:r>
      <w:r>
        <w:t xml:space="preserve"> </w:t>
      </w:r>
      <w:r w:rsidR="00B205F1">
        <w:t>T</w:t>
      </w:r>
      <w:r>
        <w:t xml:space="preserve">ema </w:t>
      </w:r>
      <w:r w:rsidR="00B205F1">
        <w:t xml:space="preserve">var hhv </w:t>
      </w:r>
      <w:r w:rsidR="0086022E">
        <w:t xml:space="preserve">psykososialt arbeidsmiljø, </w:t>
      </w:r>
      <w:r w:rsidR="0086022E">
        <w:lastRenderedPageBreak/>
        <w:t>mediehåndtering og beredskapsarbeid</w:t>
      </w:r>
      <w:r w:rsidR="008928A4">
        <w:t xml:space="preserve"> </w:t>
      </w:r>
      <w:r w:rsidR="0086022E">
        <w:t xml:space="preserve">med </w:t>
      </w:r>
      <w:proofErr w:type="spellStart"/>
      <w:r w:rsidR="00A82E8C">
        <w:t>ca</w:t>
      </w:r>
      <w:proofErr w:type="spellEnd"/>
      <w:r w:rsidR="00A82E8C">
        <w:t xml:space="preserve"> 85 </w:t>
      </w:r>
      <w:r w:rsidR="0023085A">
        <w:t>deltak</w:t>
      </w:r>
      <w:r w:rsidR="003C02EF">
        <w:t>ere</w:t>
      </w:r>
      <w:r w:rsidR="0023085A">
        <w:t>,</w:t>
      </w:r>
      <w:r w:rsidR="003C02EF">
        <w:t xml:space="preserve"> og v</w:t>
      </w:r>
      <w:r w:rsidR="003C02EF" w:rsidRPr="003C02EF">
        <w:t>erneombudets rolle i det systematiske HMS-arbeidet, brann og beredskap</w:t>
      </w:r>
      <w:r w:rsidR="003C02EF">
        <w:t xml:space="preserve"> – med 55 deltagere</w:t>
      </w:r>
      <w:r w:rsidR="000A38D4">
        <w:t>.</w:t>
      </w:r>
      <w:r>
        <w:t xml:space="preserve"> </w:t>
      </w:r>
      <w:r w:rsidR="00DA24BF">
        <w:t>I det årlige LAMU-seminaret hvor AMU inviterer</w:t>
      </w:r>
      <w:r w:rsidR="007D1A01">
        <w:t xml:space="preserve"> medlemmer </w:t>
      </w:r>
      <w:r w:rsidR="00D832D0">
        <w:t>fra</w:t>
      </w:r>
      <w:r w:rsidR="007D1A01">
        <w:t xml:space="preserve"> lokale arbeidsmiljøutvalg</w:t>
      </w:r>
      <w:r w:rsidR="000A38D4">
        <w:t xml:space="preserve"> var tema i 201</w:t>
      </w:r>
      <w:r w:rsidR="003C02EF">
        <w:t>5</w:t>
      </w:r>
      <w:r>
        <w:t xml:space="preserve"> </w:t>
      </w:r>
      <w:r w:rsidR="003C02EF">
        <w:t>mangfold og tverrfaglighet</w:t>
      </w:r>
      <w:r w:rsidR="008928A4">
        <w:t>.</w:t>
      </w:r>
      <w:r>
        <w:t xml:space="preserve"> </w:t>
      </w:r>
      <w:r w:rsidR="008928A4" w:rsidRPr="003F322B">
        <w:t>Her</w:t>
      </w:r>
      <w:r w:rsidRPr="003F322B">
        <w:t xml:space="preserve"> </w:t>
      </w:r>
      <w:r w:rsidR="00D832D0" w:rsidRPr="003F322B">
        <w:t xml:space="preserve">var </w:t>
      </w:r>
      <w:r w:rsidR="008928A4" w:rsidRPr="003F322B">
        <w:t xml:space="preserve">det </w:t>
      </w:r>
      <w:r w:rsidR="00DA24BF">
        <w:t xml:space="preserve">i </w:t>
      </w:r>
      <w:r w:rsidR="003C02EF">
        <w:t>underkant</w:t>
      </w:r>
      <w:r w:rsidR="00DA24BF">
        <w:t xml:space="preserve"> av </w:t>
      </w:r>
      <w:r w:rsidR="003C02EF">
        <w:t>100</w:t>
      </w:r>
      <w:r w:rsidRPr="003F322B">
        <w:t xml:space="preserve"> del</w:t>
      </w:r>
      <w:r w:rsidR="000A38D4" w:rsidRPr="003F322B">
        <w:t>t</w:t>
      </w:r>
      <w:r w:rsidRPr="003F322B">
        <w:t>agere</w:t>
      </w:r>
      <w:r>
        <w:t xml:space="preserve">. </w:t>
      </w:r>
      <w:r w:rsidR="007D1A01">
        <w:t>Det har</w:t>
      </w:r>
      <w:r w:rsidR="00D832D0">
        <w:t xml:space="preserve"> videre</w:t>
      </w:r>
      <w:r w:rsidR="007D1A01">
        <w:t xml:space="preserve"> </w:t>
      </w:r>
      <w:r>
        <w:t>vært gjennomført</w:t>
      </w:r>
      <w:r w:rsidR="008928A4">
        <w:t xml:space="preserve"> en lunsj til lunsj samling for</w:t>
      </w:r>
      <w:r w:rsidR="007D1A01">
        <w:t xml:space="preserve"> l</w:t>
      </w:r>
      <w:r w:rsidR="008928A4">
        <w:t>okale</w:t>
      </w:r>
      <w:r w:rsidR="007D1A01">
        <w:t xml:space="preserve"> </w:t>
      </w:r>
      <w:r w:rsidR="008928A4">
        <w:t>hoved</w:t>
      </w:r>
      <w:r w:rsidR="007D1A01">
        <w:t xml:space="preserve">verneombud, hovedverneombudet og universitetsdirektøren. </w:t>
      </w:r>
    </w:p>
    <w:p w:rsidR="00CB23F1" w:rsidRDefault="00AD5516" w:rsidP="008217CD">
      <w:pPr>
        <w:jc w:val="both"/>
      </w:pPr>
      <w:r>
        <w:t xml:space="preserve">I tillegg til kurs arrangerer </w:t>
      </w:r>
      <w:r w:rsidR="008928A4">
        <w:t xml:space="preserve">Enhet for </w:t>
      </w:r>
      <w:r>
        <w:t xml:space="preserve">HMS </w:t>
      </w:r>
      <w:r w:rsidRPr="00AD5516">
        <w:rPr>
          <w:u w:val="single"/>
        </w:rPr>
        <w:t>w</w:t>
      </w:r>
      <w:r w:rsidR="006A537E" w:rsidRPr="00AD5516">
        <w:rPr>
          <w:u w:val="single"/>
        </w:rPr>
        <w:t>orkshops</w:t>
      </w:r>
      <w:r>
        <w:t xml:space="preserve"> hvor det innledes om et tema før en diskusjon eller erfaringsutveksling. Workshops kan være et tilbud til de lokale HMS-koordinatorene eller de er åpne for alle.</w:t>
      </w:r>
      <w:r w:rsidR="00FA5A86">
        <w:t xml:space="preserve"> Deltagelsen ligger mellom </w:t>
      </w:r>
      <w:r w:rsidR="00B069F8">
        <w:t>5</w:t>
      </w:r>
      <w:r w:rsidR="00D832D0" w:rsidRPr="00B069F8">
        <w:t xml:space="preserve"> </w:t>
      </w:r>
      <w:r w:rsidR="00FA5A86">
        <w:t>og 25 personer på hver workshop.</w:t>
      </w:r>
      <w:r>
        <w:t xml:space="preserve"> I 201</w:t>
      </w:r>
      <w:r w:rsidR="008718B8">
        <w:t>5</w:t>
      </w:r>
      <w:r>
        <w:t xml:space="preserve"> var tema for workshopene</w:t>
      </w:r>
    </w:p>
    <w:p w:rsidR="008718B8" w:rsidRDefault="008718B8" w:rsidP="008718B8">
      <w:pPr>
        <w:pStyle w:val="ListParagraph"/>
        <w:numPr>
          <w:ilvl w:val="0"/>
          <w:numId w:val="9"/>
        </w:numPr>
        <w:jc w:val="both"/>
      </w:pPr>
      <w:r>
        <w:t>Bestilling av bedriftshelsetjenester workshop</w:t>
      </w:r>
    </w:p>
    <w:p w:rsidR="008718B8" w:rsidRDefault="008718B8" w:rsidP="008718B8">
      <w:pPr>
        <w:pStyle w:val="ListParagraph"/>
        <w:numPr>
          <w:ilvl w:val="0"/>
          <w:numId w:val="9"/>
        </w:numPr>
        <w:jc w:val="both"/>
      </w:pPr>
      <w:r>
        <w:t xml:space="preserve">Forberedelse av ledelsens gjennomgang </w:t>
      </w:r>
    </w:p>
    <w:p w:rsidR="008718B8" w:rsidRDefault="008718B8" w:rsidP="008718B8">
      <w:pPr>
        <w:pStyle w:val="ListParagraph"/>
        <w:numPr>
          <w:ilvl w:val="0"/>
          <w:numId w:val="9"/>
        </w:numPr>
        <w:jc w:val="both"/>
      </w:pPr>
      <w:r>
        <w:t xml:space="preserve">Workshop om innlegging i </w:t>
      </w:r>
      <w:proofErr w:type="spellStart"/>
      <w:r>
        <w:t>ECOonline</w:t>
      </w:r>
      <w:proofErr w:type="spellEnd"/>
    </w:p>
    <w:p w:rsidR="008718B8" w:rsidRPr="0023085A" w:rsidRDefault="008718B8" w:rsidP="008718B8">
      <w:pPr>
        <w:pStyle w:val="ListParagraph"/>
        <w:numPr>
          <w:ilvl w:val="0"/>
          <w:numId w:val="9"/>
        </w:numPr>
        <w:jc w:val="both"/>
      </w:pPr>
      <w:r>
        <w:t xml:space="preserve">Dokumentstyring. Arkivering av HMS-dokumenter i </w:t>
      </w:r>
      <w:proofErr w:type="spellStart"/>
      <w:r>
        <w:t>i</w:t>
      </w:r>
      <w:proofErr w:type="spellEnd"/>
      <w:r>
        <w:t xml:space="preserve"> e-</w:t>
      </w:r>
      <w:proofErr w:type="spellStart"/>
      <w:r>
        <w:t>Phorte</w:t>
      </w:r>
      <w:proofErr w:type="spellEnd"/>
      <w:r>
        <w:t xml:space="preserve"> og godkjenningsfunksjon for HMS-prosedyrer i </w:t>
      </w:r>
      <w:proofErr w:type="spellStart"/>
      <w:r>
        <w:t>Vortex</w:t>
      </w:r>
      <w:proofErr w:type="spellEnd"/>
      <w:r>
        <w:t>.</w:t>
      </w:r>
    </w:p>
    <w:p w:rsidR="00BC1F79" w:rsidRDefault="00BC1F79" w:rsidP="008217CD">
      <w:pPr>
        <w:pStyle w:val="Heading1"/>
        <w:jc w:val="both"/>
      </w:pPr>
      <w:bookmarkStart w:id="9" w:name="_Toc444518369"/>
      <w:r>
        <w:t>HMS-myndigheter</w:t>
      </w:r>
      <w:bookmarkEnd w:id="9"/>
    </w:p>
    <w:p w:rsidR="00EA626E" w:rsidRDefault="00EA626E" w:rsidP="008217CD">
      <w:pPr>
        <w:pStyle w:val="Heading2"/>
        <w:jc w:val="both"/>
      </w:pPr>
      <w:bookmarkStart w:id="10" w:name="_Toc444518370"/>
      <w:r>
        <w:t>Arbeidstilsynet</w:t>
      </w:r>
      <w:bookmarkEnd w:id="10"/>
    </w:p>
    <w:p w:rsidR="000A6A83" w:rsidRPr="00093CB2" w:rsidRDefault="00093CB2" w:rsidP="008217CD">
      <w:pPr>
        <w:jc w:val="both"/>
      </w:pPr>
      <w:r w:rsidRPr="00093CB2">
        <w:t>I 2013 fikk UiO</w:t>
      </w:r>
      <w:r w:rsidR="00564622" w:rsidRPr="00093CB2">
        <w:t xml:space="preserve"> pålegg om </w:t>
      </w:r>
      <w:r w:rsidRPr="00093CB2">
        <w:t xml:space="preserve">å ha et </w:t>
      </w:r>
      <w:r w:rsidR="00564622" w:rsidRPr="00093CB2">
        <w:t>papirbasert stoffkartotek.</w:t>
      </w:r>
      <w:r w:rsidRPr="00093CB2">
        <w:t xml:space="preserve"> I møte med Arbeidstilsynet ble vi enige om å søke dispensasjon fra forskriftens krav og dette ble innvilget. </w:t>
      </w:r>
      <w:r w:rsidR="0023085A">
        <w:t>Dispensasjonen ble forlenget i 2015.</w:t>
      </w:r>
    </w:p>
    <w:p w:rsidR="00D24EF3" w:rsidRDefault="00D24EF3" w:rsidP="008217CD">
      <w:pPr>
        <w:pStyle w:val="Heading3"/>
        <w:jc w:val="both"/>
      </w:pPr>
      <w:bookmarkStart w:id="11" w:name="_Toc444518371"/>
      <w:r>
        <w:t>Regelverksendringer</w:t>
      </w:r>
      <w:bookmarkEnd w:id="11"/>
    </w:p>
    <w:p w:rsidR="00A54184" w:rsidRPr="00C71907" w:rsidRDefault="00BC1F79" w:rsidP="008217CD">
      <w:pPr>
        <w:jc w:val="both"/>
      </w:pPr>
      <w:r w:rsidRPr="00C71907">
        <w:t>Fra 1. januar 2013 trådte 6 nye arbeidsmiljøforskrifter i kraft og erstattet 47 tidligere forskrifter</w:t>
      </w:r>
      <w:r w:rsidR="00A54184" w:rsidRPr="00C71907">
        <w:t>.</w:t>
      </w:r>
      <w:r w:rsidRPr="00C71907">
        <w:t xml:space="preserve"> Dette var primært en redigering uten mat</w:t>
      </w:r>
      <w:r w:rsidR="00C71907" w:rsidRPr="00C71907">
        <w:t>erielle endringer i regelverket og arbeidet med justering</w:t>
      </w:r>
      <w:r w:rsidR="00A14685">
        <w:t>er i teksten har fortsatt også i 2015</w:t>
      </w:r>
      <w:r w:rsidR="00CA6656" w:rsidRPr="00C71907">
        <w:t>.</w:t>
      </w:r>
      <w:r w:rsidR="00C71907" w:rsidRPr="00C71907">
        <w:t xml:space="preserve"> </w:t>
      </w:r>
      <w:r w:rsidR="00A412DB">
        <w:t xml:space="preserve">Arbeidsmiljøloven ble endret når det </w:t>
      </w:r>
      <w:r w:rsidR="00A412DB" w:rsidRPr="00A412DB">
        <w:t>g</w:t>
      </w:r>
      <w:r w:rsidR="00A412DB">
        <w:t>jelder midlertidige ansettelser og</w:t>
      </w:r>
      <w:r w:rsidR="00A412DB" w:rsidRPr="00A412DB">
        <w:t xml:space="preserve"> arbeidstid</w:t>
      </w:r>
      <w:r w:rsidR="00A412DB">
        <w:t>.</w:t>
      </w:r>
      <w:r w:rsidR="00A412DB" w:rsidRPr="00A412DB">
        <w:t xml:space="preserve"> </w:t>
      </w:r>
      <w:r w:rsidR="00C71907" w:rsidRPr="00C71907">
        <w:t xml:space="preserve">Direktoratet for samfunnssikkerhet og beredskap </w:t>
      </w:r>
      <w:r w:rsidR="00390CA9">
        <w:t>vedtatt</w:t>
      </w:r>
      <w:r w:rsidR="00C71907" w:rsidRPr="00C71907">
        <w:t xml:space="preserve"> en forskrift om kjemikalier som kan danne utgangspunkt for eksplosiver. Denne forskriften vil sette krav til oppbevaring og tilgjengelighet for en del vanlig brukte kjemikalier. </w:t>
      </w:r>
      <w:r w:rsidR="00390CA9">
        <w:t>Arbeidstilsynet har hatt på høring en</w:t>
      </w:r>
      <w:r w:rsidR="00390CA9" w:rsidRPr="00390CA9">
        <w:t xml:space="preserve"> utdypende regulering av vold og trusler om vold i arbeidsmiljøforskriftene.</w:t>
      </w:r>
      <w:r w:rsidR="00390CA9">
        <w:t xml:space="preserve"> Endringene vil sette krav til risikovurdering og opplæring.</w:t>
      </w:r>
    </w:p>
    <w:p w:rsidR="00EA626E" w:rsidRDefault="00EA626E" w:rsidP="008217CD">
      <w:pPr>
        <w:pStyle w:val="Heading2"/>
        <w:jc w:val="both"/>
      </w:pPr>
      <w:bookmarkStart w:id="12" w:name="_Toc444518372"/>
      <w:r>
        <w:t>St</w:t>
      </w:r>
      <w:r w:rsidR="00F1644C">
        <w:t>atens st</w:t>
      </w:r>
      <w:r>
        <w:t>rålevern</w:t>
      </w:r>
      <w:bookmarkEnd w:id="12"/>
    </w:p>
    <w:p w:rsidR="00AE2F77" w:rsidRDefault="00926551" w:rsidP="008217CD">
      <w:pPr>
        <w:jc w:val="both"/>
      </w:pPr>
      <w:r>
        <w:t>UiO</w:t>
      </w:r>
      <w:r w:rsidR="00AE2F77">
        <w:t xml:space="preserve"> er pålagt </w:t>
      </w:r>
      <w:r w:rsidR="00526547">
        <w:t xml:space="preserve">innen 30. mars hvert </w:t>
      </w:r>
      <w:r w:rsidR="00AE2F77">
        <w:t xml:space="preserve">år </w:t>
      </w:r>
      <w:r w:rsidR="00D97666">
        <w:t xml:space="preserve">å </w:t>
      </w:r>
      <w:r w:rsidR="00AE2F77">
        <w:t xml:space="preserve">levere en detaljert rapport til Statens strålevern om bruken av strålekilder ved UiO. Denne rapporten ble ferdigstilt og sendt i løpet av første kvartal. </w:t>
      </w:r>
    </w:p>
    <w:p w:rsidR="0058301E" w:rsidRDefault="0058301E" w:rsidP="008217CD">
      <w:pPr>
        <w:pStyle w:val="Heading2"/>
        <w:jc w:val="both"/>
        <w:rPr>
          <w:rFonts w:asciiTheme="minorHAnsi" w:eastAsiaTheme="minorEastAsia" w:hAnsiTheme="minorHAnsi" w:cstheme="minorBidi"/>
          <w:b w:val="0"/>
          <w:bCs w:val="0"/>
          <w:color w:val="auto"/>
          <w:sz w:val="22"/>
          <w:szCs w:val="22"/>
        </w:rPr>
      </w:pPr>
      <w:bookmarkStart w:id="13" w:name="_Toc444518373"/>
      <w:r w:rsidRPr="0058301E">
        <w:rPr>
          <w:rFonts w:asciiTheme="minorHAnsi" w:eastAsiaTheme="minorEastAsia" w:hAnsiTheme="minorHAnsi" w:cstheme="minorBidi"/>
          <w:b w:val="0"/>
          <w:bCs w:val="0"/>
          <w:color w:val="auto"/>
          <w:sz w:val="22"/>
          <w:szCs w:val="22"/>
        </w:rPr>
        <w:t>Det har vært 2 uønskede hendelser knyttet til strålekilder, som har vært fulgt opp overfor miljøene.</w:t>
      </w:r>
    </w:p>
    <w:p w:rsidR="003B791D" w:rsidRDefault="0058301E" w:rsidP="008217CD">
      <w:pPr>
        <w:pStyle w:val="Heading2"/>
        <w:jc w:val="both"/>
      </w:pPr>
      <w:r w:rsidRPr="0058301E">
        <w:rPr>
          <w:rFonts w:asciiTheme="minorHAnsi" w:eastAsiaTheme="minorEastAsia" w:hAnsiTheme="minorHAnsi" w:cstheme="minorBidi"/>
          <w:b w:val="0"/>
          <w:bCs w:val="0"/>
          <w:color w:val="auto"/>
          <w:sz w:val="22"/>
          <w:szCs w:val="22"/>
        </w:rPr>
        <w:t xml:space="preserve"> </w:t>
      </w:r>
      <w:r w:rsidR="003B791D">
        <w:t>Helsedirektoratet</w:t>
      </w:r>
      <w:bookmarkEnd w:id="13"/>
    </w:p>
    <w:p w:rsidR="003B791D" w:rsidRPr="00DE20E6" w:rsidRDefault="00BC1F79" w:rsidP="008217CD">
      <w:pPr>
        <w:jc w:val="both"/>
      </w:pPr>
      <w:r w:rsidRPr="00DE20E6">
        <w:t>Helsedirektoratet fører tilsyn med arbeidet med genmodifiserte organismer</w:t>
      </w:r>
      <w:r w:rsidR="005117BE">
        <w:t xml:space="preserve"> og godkjenner lokaler hvor det arbeides med genmodifiserte organismer.</w:t>
      </w:r>
      <w:r w:rsidR="0058301E">
        <w:t xml:space="preserve"> Det har ikke blitt gjennomført noen tilsyn i 2015. </w:t>
      </w:r>
      <w:r w:rsidR="005117BE">
        <w:t xml:space="preserve"> </w:t>
      </w:r>
    </w:p>
    <w:p w:rsidR="00A70E36" w:rsidRDefault="00E136E5" w:rsidP="008217CD">
      <w:pPr>
        <w:pStyle w:val="Heading2"/>
        <w:jc w:val="both"/>
      </w:pPr>
      <w:bookmarkStart w:id="14" w:name="_Toc444518374"/>
      <w:r>
        <w:lastRenderedPageBreak/>
        <w:t>B</w:t>
      </w:r>
      <w:r w:rsidR="00463DE3">
        <w:t>rann- og redningsetat</w:t>
      </w:r>
      <w:bookmarkEnd w:id="14"/>
    </w:p>
    <w:p w:rsidR="00BF5165" w:rsidRDefault="00E136E5" w:rsidP="00BF5165">
      <w:pPr>
        <w:jc w:val="both"/>
      </w:pPr>
      <w:r>
        <w:t xml:space="preserve">Søndre Follo brannvesen utførte branntilsyn ved Biologisk Stasjon (Tollboden) i Drøbak, november 2014.  </w:t>
      </w:r>
      <w:r w:rsidR="00834675">
        <w:t>Det ble registrert et avvik</w:t>
      </w:r>
      <w:r w:rsidR="00E912BF">
        <w:t xml:space="preserve"> som </w:t>
      </w:r>
      <w:r w:rsidR="00BF5165">
        <w:t xml:space="preserve">ble rettet opp </w:t>
      </w:r>
      <w:proofErr w:type="gramStart"/>
      <w:r w:rsidR="00BF5165">
        <w:t>17.02.2015</w:t>
      </w:r>
      <w:proofErr w:type="gramEnd"/>
      <w:r w:rsidR="00E912BF">
        <w:t xml:space="preserve"> av Eiendomsavdelingen.</w:t>
      </w:r>
    </w:p>
    <w:p w:rsidR="00BF5165" w:rsidRDefault="00BF5165" w:rsidP="00BF5165">
      <w:pPr>
        <w:jc w:val="both"/>
      </w:pPr>
      <w:r>
        <w:t xml:space="preserve">Oslo brann- og redningsetat utførte branntilsyn ved Chateau </w:t>
      </w:r>
      <w:proofErr w:type="spellStart"/>
      <w:r>
        <w:t>Neuf</w:t>
      </w:r>
      <w:proofErr w:type="spellEnd"/>
      <w:r>
        <w:t xml:space="preserve"> med tilsynsrapport</w:t>
      </w:r>
      <w:bookmarkStart w:id="15" w:name="_GoBack"/>
      <w:bookmarkEnd w:id="15"/>
      <w:r>
        <w:t xml:space="preserve"> </w:t>
      </w:r>
      <w:proofErr w:type="gramStart"/>
      <w:r>
        <w:t>27.03.2015</w:t>
      </w:r>
      <w:proofErr w:type="gramEnd"/>
      <w:r>
        <w:t xml:space="preserve">.  Her pågår det en prosess mellom Eiendomsavdelingen og Oslo brann- og redningsetat som ikke er avsluttet. </w:t>
      </w:r>
    </w:p>
    <w:p w:rsidR="00BF5165" w:rsidRDefault="00BF5165" w:rsidP="00BF5165">
      <w:pPr>
        <w:pStyle w:val="PlainText"/>
      </w:pPr>
      <w:r>
        <w:t xml:space="preserve">Det har også vært </w:t>
      </w:r>
      <w:proofErr w:type="gramStart"/>
      <w:r>
        <w:t>et</w:t>
      </w:r>
      <w:proofErr w:type="gramEnd"/>
      <w:r>
        <w:t xml:space="preserve"> tilsynsrapport ved Baroniet i Rosendal. Her er det avklart at den videre saksgang går via stiftelsen. </w:t>
      </w:r>
    </w:p>
    <w:p w:rsidR="00BF5165" w:rsidRDefault="00BF5165" w:rsidP="008217CD">
      <w:pPr>
        <w:jc w:val="both"/>
      </w:pPr>
    </w:p>
    <w:p w:rsidR="00463DE3" w:rsidRDefault="00463DE3" w:rsidP="008217CD">
      <w:pPr>
        <w:pStyle w:val="Heading2"/>
        <w:jc w:val="both"/>
      </w:pPr>
      <w:bookmarkStart w:id="16" w:name="_Toc444518375"/>
      <w:r>
        <w:t>Det lokale el-tilsyn</w:t>
      </w:r>
      <w:bookmarkEnd w:id="16"/>
    </w:p>
    <w:p w:rsidR="005C6125" w:rsidRPr="002829B5" w:rsidRDefault="005C6125" w:rsidP="005C6125">
      <w:pPr>
        <w:pStyle w:val="PlainText"/>
        <w:jc w:val="both"/>
      </w:pPr>
      <w:proofErr w:type="spellStart"/>
      <w:r w:rsidRPr="005C6125">
        <w:t>Infratek</w:t>
      </w:r>
      <w:proofErr w:type="spellEnd"/>
      <w:r w:rsidRPr="005C6125">
        <w:t xml:space="preserve"> har i 2015 gjennomført offentlig kontroll av elektriske anle</w:t>
      </w:r>
      <w:r>
        <w:t xml:space="preserve">gg i flere av bygninger ved UiO; blant annet: Vikingskipshuset, Domus </w:t>
      </w:r>
      <w:proofErr w:type="spellStart"/>
      <w:r>
        <w:t>Atletica</w:t>
      </w:r>
      <w:proofErr w:type="spellEnd"/>
      <w:r>
        <w:t xml:space="preserve">, </w:t>
      </w:r>
      <w:proofErr w:type="spellStart"/>
      <w:r>
        <w:t>Gaustadhaugen</w:t>
      </w:r>
      <w:proofErr w:type="spellEnd"/>
      <w:r>
        <w:t xml:space="preserve"> barnehage, Frokostkjelleren i Karl Johans gare 47, Domus </w:t>
      </w:r>
      <w:proofErr w:type="spellStart"/>
      <w:r>
        <w:t>Theologica</w:t>
      </w:r>
      <w:proofErr w:type="spellEnd"/>
    </w:p>
    <w:p w:rsidR="00D43A33" w:rsidRDefault="00D43A33" w:rsidP="008217CD">
      <w:pPr>
        <w:pStyle w:val="Heading2"/>
        <w:jc w:val="both"/>
      </w:pPr>
      <w:bookmarkStart w:id="17" w:name="_Toc444518376"/>
      <w:r>
        <w:t>Direktoratet for samfunnssikkerhet og beredskap</w:t>
      </w:r>
      <w:bookmarkEnd w:id="17"/>
    </w:p>
    <w:p w:rsidR="00463DE3" w:rsidRPr="002829B5" w:rsidRDefault="00D43A33" w:rsidP="008217CD">
      <w:pPr>
        <w:jc w:val="both"/>
      </w:pPr>
      <w:r w:rsidRPr="002829B5">
        <w:t xml:space="preserve">Direktoratet for samfunnssikkerhet og beredskap har ikke hatt tilsyn ved UiO i </w:t>
      </w:r>
      <w:r w:rsidR="00576E8E">
        <w:t>2015</w:t>
      </w:r>
      <w:r w:rsidR="002829B5" w:rsidRPr="002829B5">
        <w:t>.</w:t>
      </w:r>
    </w:p>
    <w:p w:rsidR="00C64C6C" w:rsidRPr="00A53D5B" w:rsidRDefault="007169AF" w:rsidP="00A53D5B">
      <w:pPr>
        <w:pStyle w:val="Heading1"/>
      </w:pPr>
      <w:bookmarkStart w:id="18" w:name="_Toc444518377"/>
      <w:r>
        <w:t>Årsplan 2015-2017</w:t>
      </w:r>
      <w:r w:rsidR="00C64C6C" w:rsidRPr="00A53D5B">
        <w:t xml:space="preserve"> tiltak 20: Helse, miljø og sikkerhet</w:t>
      </w:r>
      <w:bookmarkEnd w:id="18"/>
    </w:p>
    <w:p w:rsidR="007169AF" w:rsidRPr="00847C1A" w:rsidRDefault="007169AF" w:rsidP="007169AF">
      <w:pPr>
        <w:autoSpaceDE w:val="0"/>
        <w:autoSpaceDN w:val="0"/>
        <w:adjustRightInd w:val="0"/>
        <w:spacing w:after="0" w:line="240" w:lineRule="auto"/>
        <w:rPr>
          <w:rFonts w:cs="Cambria-Bold"/>
          <w:b/>
          <w:bCs/>
          <w:sz w:val="24"/>
          <w:szCs w:val="24"/>
        </w:rPr>
      </w:pPr>
      <w:r>
        <w:rPr>
          <w:rFonts w:cs="Cambria-Bold"/>
          <w:b/>
          <w:bCs/>
          <w:sz w:val="24"/>
          <w:szCs w:val="24"/>
        </w:rPr>
        <w:t>Helse, miljø,</w:t>
      </w:r>
      <w:r w:rsidRPr="00847C1A">
        <w:rPr>
          <w:rFonts w:cs="Cambria-Bold"/>
          <w:b/>
          <w:bCs/>
          <w:sz w:val="24"/>
          <w:szCs w:val="24"/>
        </w:rPr>
        <w:t xml:space="preserve"> sikkerhet</w:t>
      </w:r>
      <w:r>
        <w:rPr>
          <w:rFonts w:cs="Cambria-Bold"/>
          <w:b/>
          <w:bCs/>
          <w:sz w:val="24"/>
          <w:szCs w:val="24"/>
        </w:rPr>
        <w:t xml:space="preserve"> og beredskap</w:t>
      </w:r>
    </w:p>
    <w:p w:rsidR="007169AF" w:rsidRDefault="007169AF" w:rsidP="007169AF">
      <w:pPr>
        <w:autoSpaceDE w:val="0"/>
        <w:autoSpaceDN w:val="0"/>
        <w:adjustRightInd w:val="0"/>
        <w:spacing w:after="0" w:line="240" w:lineRule="auto"/>
        <w:rPr>
          <w:rFonts w:cs="Cambria"/>
        </w:rPr>
      </w:pPr>
      <w:r w:rsidRPr="00847C1A">
        <w:rPr>
          <w:rFonts w:cs="Cambria"/>
        </w:rPr>
        <w:t>Arbeidet for bedre helse, miljø og sikkerhet ved universitetet skal styrkes. HMS er et felt styrt av lover og forskrifter. UiOs systematiske HMS-arbeid skal sikre at vi jobber på en god måte i henhold til HMS-regelverkets intensjoner. På denne måten sikrer vi at de ansatte og studentene ikke utsettes for skader eller får yrkesrelaterte lidelser ved UiO. UiO skal ha en kultur for helse miljø og sikkerhet som fokuserer på forebygging. Sentralt i dette er klare ansvar og myndighetsforhold, og et godt samarbeid mellom læringsmiljø- og arbeidsmiljøutvalgene, fagforeninger, s</w:t>
      </w:r>
      <w:r>
        <w:rPr>
          <w:rFonts w:cs="Cambria"/>
        </w:rPr>
        <w:t>tudentorganisasjoner, verneombud</w:t>
      </w:r>
      <w:r w:rsidRPr="00847C1A">
        <w:rPr>
          <w:rFonts w:cs="Cambria"/>
        </w:rPr>
        <w:t xml:space="preserve"> og universitetets ledelse på alle nivåer. Det skal etableres policy og leveranser som sikrer systematisk forebyggende HMS-arbeid i tråd med arbeidsmiljøstandarden OHSAS </w:t>
      </w:r>
      <w:proofErr w:type="gramStart"/>
      <w:r w:rsidRPr="00847C1A">
        <w:rPr>
          <w:rFonts w:cs="Cambria"/>
        </w:rPr>
        <w:t>18001</w:t>
      </w:r>
      <w:proofErr w:type="gramEnd"/>
      <w:r w:rsidRPr="00847C1A">
        <w:rPr>
          <w:rFonts w:cs="Cambria"/>
        </w:rPr>
        <w:t xml:space="preserve"> lokalt. Godt HMS-arbeid ved UiO avhenger av at ansvars-, oppgave- og myndighetsfordelingen er klart definert</w:t>
      </w:r>
      <w:r>
        <w:rPr>
          <w:rFonts w:cs="Cambria"/>
        </w:rPr>
        <w:t>,</w:t>
      </w:r>
      <w:r w:rsidRPr="00847C1A">
        <w:rPr>
          <w:rFonts w:cs="Cambria"/>
        </w:rPr>
        <w:t xml:space="preserve"> forstått og akseptert. Forankring hos ledelsen av det systematiske HMS-arbeidet er sentralt. HMS skal derfor være tema på alle møter i styrende organer ved UiO.</w:t>
      </w:r>
    </w:p>
    <w:p w:rsidR="007169AF" w:rsidRPr="00847C1A" w:rsidRDefault="007169AF" w:rsidP="007169AF">
      <w:pPr>
        <w:autoSpaceDE w:val="0"/>
        <w:autoSpaceDN w:val="0"/>
        <w:adjustRightInd w:val="0"/>
        <w:spacing w:after="0" w:line="240" w:lineRule="auto"/>
        <w:rPr>
          <w:rFonts w:cs="Cambria"/>
        </w:rPr>
      </w:pPr>
      <w:r>
        <w:rPr>
          <w:rFonts w:cs="Cambria"/>
        </w:rPr>
        <w:t>Fra 2015 utvides HMS-perspektivet med en satsing på sikkerhet og beredskap, og enheten har den formelle betegnelsen «enhet for HMS og beredskap» - forkortet til HMSB.</w:t>
      </w:r>
    </w:p>
    <w:p w:rsidR="007169AF" w:rsidRDefault="007169AF" w:rsidP="007169AF">
      <w:pPr>
        <w:autoSpaceDE w:val="0"/>
        <w:autoSpaceDN w:val="0"/>
        <w:adjustRightInd w:val="0"/>
        <w:spacing w:after="0" w:line="240" w:lineRule="auto"/>
        <w:rPr>
          <w:rFonts w:ascii="Calibri" w:hAnsi="Calibri" w:cs="Calibri"/>
          <w:b/>
        </w:rPr>
      </w:pPr>
    </w:p>
    <w:p w:rsidR="007169AF" w:rsidRPr="006F5F6D" w:rsidRDefault="007169AF" w:rsidP="007169AF">
      <w:pPr>
        <w:autoSpaceDE w:val="0"/>
        <w:autoSpaceDN w:val="0"/>
        <w:adjustRightInd w:val="0"/>
        <w:spacing w:after="0" w:line="240" w:lineRule="auto"/>
        <w:rPr>
          <w:rFonts w:ascii="Calibri" w:hAnsi="Calibri" w:cs="Calibri"/>
          <w:b/>
        </w:rPr>
      </w:pPr>
      <w:r w:rsidRPr="006F5F6D">
        <w:rPr>
          <w:rFonts w:ascii="Calibri" w:hAnsi="Calibri" w:cs="Calibri"/>
          <w:b/>
        </w:rPr>
        <w:t>Tiltak 13</w:t>
      </w:r>
    </w:p>
    <w:p w:rsidR="007169AF" w:rsidRDefault="007169AF" w:rsidP="007169AF">
      <w:pPr>
        <w:rPr>
          <w:b/>
        </w:rPr>
      </w:pPr>
      <w:r>
        <w:t>31.12.2016 Videreutvikle arbeidsmiljøutvalgene som arena for medvirkning og involvering.</w:t>
      </w:r>
      <w:r w:rsidRPr="000A6738">
        <w:rPr>
          <w:b/>
        </w:rPr>
        <w:t xml:space="preserve"> </w:t>
      </w:r>
    </w:p>
    <w:p w:rsidR="007169AF" w:rsidRDefault="007169AF" w:rsidP="007169AF">
      <w:pPr>
        <w:pStyle w:val="PlainText"/>
      </w:pPr>
      <w:r w:rsidRPr="000A6738">
        <w:rPr>
          <w:b/>
        </w:rPr>
        <w:t>Status for gjennomføring</w:t>
      </w:r>
      <w:r>
        <w:rPr>
          <w:b/>
        </w:rPr>
        <w:t xml:space="preserve">: </w:t>
      </w:r>
      <w:r>
        <w:t>I bestilling av bedriftshelsetjenester ble det lagt vekt på deltagelse fra Enhet for BHT på møter i lokale arbeidsmiljøutvalg, noe som bidrar til en profesjonalisering av arbeidsmiljøutvalgene. LAMU-seminaret videreføres som et årlig arrangement som bidrar til videreutvikling av arbeidsmiljøutvalgene.</w:t>
      </w:r>
    </w:p>
    <w:p w:rsidR="007169AF" w:rsidRDefault="007169AF" w:rsidP="007169AF">
      <w:pPr>
        <w:pStyle w:val="PlainText"/>
        <w:rPr>
          <w:rFonts w:asciiTheme="minorHAnsi" w:hAnsiTheme="minorHAnsi"/>
          <w:b/>
          <w:szCs w:val="22"/>
        </w:rPr>
      </w:pPr>
    </w:p>
    <w:p w:rsidR="007169AF" w:rsidRPr="006F5F6D" w:rsidRDefault="007169AF" w:rsidP="007169AF">
      <w:pPr>
        <w:pStyle w:val="PlainText"/>
        <w:rPr>
          <w:b/>
        </w:rPr>
      </w:pPr>
      <w:r w:rsidRPr="006F5F6D">
        <w:rPr>
          <w:b/>
        </w:rPr>
        <w:t>Tiltak 15</w:t>
      </w:r>
    </w:p>
    <w:p w:rsidR="007169AF" w:rsidRDefault="007169AF" w:rsidP="007169AF">
      <w:pPr>
        <w:pStyle w:val="PlainText"/>
      </w:pPr>
      <w:r>
        <w:t>31.12.2015 Utredningen av sikkerhets- og beredskapssatsingen ved UiO er gjennomført, tiltak besluttet og iverksatt.</w:t>
      </w:r>
    </w:p>
    <w:p w:rsidR="007169AF" w:rsidRDefault="007169AF" w:rsidP="007169AF">
      <w:pPr>
        <w:pStyle w:val="PlainText"/>
        <w:rPr>
          <w:b/>
        </w:rPr>
      </w:pPr>
    </w:p>
    <w:p w:rsidR="007169AF" w:rsidRPr="00847C1A" w:rsidRDefault="007169AF" w:rsidP="007169AF">
      <w:pPr>
        <w:pStyle w:val="PlainText"/>
      </w:pPr>
      <w:r w:rsidRPr="000A6738">
        <w:rPr>
          <w:b/>
        </w:rPr>
        <w:t>Status for gjennomføring</w:t>
      </w:r>
      <w:r>
        <w:rPr>
          <w:b/>
        </w:rPr>
        <w:t xml:space="preserve">: </w:t>
      </w:r>
      <w:r>
        <w:t xml:space="preserve">Ny enhet for HMS og beredskap (HMSB) ble etablert pr. 1.7.2015. Det er i alt tilført tre nye årsverk til stabsenheten. Plan for satsingen er lagt, og gjennomføringen er påbegynt. </w:t>
      </w:r>
      <w:r>
        <w:lastRenderedPageBreak/>
        <w:t>Det er oppnevnt i alt 11 lokale beredskapskoordinatorer, og arbeidet med ROS-analyser, reviderte planverk og opplegg for øvelser er satt i system. HMS og beredskap skal på vegne av universitetsdirektøren fylle rollen som premissgiver og tilrettelegger i hele UiO.</w:t>
      </w:r>
    </w:p>
    <w:p w:rsidR="007169AF" w:rsidRDefault="007169AF" w:rsidP="007169AF">
      <w:pPr>
        <w:pStyle w:val="PlainText"/>
      </w:pPr>
    </w:p>
    <w:p w:rsidR="007169AF" w:rsidRDefault="007169AF" w:rsidP="007169AF">
      <w:pPr>
        <w:pStyle w:val="PlainText"/>
      </w:pPr>
      <w:r>
        <w:t>31.12.2015 Følgende forebyggende HMS-arbeid er implementert: Elektronisk avviksrapportering av hendelser, HMS-styringssystem, system for målrettede helseundersøkelse</w:t>
      </w:r>
    </w:p>
    <w:p w:rsidR="007169AF" w:rsidRDefault="007169AF" w:rsidP="007169AF">
      <w:pPr>
        <w:pStyle w:val="PlainText"/>
      </w:pPr>
    </w:p>
    <w:p w:rsidR="007169AF" w:rsidRDefault="007169AF" w:rsidP="007169AF">
      <w:pPr>
        <w:pStyle w:val="PlainText"/>
      </w:pPr>
      <w:r>
        <w:t>30.06.2017 System for HMS-risikovurderinger skal være implementert.</w:t>
      </w:r>
    </w:p>
    <w:p w:rsidR="007169AF" w:rsidRDefault="007169AF" w:rsidP="007169AF">
      <w:pPr>
        <w:pStyle w:val="PlainText"/>
        <w:rPr>
          <w:b/>
        </w:rPr>
      </w:pPr>
    </w:p>
    <w:p w:rsidR="007169AF" w:rsidRDefault="007169AF" w:rsidP="007169AF">
      <w:pPr>
        <w:pStyle w:val="PlainText"/>
      </w:pPr>
      <w:r w:rsidRPr="000A6738">
        <w:rPr>
          <w:b/>
        </w:rPr>
        <w:t>Status for gjennomføring</w:t>
      </w:r>
      <w:r>
        <w:rPr>
          <w:b/>
        </w:rPr>
        <w:t xml:space="preserve">: </w:t>
      </w:r>
      <w:r>
        <w:t>Arbeidet med elektronisk-HMS-avviksrapportering er prosjektorganisert, det er valgt IT-system (CIM-modul) og rammene for bruk av IT-systemet er under utvikling. Pilotering er planlagt og tidfestet til 1. kvartal 2016.</w:t>
      </w:r>
    </w:p>
    <w:p w:rsidR="007169AF" w:rsidRDefault="007169AF" w:rsidP="007169AF">
      <w:pPr>
        <w:pStyle w:val="PlainText"/>
      </w:pPr>
      <w:r>
        <w:t>HMS-styringssystemet inkludert system for målrettet helseundersøkelse, og system for HMS-risikovurderinger er etablert, og implementeringen går fremover ved opplæring av nøkkelpersonell, etablering av dataverktøy og tilgjengeliggjøring av ressurspersoner.</w:t>
      </w:r>
    </w:p>
    <w:p w:rsidR="00576E8E" w:rsidRDefault="00576E8E" w:rsidP="00606B73">
      <w:pPr>
        <w:pStyle w:val="CM4"/>
        <w:spacing w:before="120"/>
        <w:rPr>
          <w:rFonts w:asciiTheme="minorHAnsi" w:hAnsiTheme="minorHAnsi" w:cstheme="majorHAnsi"/>
          <w:b/>
          <w:bCs/>
          <w:color w:val="000000"/>
          <w:sz w:val="20"/>
          <w:szCs w:val="18"/>
        </w:rPr>
      </w:pPr>
    </w:p>
    <w:p w:rsidR="008F7558" w:rsidRPr="00C64C6C" w:rsidRDefault="008F7558" w:rsidP="008217CD">
      <w:pPr>
        <w:jc w:val="both"/>
      </w:pPr>
    </w:p>
    <w:p w:rsidR="00C64C6C" w:rsidRPr="007169AF" w:rsidRDefault="00C64C6C" w:rsidP="00C64C6C">
      <w:pPr>
        <w:jc w:val="both"/>
        <w:rPr>
          <w:rFonts w:ascii="Georgia" w:hAnsi="Georgia"/>
          <w:lang w:val="nn-NO"/>
        </w:rPr>
      </w:pPr>
      <w:r w:rsidRPr="007169AF">
        <w:rPr>
          <w:rFonts w:ascii="Georgia" w:hAnsi="Georgia"/>
          <w:lang w:val="nn-NO"/>
        </w:rPr>
        <w:t>Anita Sandberg</w:t>
      </w:r>
      <w:r w:rsidRPr="007169AF">
        <w:rPr>
          <w:rFonts w:ascii="Georgia" w:hAnsi="Georgia"/>
          <w:lang w:val="nn-NO"/>
        </w:rPr>
        <w:tab/>
      </w:r>
      <w:r w:rsidRPr="007169AF">
        <w:rPr>
          <w:rFonts w:ascii="Georgia" w:hAnsi="Georgia"/>
          <w:lang w:val="nn-NO"/>
        </w:rPr>
        <w:tab/>
      </w:r>
    </w:p>
    <w:p w:rsidR="008217CD" w:rsidRPr="007169AF" w:rsidRDefault="007169AF" w:rsidP="008217CD">
      <w:pPr>
        <w:jc w:val="both"/>
        <w:rPr>
          <w:rFonts w:ascii="Georgia" w:hAnsi="Georgia"/>
          <w:lang w:val="nn-NO"/>
        </w:rPr>
      </w:pPr>
      <w:proofErr w:type="spellStart"/>
      <w:r w:rsidRPr="007169AF">
        <w:rPr>
          <w:rFonts w:ascii="Georgia" w:hAnsi="Georgia"/>
          <w:lang w:val="nn-NO"/>
        </w:rPr>
        <w:t>Fung</w:t>
      </w:r>
      <w:proofErr w:type="spellEnd"/>
      <w:r w:rsidRPr="007169AF">
        <w:rPr>
          <w:rFonts w:ascii="Georgia" w:hAnsi="Georgia"/>
          <w:lang w:val="nn-NO"/>
        </w:rPr>
        <w:t>. Direktør</w:t>
      </w:r>
      <w:r w:rsidR="00C64C6C" w:rsidRPr="007169AF">
        <w:rPr>
          <w:rFonts w:ascii="Georgia" w:hAnsi="Georgia"/>
          <w:lang w:val="nn-NO"/>
        </w:rPr>
        <w:tab/>
      </w:r>
      <w:r w:rsidR="00C64C6C" w:rsidRPr="007169AF">
        <w:rPr>
          <w:rFonts w:ascii="Georgia" w:hAnsi="Georgia"/>
          <w:lang w:val="nn-NO"/>
        </w:rPr>
        <w:tab/>
      </w:r>
      <w:r w:rsidR="00C64C6C" w:rsidRPr="007169AF">
        <w:rPr>
          <w:rFonts w:ascii="Georgia" w:hAnsi="Georgia"/>
          <w:lang w:val="nn-NO"/>
        </w:rPr>
        <w:tab/>
      </w:r>
      <w:r w:rsidR="00C64C6C" w:rsidRPr="007169AF">
        <w:rPr>
          <w:rFonts w:ascii="Georgia" w:hAnsi="Georgia"/>
          <w:lang w:val="nn-NO"/>
        </w:rPr>
        <w:tab/>
      </w:r>
      <w:r w:rsidR="00C64C6C" w:rsidRPr="007169AF">
        <w:rPr>
          <w:rFonts w:ascii="Georgia" w:hAnsi="Georgia"/>
          <w:lang w:val="nn-NO"/>
        </w:rPr>
        <w:tab/>
      </w:r>
      <w:r w:rsidR="00C64C6C" w:rsidRPr="007169AF">
        <w:rPr>
          <w:rFonts w:ascii="Georgia" w:hAnsi="Georgia"/>
          <w:lang w:val="nn-NO"/>
        </w:rPr>
        <w:tab/>
      </w:r>
      <w:r w:rsidR="00C64C6C" w:rsidRPr="007169AF">
        <w:rPr>
          <w:rFonts w:ascii="Georgia" w:hAnsi="Georgia"/>
          <w:lang w:val="nn-NO"/>
        </w:rPr>
        <w:tab/>
      </w:r>
      <w:r>
        <w:rPr>
          <w:rFonts w:ascii="Georgia" w:hAnsi="Georgia"/>
          <w:lang w:val="nn-NO"/>
        </w:rPr>
        <w:t>Elisabeth Mona</w:t>
      </w:r>
    </w:p>
    <w:p w:rsidR="00C64C6C" w:rsidRDefault="00D12EB0" w:rsidP="008217CD">
      <w:pPr>
        <w:jc w:val="both"/>
        <w:rPr>
          <w:rFonts w:ascii="Georgia" w:hAnsi="Georgia"/>
        </w:rPr>
      </w:pPr>
      <w:r w:rsidRPr="00D12EB0">
        <w:rPr>
          <w:rFonts w:ascii="Georgia" w:hAnsi="Georgia"/>
        </w:rPr>
        <w:t>Enhet for HMS</w:t>
      </w:r>
      <w:r w:rsidR="007169AF">
        <w:rPr>
          <w:rFonts w:ascii="Georgia" w:hAnsi="Georgia"/>
        </w:rPr>
        <w:t xml:space="preserve"> og beredskap</w:t>
      </w:r>
      <w:r w:rsidR="007169AF">
        <w:rPr>
          <w:rFonts w:ascii="Georgia" w:hAnsi="Georgia"/>
        </w:rPr>
        <w:tab/>
      </w:r>
      <w:r w:rsidR="007169AF">
        <w:rPr>
          <w:rFonts w:ascii="Georgia" w:hAnsi="Georgia"/>
        </w:rPr>
        <w:tab/>
      </w:r>
      <w:r w:rsidR="007169AF">
        <w:rPr>
          <w:rFonts w:ascii="Georgia" w:hAnsi="Georgia"/>
        </w:rPr>
        <w:tab/>
      </w:r>
      <w:r w:rsidR="007169AF">
        <w:rPr>
          <w:rFonts w:ascii="Georgia" w:hAnsi="Georgia"/>
        </w:rPr>
        <w:tab/>
      </w:r>
      <w:r w:rsidR="007169AF">
        <w:rPr>
          <w:rFonts w:ascii="Georgia" w:hAnsi="Georgia"/>
        </w:rPr>
        <w:tab/>
      </w:r>
      <w:r w:rsidR="007169AF">
        <w:rPr>
          <w:rFonts w:ascii="Georgia" w:hAnsi="Georgia"/>
        </w:rPr>
        <w:tab/>
        <w:t>HMS-koordinator for UiO</w:t>
      </w:r>
    </w:p>
    <w:p w:rsidR="007169AF" w:rsidRPr="00D12EB0" w:rsidRDefault="007169AF" w:rsidP="008217CD">
      <w:pPr>
        <w:jc w:val="both"/>
        <w:rPr>
          <w:rFonts w:ascii="Georgia" w:hAnsi="Georgia"/>
        </w:rPr>
      </w:pPr>
    </w:p>
    <w:p w:rsidR="00C64C6C" w:rsidRPr="00C64C6C" w:rsidRDefault="00C64C6C">
      <w:pPr>
        <w:jc w:val="both"/>
      </w:pPr>
    </w:p>
    <w:sectPr w:rsidR="00C64C6C" w:rsidRPr="00C64C6C" w:rsidSect="000B2CE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98" w:rsidRDefault="00980798" w:rsidP="00926551">
      <w:pPr>
        <w:spacing w:after="0" w:line="240" w:lineRule="auto"/>
      </w:pPr>
      <w:r>
        <w:separator/>
      </w:r>
    </w:p>
  </w:endnote>
  <w:endnote w:type="continuationSeparator" w:id="0">
    <w:p w:rsidR="00980798" w:rsidRDefault="00980798" w:rsidP="0092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estor">
    <w:altName w:val="Quaestor"/>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B" w:rsidRDefault="00A85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25908"/>
      <w:docPartObj>
        <w:docPartGallery w:val="Page Numbers (Bottom of Page)"/>
        <w:docPartUnique/>
      </w:docPartObj>
    </w:sdtPr>
    <w:sdtEndPr/>
    <w:sdtContent>
      <w:p w:rsidR="00980798" w:rsidRDefault="00D97666">
        <w:pPr>
          <w:pStyle w:val="Footer"/>
          <w:jc w:val="right"/>
        </w:pPr>
        <w:r>
          <w:fldChar w:fldCharType="begin"/>
        </w:r>
        <w:r>
          <w:instrText xml:space="preserve"> PAGE   \* MERGEFORMAT </w:instrText>
        </w:r>
        <w:r>
          <w:fldChar w:fldCharType="separate"/>
        </w:r>
        <w:r w:rsidR="0058301E">
          <w:rPr>
            <w:noProof/>
          </w:rPr>
          <w:t>8</w:t>
        </w:r>
        <w:r>
          <w:rPr>
            <w:noProof/>
          </w:rPr>
          <w:fldChar w:fldCharType="end"/>
        </w:r>
      </w:p>
    </w:sdtContent>
  </w:sdt>
  <w:p w:rsidR="00980798" w:rsidRDefault="00980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B" w:rsidRDefault="00A8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98" w:rsidRDefault="00980798" w:rsidP="00926551">
      <w:pPr>
        <w:spacing w:after="0" w:line="240" w:lineRule="auto"/>
      </w:pPr>
      <w:r>
        <w:separator/>
      </w:r>
    </w:p>
  </w:footnote>
  <w:footnote w:type="continuationSeparator" w:id="0">
    <w:p w:rsidR="00980798" w:rsidRDefault="00980798" w:rsidP="00926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B" w:rsidRDefault="00A85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B" w:rsidRDefault="00A85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B" w:rsidRDefault="00A8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C7"/>
    <w:multiLevelType w:val="hybridMultilevel"/>
    <w:tmpl w:val="5FCA4C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461B99"/>
    <w:multiLevelType w:val="hybridMultilevel"/>
    <w:tmpl w:val="0406A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203C3"/>
    <w:multiLevelType w:val="hybridMultilevel"/>
    <w:tmpl w:val="EAD0C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FD1B35"/>
    <w:multiLevelType w:val="hybridMultilevel"/>
    <w:tmpl w:val="E8883402"/>
    <w:lvl w:ilvl="0" w:tplc="FBA80A3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BBA59B6"/>
    <w:multiLevelType w:val="hybridMultilevel"/>
    <w:tmpl w:val="E740295C"/>
    <w:lvl w:ilvl="0" w:tplc="136C889E">
      <w:start w:val="1"/>
      <w:numFmt w:val="bullet"/>
      <w:lvlText w:val="•"/>
      <w:lvlJc w:val="left"/>
      <w:pPr>
        <w:tabs>
          <w:tab w:val="num" w:pos="720"/>
        </w:tabs>
        <w:ind w:left="720" w:hanging="360"/>
      </w:pPr>
      <w:rPr>
        <w:rFonts w:ascii="Times New Roman" w:hAnsi="Times New Roman" w:hint="default"/>
      </w:rPr>
    </w:lvl>
    <w:lvl w:ilvl="1" w:tplc="B396206C">
      <w:start w:val="689"/>
      <w:numFmt w:val="bullet"/>
      <w:lvlText w:val="–"/>
      <w:lvlJc w:val="left"/>
      <w:pPr>
        <w:tabs>
          <w:tab w:val="num" w:pos="1440"/>
        </w:tabs>
        <w:ind w:left="1440" w:hanging="360"/>
      </w:pPr>
      <w:rPr>
        <w:rFonts w:ascii="Times New Roman" w:hAnsi="Times New Roman" w:hint="default"/>
      </w:rPr>
    </w:lvl>
    <w:lvl w:ilvl="2" w:tplc="442CA23C" w:tentative="1">
      <w:start w:val="1"/>
      <w:numFmt w:val="bullet"/>
      <w:lvlText w:val="•"/>
      <w:lvlJc w:val="left"/>
      <w:pPr>
        <w:tabs>
          <w:tab w:val="num" w:pos="2160"/>
        </w:tabs>
        <w:ind w:left="2160" w:hanging="360"/>
      </w:pPr>
      <w:rPr>
        <w:rFonts w:ascii="Times New Roman" w:hAnsi="Times New Roman" w:hint="default"/>
      </w:rPr>
    </w:lvl>
    <w:lvl w:ilvl="3" w:tplc="7DD84A32" w:tentative="1">
      <w:start w:val="1"/>
      <w:numFmt w:val="bullet"/>
      <w:lvlText w:val="•"/>
      <w:lvlJc w:val="left"/>
      <w:pPr>
        <w:tabs>
          <w:tab w:val="num" w:pos="2880"/>
        </w:tabs>
        <w:ind w:left="2880" w:hanging="360"/>
      </w:pPr>
      <w:rPr>
        <w:rFonts w:ascii="Times New Roman" w:hAnsi="Times New Roman" w:hint="default"/>
      </w:rPr>
    </w:lvl>
    <w:lvl w:ilvl="4" w:tplc="C4767028" w:tentative="1">
      <w:start w:val="1"/>
      <w:numFmt w:val="bullet"/>
      <w:lvlText w:val="•"/>
      <w:lvlJc w:val="left"/>
      <w:pPr>
        <w:tabs>
          <w:tab w:val="num" w:pos="3600"/>
        </w:tabs>
        <w:ind w:left="3600" w:hanging="360"/>
      </w:pPr>
      <w:rPr>
        <w:rFonts w:ascii="Times New Roman" w:hAnsi="Times New Roman" w:hint="default"/>
      </w:rPr>
    </w:lvl>
    <w:lvl w:ilvl="5" w:tplc="3858E430" w:tentative="1">
      <w:start w:val="1"/>
      <w:numFmt w:val="bullet"/>
      <w:lvlText w:val="•"/>
      <w:lvlJc w:val="left"/>
      <w:pPr>
        <w:tabs>
          <w:tab w:val="num" w:pos="4320"/>
        </w:tabs>
        <w:ind w:left="4320" w:hanging="360"/>
      </w:pPr>
      <w:rPr>
        <w:rFonts w:ascii="Times New Roman" w:hAnsi="Times New Roman" w:hint="default"/>
      </w:rPr>
    </w:lvl>
    <w:lvl w:ilvl="6" w:tplc="BF24561C" w:tentative="1">
      <w:start w:val="1"/>
      <w:numFmt w:val="bullet"/>
      <w:lvlText w:val="•"/>
      <w:lvlJc w:val="left"/>
      <w:pPr>
        <w:tabs>
          <w:tab w:val="num" w:pos="5040"/>
        </w:tabs>
        <w:ind w:left="5040" w:hanging="360"/>
      </w:pPr>
      <w:rPr>
        <w:rFonts w:ascii="Times New Roman" w:hAnsi="Times New Roman" w:hint="default"/>
      </w:rPr>
    </w:lvl>
    <w:lvl w:ilvl="7" w:tplc="F28686E2" w:tentative="1">
      <w:start w:val="1"/>
      <w:numFmt w:val="bullet"/>
      <w:lvlText w:val="•"/>
      <w:lvlJc w:val="left"/>
      <w:pPr>
        <w:tabs>
          <w:tab w:val="num" w:pos="5760"/>
        </w:tabs>
        <w:ind w:left="5760" w:hanging="360"/>
      </w:pPr>
      <w:rPr>
        <w:rFonts w:ascii="Times New Roman" w:hAnsi="Times New Roman" w:hint="default"/>
      </w:rPr>
    </w:lvl>
    <w:lvl w:ilvl="8" w:tplc="094ABA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475811"/>
    <w:multiLevelType w:val="hybridMultilevel"/>
    <w:tmpl w:val="1F80D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18B59D4"/>
    <w:multiLevelType w:val="hybridMultilevel"/>
    <w:tmpl w:val="343A1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A26954"/>
    <w:multiLevelType w:val="multilevel"/>
    <w:tmpl w:val="131C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C5F7F"/>
    <w:multiLevelType w:val="hybridMultilevel"/>
    <w:tmpl w:val="CB8061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0E5346D"/>
    <w:multiLevelType w:val="hybridMultilevel"/>
    <w:tmpl w:val="B19A0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1200AB5"/>
    <w:multiLevelType w:val="hybridMultilevel"/>
    <w:tmpl w:val="FDA09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68D1B23"/>
    <w:multiLevelType w:val="multilevel"/>
    <w:tmpl w:val="AB7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77E09"/>
    <w:multiLevelType w:val="hybridMultilevel"/>
    <w:tmpl w:val="42145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B304E3C"/>
    <w:multiLevelType w:val="hybridMultilevel"/>
    <w:tmpl w:val="81D2E586"/>
    <w:lvl w:ilvl="0" w:tplc="0838B98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79F6F55"/>
    <w:multiLevelType w:val="hybridMultilevel"/>
    <w:tmpl w:val="B4BC3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
  </w:num>
  <w:num w:numId="5">
    <w:abstractNumId w:val="11"/>
  </w:num>
  <w:num w:numId="6">
    <w:abstractNumId w:val="7"/>
  </w:num>
  <w:num w:numId="7">
    <w:abstractNumId w:val="3"/>
  </w:num>
  <w:num w:numId="8">
    <w:abstractNumId w:val="2"/>
  </w:num>
  <w:num w:numId="9">
    <w:abstractNumId w:val="8"/>
  </w:num>
  <w:num w:numId="10">
    <w:abstractNumId w:val="10"/>
  </w:num>
  <w:num w:numId="11">
    <w:abstractNumId w:val="9"/>
  </w:num>
  <w:num w:numId="12">
    <w:abstractNumId w:val="5"/>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D3"/>
    <w:rsid w:val="000029C8"/>
    <w:rsid w:val="000035A6"/>
    <w:rsid w:val="0001408A"/>
    <w:rsid w:val="00016F9B"/>
    <w:rsid w:val="00017DFD"/>
    <w:rsid w:val="00024132"/>
    <w:rsid w:val="00047924"/>
    <w:rsid w:val="00060AD6"/>
    <w:rsid w:val="00062898"/>
    <w:rsid w:val="00082152"/>
    <w:rsid w:val="0008678D"/>
    <w:rsid w:val="00093CB2"/>
    <w:rsid w:val="00094DE7"/>
    <w:rsid w:val="00097432"/>
    <w:rsid w:val="000A38D4"/>
    <w:rsid w:val="000A4F8C"/>
    <w:rsid w:val="000A6A83"/>
    <w:rsid w:val="000B2CE2"/>
    <w:rsid w:val="000C76C8"/>
    <w:rsid w:val="000D763E"/>
    <w:rsid w:val="000E5749"/>
    <w:rsid w:val="00102317"/>
    <w:rsid w:val="00102823"/>
    <w:rsid w:val="001039A8"/>
    <w:rsid w:val="001059B7"/>
    <w:rsid w:val="00105C2D"/>
    <w:rsid w:val="001074A7"/>
    <w:rsid w:val="001143AA"/>
    <w:rsid w:val="001305F5"/>
    <w:rsid w:val="001329C0"/>
    <w:rsid w:val="00133626"/>
    <w:rsid w:val="00151D82"/>
    <w:rsid w:val="0016058A"/>
    <w:rsid w:val="00165B61"/>
    <w:rsid w:val="001A0C3A"/>
    <w:rsid w:val="001A1BDF"/>
    <w:rsid w:val="001E1C1C"/>
    <w:rsid w:val="001E43EB"/>
    <w:rsid w:val="002002A1"/>
    <w:rsid w:val="002002C3"/>
    <w:rsid w:val="002049C4"/>
    <w:rsid w:val="002158A1"/>
    <w:rsid w:val="00220914"/>
    <w:rsid w:val="002218ED"/>
    <w:rsid w:val="002256E9"/>
    <w:rsid w:val="00227DCB"/>
    <w:rsid w:val="0023085A"/>
    <w:rsid w:val="00231C47"/>
    <w:rsid w:val="00232D25"/>
    <w:rsid w:val="00240599"/>
    <w:rsid w:val="00247FB7"/>
    <w:rsid w:val="00267D57"/>
    <w:rsid w:val="0027537D"/>
    <w:rsid w:val="002829B5"/>
    <w:rsid w:val="00284019"/>
    <w:rsid w:val="002908C4"/>
    <w:rsid w:val="00293460"/>
    <w:rsid w:val="00297B96"/>
    <w:rsid w:val="002B14BC"/>
    <w:rsid w:val="002B465C"/>
    <w:rsid w:val="002B4C74"/>
    <w:rsid w:val="002C0DB8"/>
    <w:rsid w:val="002D54CD"/>
    <w:rsid w:val="002E3B78"/>
    <w:rsid w:val="002E7A63"/>
    <w:rsid w:val="002F1EDC"/>
    <w:rsid w:val="0030104F"/>
    <w:rsid w:val="00310D82"/>
    <w:rsid w:val="003146E8"/>
    <w:rsid w:val="003427CE"/>
    <w:rsid w:val="0034289D"/>
    <w:rsid w:val="00343811"/>
    <w:rsid w:val="003579D4"/>
    <w:rsid w:val="003642A8"/>
    <w:rsid w:val="00385998"/>
    <w:rsid w:val="0038599A"/>
    <w:rsid w:val="00386515"/>
    <w:rsid w:val="00390CA9"/>
    <w:rsid w:val="00393FC3"/>
    <w:rsid w:val="003975E4"/>
    <w:rsid w:val="003B2525"/>
    <w:rsid w:val="003B723A"/>
    <w:rsid w:val="003B791D"/>
    <w:rsid w:val="003C02EF"/>
    <w:rsid w:val="003C5861"/>
    <w:rsid w:val="003D227D"/>
    <w:rsid w:val="003E250F"/>
    <w:rsid w:val="003E5702"/>
    <w:rsid w:val="003E6013"/>
    <w:rsid w:val="003F25C3"/>
    <w:rsid w:val="003F322B"/>
    <w:rsid w:val="003F34D8"/>
    <w:rsid w:val="00402685"/>
    <w:rsid w:val="004026AA"/>
    <w:rsid w:val="0041034B"/>
    <w:rsid w:val="0042163E"/>
    <w:rsid w:val="0044385B"/>
    <w:rsid w:val="00445D24"/>
    <w:rsid w:val="004534EE"/>
    <w:rsid w:val="004601CC"/>
    <w:rsid w:val="004629F2"/>
    <w:rsid w:val="00463DE3"/>
    <w:rsid w:val="004A6D84"/>
    <w:rsid w:val="004B1670"/>
    <w:rsid w:val="004B6471"/>
    <w:rsid w:val="004C18A1"/>
    <w:rsid w:val="004C2AC4"/>
    <w:rsid w:val="004C5504"/>
    <w:rsid w:val="004E0FEE"/>
    <w:rsid w:val="004E147E"/>
    <w:rsid w:val="004E5B71"/>
    <w:rsid w:val="004E65D3"/>
    <w:rsid w:val="004F19F6"/>
    <w:rsid w:val="004F3FA5"/>
    <w:rsid w:val="004F414C"/>
    <w:rsid w:val="00503E64"/>
    <w:rsid w:val="005117BE"/>
    <w:rsid w:val="00511FAD"/>
    <w:rsid w:val="00513C88"/>
    <w:rsid w:val="00520304"/>
    <w:rsid w:val="00526547"/>
    <w:rsid w:val="00530DEA"/>
    <w:rsid w:val="00534707"/>
    <w:rsid w:val="00536D46"/>
    <w:rsid w:val="00562726"/>
    <w:rsid w:val="0056296D"/>
    <w:rsid w:val="00564622"/>
    <w:rsid w:val="00576E8E"/>
    <w:rsid w:val="00577ECF"/>
    <w:rsid w:val="00580B43"/>
    <w:rsid w:val="0058301E"/>
    <w:rsid w:val="00595635"/>
    <w:rsid w:val="00596AC2"/>
    <w:rsid w:val="00597260"/>
    <w:rsid w:val="005A5C17"/>
    <w:rsid w:val="005C6125"/>
    <w:rsid w:val="005D29BF"/>
    <w:rsid w:val="005F2959"/>
    <w:rsid w:val="00602381"/>
    <w:rsid w:val="00606B73"/>
    <w:rsid w:val="006074DB"/>
    <w:rsid w:val="00615E20"/>
    <w:rsid w:val="0062112B"/>
    <w:rsid w:val="00621B27"/>
    <w:rsid w:val="0062458C"/>
    <w:rsid w:val="0062469B"/>
    <w:rsid w:val="00650B03"/>
    <w:rsid w:val="00653278"/>
    <w:rsid w:val="00667E22"/>
    <w:rsid w:val="00671AFC"/>
    <w:rsid w:val="0069033E"/>
    <w:rsid w:val="00695602"/>
    <w:rsid w:val="006A537E"/>
    <w:rsid w:val="006A5AF4"/>
    <w:rsid w:val="006B221C"/>
    <w:rsid w:val="006C4BED"/>
    <w:rsid w:val="006C7F8F"/>
    <w:rsid w:val="006D3EB8"/>
    <w:rsid w:val="006F1C2D"/>
    <w:rsid w:val="007045DC"/>
    <w:rsid w:val="007169AF"/>
    <w:rsid w:val="0072452A"/>
    <w:rsid w:val="00724E20"/>
    <w:rsid w:val="0072517D"/>
    <w:rsid w:val="00726327"/>
    <w:rsid w:val="0073242D"/>
    <w:rsid w:val="00762C44"/>
    <w:rsid w:val="00764322"/>
    <w:rsid w:val="007849EB"/>
    <w:rsid w:val="007B1796"/>
    <w:rsid w:val="007B2CC9"/>
    <w:rsid w:val="007B2DB1"/>
    <w:rsid w:val="007D1A01"/>
    <w:rsid w:val="007E13CD"/>
    <w:rsid w:val="007E3127"/>
    <w:rsid w:val="007F6292"/>
    <w:rsid w:val="00802700"/>
    <w:rsid w:val="00811286"/>
    <w:rsid w:val="008201F4"/>
    <w:rsid w:val="008217CD"/>
    <w:rsid w:val="00821B26"/>
    <w:rsid w:val="00834675"/>
    <w:rsid w:val="0086022E"/>
    <w:rsid w:val="00870157"/>
    <w:rsid w:val="008718B8"/>
    <w:rsid w:val="00885FAF"/>
    <w:rsid w:val="008928A4"/>
    <w:rsid w:val="008A769E"/>
    <w:rsid w:val="008B3583"/>
    <w:rsid w:val="008B6BD7"/>
    <w:rsid w:val="008C4797"/>
    <w:rsid w:val="008E04C4"/>
    <w:rsid w:val="008E610B"/>
    <w:rsid w:val="008F0282"/>
    <w:rsid w:val="008F488F"/>
    <w:rsid w:val="008F7558"/>
    <w:rsid w:val="00902AC1"/>
    <w:rsid w:val="00906628"/>
    <w:rsid w:val="009167F6"/>
    <w:rsid w:val="009215FD"/>
    <w:rsid w:val="00926551"/>
    <w:rsid w:val="00937820"/>
    <w:rsid w:val="00937BAE"/>
    <w:rsid w:val="0094262B"/>
    <w:rsid w:val="00944101"/>
    <w:rsid w:val="00955FCB"/>
    <w:rsid w:val="00956D25"/>
    <w:rsid w:val="00966058"/>
    <w:rsid w:val="00970765"/>
    <w:rsid w:val="00980798"/>
    <w:rsid w:val="0099585D"/>
    <w:rsid w:val="00995C03"/>
    <w:rsid w:val="009B419F"/>
    <w:rsid w:val="009B4A78"/>
    <w:rsid w:val="009B5767"/>
    <w:rsid w:val="009B7659"/>
    <w:rsid w:val="009C6DA9"/>
    <w:rsid w:val="009D0895"/>
    <w:rsid w:val="009D4DBD"/>
    <w:rsid w:val="009E53A0"/>
    <w:rsid w:val="009F6717"/>
    <w:rsid w:val="00A14685"/>
    <w:rsid w:val="00A200F9"/>
    <w:rsid w:val="00A212BC"/>
    <w:rsid w:val="00A31763"/>
    <w:rsid w:val="00A372CF"/>
    <w:rsid w:val="00A412DB"/>
    <w:rsid w:val="00A459B3"/>
    <w:rsid w:val="00A53D5B"/>
    <w:rsid w:val="00A54184"/>
    <w:rsid w:val="00A60E60"/>
    <w:rsid w:val="00A64849"/>
    <w:rsid w:val="00A70E36"/>
    <w:rsid w:val="00A745EE"/>
    <w:rsid w:val="00A816DC"/>
    <w:rsid w:val="00A82E8C"/>
    <w:rsid w:val="00A8579B"/>
    <w:rsid w:val="00A8730B"/>
    <w:rsid w:val="00A90236"/>
    <w:rsid w:val="00A91EB1"/>
    <w:rsid w:val="00AA29C9"/>
    <w:rsid w:val="00AB108A"/>
    <w:rsid w:val="00AB779C"/>
    <w:rsid w:val="00AD4438"/>
    <w:rsid w:val="00AD5516"/>
    <w:rsid w:val="00AE0939"/>
    <w:rsid w:val="00AE2F77"/>
    <w:rsid w:val="00AE740D"/>
    <w:rsid w:val="00AF66F1"/>
    <w:rsid w:val="00AF7155"/>
    <w:rsid w:val="00B04396"/>
    <w:rsid w:val="00B04636"/>
    <w:rsid w:val="00B069F8"/>
    <w:rsid w:val="00B11748"/>
    <w:rsid w:val="00B13A89"/>
    <w:rsid w:val="00B14E06"/>
    <w:rsid w:val="00B205F1"/>
    <w:rsid w:val="00B22A5B"/>
    <w:rsid w:val="00B33E42"/>
    <w:rsid w:val="00B36B22"/>
    <w:rsid w:val="00B42C3A"/>
    <w:rsid w:val="00B4389E"/>
    <w:rsid w:val="00B45A3B"/>
    <w:rsid w:val="00B539A2"/>
    <w:rsid w:val="00B574B0"/>
    <w:rsid w:val="00B7509C"/>
    <w:rsid w:val="00B851E8"/>
    <w:rsid w:val="00B91DF8"/>
    <w:rsid w:val="00B9419B"/>
    <w:rsid w:val="00BA2FCE"/>
    <w:rsid w:val="00BB340F"/>
    <w:rsid w:val="00BB719E"/>
    <w:rsid w:val="00BC1156"/>
    <w:rsid w:val="00BC1F79"/>
    <w:rsid w:val="00BC55A1"/>
    <w:rsid w:val="00BD0315"/>
    <w:rsid w:val="00BD590E"/>
    <w:rsid w:val="00BD758A"/>
    <w:rsid w:val="00BE133B"/>
    <w:rsid w:val="00BE54F2"/>
    <w:rsid w:val="00BE6A29"/>
    <w:rsid w:val="00BF27CE"/>
    <w:rsid w:val="00BF5165"/>
    <w:rsid w:val="00C000C1"/>
    <w:rsid w:val="00C003D5"/>
    <w:rsid w:val="00C25788"/>
    <w:rsid w:val="00C34752"/>
    <w:rsid w:val="00C4418B"/>
    <w:rsid w:val="00C50F0C"/>
    <w:rsid w:val="00C51393"/>
    <w:rsid w:val="00C520E0"/>
    <w:rsid w:val="00C531A8"/>
    <w:rsid w:val="00C54F81"/>
    <w:rsid w:val="00C64C6C"/>
    <w:rsid w:val="00C71907"/>
    <w:rsid w:val="00C763B3"/>
    <w:rsid w:val="00C8139A"/>
    <w:rsid w:val="00C83D4F"/>
    <w:rsid w:val="00C85270"/>
    <w:rsid w:val="00CA6656"/>
    <w:rsid w:val="00CA6B48"/>
    <w:rsid w:val="00CB23F1"/>
    <w:rsid w:val="00CC0E5E"/>
    <w:rsid w:val="00CD15E1"/>
    <w:rsid w:val="00CD7237"/>
    <w:rsid w:val="00CE2494"/>
    <w:rsid w:val="00CE7017"/>
    <w:rsid w:val="00D01178"/>
    <w:rsid w:val="00D10D5D"/>
    <w:rsid w:val="00D12EB0"/>
    <w:rsid w:val="00D17D59"/>
    <w:rsid w:val="00D24EF3"/>
    <w:rsid w:val="00D43A33"/>
    <w:rsid w:val="00D451C9"/>
    <w:rsid w:val="00D72CC6"/>
    <w:rsid w:val="00D750C2"/>
    <w:rsid w:val="00D813D8"/>
    <w:rsid w:val="00D832D0"/>
    <w:rsid w:val="00D95EFD"/>
    <w:rsid w:val="00D97666"/>
    <w:rsid w:val="00DA24BF"/>
    <w:rsid w:val="00DA3367"/>
    <w:rsid w:val="00DA67E4"/>
    <w:rsid w:val="00DA784A"/>
    <w:rsid w:val="00DC25AD"/>
    <w:rsid w:val="00DC60B4"/>
    <w:rsid w:val="00DD2951"/>
    <w:rsid w:val="00DD5E19"/>
    <w:rsid w:val="00DE20E6"/>
    <w:rsid w:val="00E11EBA"/>
    <w:rsid w:val="00E136E5"/>
    <w:rsid w:val="00E137D3"/>
    <w:rsid w:val="00E13D85"/>
    <w:rsid w:val="00E14D75"/>
    <w:rsid w:val="00E24BDA"/>
    <w:rsid w:val="00E30FF7"/>
    <w:rsid w:val="00E31BBC"/>
    <w:rsid w:val="00E36295"/>
    <w:rsid w:val="00E409E2"/>
    <w:rsid w:val="00E42078"/>
    <w:rsid w:val="00E47590"/>
    <w:rsid w:val="00E51A20"/>
    <w:rsid w:val="00E628FD"/>
    <w:rsid w:val="00E7471E"/>
    <w:rsid w:val="00E912BF"/>
    <w:rsid w:val="00E92033"/>
    <w:rsid w:val="00E93735"/>
    <w:rsid w:val="00EA25FD"/>
    <w:rsid w:val="00EA626E"/>
    <w:rsid w:val="00EB0505"/>
    <w:rsid w:val="00ED140C"/>
    <w:rsid w:val="00ED2C2B"/>
    <w:rsid w:val="00ED4BBC"/>
    <w:rsid w:val="00ED6099"/>
    <w:rsid w:val="00EE1601"/>
    <w:rsid w:val="00EE3A6E"/>
    <w:rsid w:val="00EF6C7D"/>
    <w:rsid w:val="00EF710A"/>
    <w:rsid w:val="00F0028D"/>
    <w:rsid w:val="00F040A7"/>
    <w:rsid w:val="00F06318"/>
    <w:rsid w:val="00F1644C"/>
    <w:rsid w:val="00F24003"/>
    <w:rsid w:val="00F25642"/>
    <w:rsid w:val="00F26C8B"/>
    <w:rsid w:val="00F32694"/>
    <w:rsid w:val="00F37A98"/>
    <w:rsid w:val="00F44918"/>
    <w:rsid w:val="00F67C20"/>
    <w:rsid w:val="00F75C9C"/>
    <w:rsid w:val="00F82BA2"/>
    <w:rsid w:val="00F925AE"/>
    <w:rsid w:val="00FA2162"/>
    <w:rsid w:val="00FA5A86"/>
    <w:rsid w:val="00FD47AE"/>
    <w:rsid w:val="00FD50BA"/>
    <w:rsid w:val="00FD5DB2"/>
    <w:rsid w:val="00FE35E4"/>
    <w:rsid w:val="00FF192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7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3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37D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137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D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26E"/>
    <w:pPr>
      <w:ind w:left="720"/>
      <w:contextualSpacing/>
    </w:pPr>
  </w:style>
  <w:style w:type="character" w:customStyle="1" w:styleId="Heading3Char">
    <w:name w:val="Heading 3 Char"/>
    <w:basedOn w:val="DefaultParagraphFont"/>
    <w:link w:val="Heading3"/>
    <w:uiPriority w:val="9"/>
    <w:rsid w:val="00D24EF3"/>
    <w:rPr>
      <w:rFonts w:asciiTheme="majorHAnsi" w:eastAsiaTheme="majorEastAsia" w:hAnsiTheme="majorHAnsi" w:cstheme="majorBidi"/>
      <w:b/>
      <w:bCs/>
      <w:color w:val="4F81BD" w:themeColor="accent1"/>
    </w:rPr>
  </w:style>
  <w:style w:type="table" w:styleId="TableGrid">
    <w:name w:val="Table Grid"/>
    <w:basedOn w:val="TableNormal"/>
    <w:uiPriority w:val="59"/>
    <w:rsid w:val="009B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9726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C8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70"/>
    <w:rPr>
      <w:rFonts w:ascii="Tahoma" w:hAnsi="Tahoma" w:cs="Tahoma"/>
      <w:sz w:val="16"/>
      <w:szCs w:val="16"/>
    </w:rPr>
  </w:style>
  <w:style w:type="paragraph" w:customStyle="1" w:styleId="Default">
    <w:name w:val="Default"/>
    <w:rsid w:val="00C85270"/>
    <w:pPr>
      <w:autoSpaceDE w:val="0"/>
      <w:autoSpaceDN w:val="0"/>
      <w:adjustRightInd w:val="0"/>
      <w:spacing w:after="0" w:line="240" w:lineRule="auto"/>
    </w:pPr>
    <w:rPr>
      <w:rFonts w:ascii="Georgia" w:hAnsi="Georgia" w:cs="Georgia"/>
      <w:color w:val="000000"/>
      <w:sz w:val="24"/>
      <w:szCs w:val="24"/>
    </w:rPr>
  </w:style>
  <w:style w:type="paragraph" w:styleId="NoSpacing">
    <w:name w:val="No Spacing"/>
    <w:link w:val="NoSpacingChar"/>
    <w:uiPriority w:val="1"/>
    <w:qFormat/>
    <w:rsid w:val="003642A8"/>
    <w:pPr>
      <w:spacing w:after="0" w:line="240" w:lineRule="auto"/>
    </w:pPr>
  </w:style>
  <w:style w:type="character" w:customStyle="1" w:styleId="NoSpacingChar">
    <w:name w:val="No Spacing Char"/>
    <w:basedOn w:val="DefaultParagraphFont"/>
    <w:link w:val="NoSpacing"/>
    <w:uiPriority w:val="1"/>
    <w:rsid w:val="003642A8"/>
    <w:rPr>
      <w:rFonts w:eastAsiaTheme="minorEastAsia"/>
    </w:rPr>
  </w:style>
  <w:style w:type="paragraph" w:styleId="TOCHeading">
    <w:name w:val="TOC Heading"/>
    <w:basedOn w:val="Heading1"/>
    <w:next w:val="Normal"/>
    <w:uiPriority w:val="39"/>
    <w:semiHidden/>
    <w:unhideWhenUsed/>
    <w:qFormat/>
    <w:rsid w:val="00926551"/>
    <w:pPr>
      <w:keepNext w:val="0"/>
      <w:keepLines w:val="0"/>
      <w:spacing w:before="0" w:after="200"/>
      <w:outlineLvl w:val="9"/>
    </w:pPr>
    <w:rPr>
      <w:rFonts w:ascii="Georgia" w:eastAsia="Calibri" w:hAnsi="Georgia" w:cs="Times New Roman"/>
      <w:bCs w:val="0"/>
      <w:color w:val="auto"/>
    </w:rPr>
  </w:style>
  <w:style w:type="paragraph" w:styleId="TOC1">
    <w:name w:val="toc 1"/>
    <w:basedOn w:val="Normal"/>
    <w:next w:val="Normal"/>
    <w:autoRedefine/>
    <w:uiPriority w:val="39"/>
    <w:unhideWhenUsed/>
    <w:rsid w:val="00926551"/>
    <w:pPr>
      <w:spacing w:after="100"/>
    </w:pPr>
  </w:style>
  <w:style w:type="paragraph" w:styleId="TOC2">
    <w:name w:val="toc 2"/>
    <w:basedOn w:val="Normal"/>
    <w:next w:val="Normal"/>
    <w:autoRedefine/>
    <w:uiPriority w:val="39"/>
    <w:unhideWhenUsed/>
    <w:rsid w:val="00926551"/>
    <w:pPr>
      <w:spacing w:after="100"/>
      <w:ind w:left="220"/>
    </w:pPr>
  </w:style>
  <w:style w:type="paragraph" w:styleId="TOC3">
    <w:name w:val="toc 3"/>
    <w:basedOn w:val="Normal"/>
    <w:next w:val="Normal"/>
    <w:autoRedefine/>
    <w:uiPriority w:val="39"/>
    <w:unhideWhenUsed/>
    <w:rsid w:val="00926551"/>
    <w:pPr>
      <w:spacing w:after="100"/>
      <w:ind w:left="440"/>
    </w:pPr>
  </w:style>
  <w:style w:type="character" w:styleId="Hyperlink">
    <w:name w:val="Hyperlink"/>
    <w:basedOn w:val="DefaultParagraphFont"/>
    <w:uiPriority w:val="99"/>
    <w:unhideWhenUsed/>
    <w:rsid w:val="00926551"/>
    <w:rPr>
      <w:color w:val="0000FF" w:themeColor="hyperlink"/>
      <w:u w:val="single"/>
    </w:rPr>
  </w:style>
  <w:style w:type="paragraph" w:styleId="Header">
    <w:name w:val="header"/>
    <w:basedOn w:val="Normal"/>
    <w:link w:val="HeaderChar"/>
    <w:uiPriority w:val="99"/>
    <w:unhideWhenUsed/>
    <w:rsid w:val="00926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551"/>
  </w:style>
  <w:style w:type="paragraph" w:styleId="Footer">
    <w:name w:val="footer"/>
    <w:basedOn w:val="Normal"/>
    <w:link w:val="FooterChar"/>
    <w:uiPriority w:val="99"/>
    <w:unhideWhenUsed/>
    <w:rsid w:val="00926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551"/>
  </w:style>
  <w:style w:type="character" w:styleId="CommentReference">
    <w:name w:val="annotation reference"/>
    <w:basedOn w:val="DefaultParagraphFont"/>
    <w:uiPriority w:val="99"/>
    <w:semiHidden/>
    <w:unhideWhenUsed/>
    <w:rsid w:val="00A212BC"/>
    <w:rPr>
      <w:sz w:val="16"/>
      <w:szCs w:val="16"/>
    </w:rPr>
  </w:style>
  <w:style w:type="paragraph" w:styleId="CommentText">
    <w:name w:val="annotation text"/>
    <w:basedOn w:val="Normal"/>
    <w:link w:val="CommentTextChar"/>
    <w:uiPriority w:val="99"/>
    <w:semiHidden/>
    <w:unhideWhenUsed/>
    <w:rsid w:val="00A212BC"/>
    <w:pPr>
      <w:spacing w:line="240" w:lineRule="auto"/>
    </w:pPr>
    <w:rPr>
      <w:sz w:val="20"/>
      <w:szCs w:val="20"/>
    </w:rPr>
  </w:style>
  <w:style w:type="character" w:customStyle="1" w:styleId="CommentTextChar">
    <w:name w:val="Comment Text Char"/>
    <w:basedOn w:val="DefaultParagraphFont"/>
    <w:link w:val="CommentText"/>
    <w:uiPriority w:val="99"/>
    <w:semiHidden/>
    <w:rsid w:val="00A212BC"/>
    <w:rPr>
      <w:sz w:val="20"/>
      <w:szCs w:val="20"/>
    </w:rPr>
  </w:style>
  <w:style w:type="paragraph" w:styleId="CommentSubject">
    <w:name w:val="annotation subject"/>
    <w:basedOn w:val="CommentText"/>
    <w:next w:val="CommentText"/>
    <w:link w:val="CommentSubjectChar"/>
    <w:uiPriority w:val="99"/>
    <w:semiHidden/>
    <w:unhideWhenUsed/>
    <w:rsid w:val="00A212BC"/>
    <w:rPr>
      <w:b/>
      <w:bCs/>
    </w:rPr>
  </w:style>
  <w:style w:type="character" w:customStyle="1" w:styleId="CommentSubjectChar">
    <w:name w:val="Comment Subject Char"/>
    <w:basedOn w:val="CommentTextChar"/>
    <w:link w:val="CommentSubject"/>
    <w:uiPriority w:val="99"/>
    <w:semiHidden/>
    <w:rsid w:val="00A212BC"/>
    <w:rPr>
      <w:b/>
      <w:bCs/>
      <w:sz w:val="20"/>
      <w:szCs w:val="20"/>
    </w:rPr>
  </w:style>
  <w:style w:type="paragraph" w:customStyle="1" w:styleId="Topptekstlinje1">
    <w:name w:val="Topptekst_linje1"/>
    <w:basedOn w:val="Header"/>
    <w:link w:val="Topptekstlinje1Char"/>
    <w:qFormat/>
    <w:rsid w:val="004A6D84"/>
    <w:rPr>
      <w:rFonts w:ascii="Arial" w:eastAsia="Calibri" w:hAnsi="Arial" w:cs="Arial"/>
      <w:b/>
      <w:sz w:val="32"/>
      <w:szCs w:val="32"/>
    </w:rPr>
  </w:style>
  <w:style w:type="paragraph" w:customStyle="1" w:styleId="Topptekstlinje2">
    <w:name w:val="Topptekst_linje2"/>
    <w:basedOn w:val="Header"/>
    <w:link w:val="Topptekstlinje2Char"/>
    <w:qFormat/>
    <w:rsid w:val="004A6D84"/>
    <w:rPr>
      <w:rFonts w:ascii="Georgia" w:eastAsia="Calibri" w:hAnsi="Georgia" w:cs="Arial"/>
      <w:sz w:val="24"/>
      <w:szCs w:val="24"/>
    </w:rPr>
  </w:style>
  <w:style w:type="character" w:customStyle="1" w:styleId="Topptekstlinje1Char">
    <w:name w:val="Topptekst_linje1 Char"/>
    <w:basedOn w:val="HeaderChar"/>
    <w:link w:val="Topptekstlinje1"/>
    <w:rsid w:val="004A6D84"/>
    <w:rPr>
      <w:rFonts w:ascii="Arial" w:eastAsia="Calibri" w:hAnsi="Arial" w:cs="Arial"/>
      <w:b/>
      <w:sz w:val="32"/>
      <w:szCs w:val="32"/>
    </w:rPr>
  </w:style>
  <w:style w:type="character" w:customStyle="1" w:styleId="Topptekstlinje2Char">
    <w:name w:val="Topptekst_linje2 Char"/>
    <w:basedOn w:val="HeaderChar"/>
    <w:link w:val="Topptekstlinje2"/>
    <w:rsid w:val="004A6D84"/>
    <w:rPr>
      <w:rFonts w:ascii="Georgia" w:eastAsia="Calibri" w:hAnsi="Georgia" w:cs="Arial"/>
      <w:sz w:val="24"/>
      <w:szCs w:val="24"/>
    </w:rPr>
  </w:style>
  <w:style w:type="paragraph" w:customStyle="1" w:styleId="Georigia9Bunntekst">
    <w:name w:val="Georigia9_Bunntekst"/>
    <w:basedOn w:val="Normal"/>
    <w:link w:val="Georigia9BunntekstChar"/>
    <w:qFormat/>
    <w:rsid w:val="004A6D84"/>
    <w:pPr>
      <w:tabs>
        <w:tab w:val="left" w:pos="1021"/>
      </w:tabs>
      <w:spacing w:after="0" w:line="240" w:lineRule="auto"/>
    </w:pPr>
    <w:rPr>
      <w:rFonts w:ascii="Georgia" w:eastAsia="Calibri" w:hAnsi="Georgia" w:cs="Times New Roman"/>
      <w:noProof/>
      <w:sz w:val="18"/>
      <w:szCs w:val="18"/>
      <w:lang w:eastAsia="nb-NO"/>
    </w:rPr>
  </w:style>
  <w:style w:type="paragraph" w:customStyle="1" w:styleId="Georgia9BoldBunntekst">
    <w:name w:val="Georgia9_Bold_Bunntekst"/>
    <w:basedOn w:val="Georigia9Bunntekst"/>
    <w:next w:val="Georigia9Bunntekst"/>
    <w:qFormat/>
    <w:rsid w:val="004A6D84"/>
    <w:rPr>
      <w:b/>
    </w:rPr>
  </w:style>
  <w:style w:type="character" w:customStyle="1" w:styleId="Georigia9BunntekstChar">
    <w:name w:val="Georigia9_Bunntekst Char"/>
    <w:basedOn w:val="DefaultParagraphFont"/>
    <w:link w:val="Georigia9Bunntekst"/>
    <w:rsid w:val="004A6D84"/>
    <w:rPr>
      <w:rFonts w:ascii="Georgia" w:eastAsia="Calibri" w:hAnsi="Georgia" w:cs="Times New Roman"/>
      <w:noProof/>
      <w:sz w:val="18"/>
      <w:szCs w:val="18"/>
      <w:lang w:eastAsia="nb-NO"/>
    </w:rPr>
  </w:style>
  <w:style w:type="character" w:styleId="Strong">
    <w:name w:val="Strong"/>
    <w:basedOn w:val="DefaultParagraphFont"/>
    <w:uiPriority w:val="22"/>
    <w:qFormat/>
    <w:rsid w:val="00CA6656"/>
    <w:rPr>
      <w:b/>
      <w:bCs/>
    </w:rPr>
  </w:style>
  <w:style w:type="paragraph" w:styleId="PlainText">
    <w:name w:val="Plain Text"/>
    <w:basedOn w:val="Normal"/>
    <w:link w:val="PlainTextChar"/>
    <w:uiPriority w:val="99"/>
    <w:unhideWhenUsed/>
    <w:rsid w:val="002829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29B5"/>
    <w:rPr>
      <w:rFonts w:ascii="Calibri" w:hAnsi="Calibri"/>
      <w:szCs w:val="21"/>
    </w:rPr>
  </w:style>
  <w:style w:type="paragraph" w:customStyle="1" w:styleId="CM4">
    <w:name w:val="CM4"/>
    <w:basedOn w:val="Default"/>
    <w:next w:val="Default"/>
    <w:uiPriority w:val="99"/>
    <w:rsid w:val="00606B73"/>
    <w:pPr>
      <w:widowControl w:val="0"/>
      <w:spacing w:line="276" w:lineRule="atLeast"/>
    </w:pPr>
    <w:rPr>
      <w:rFonts w:ascii="Quaestor" w:hAnsi="Quaestor" w:cstheme="minorBidi"/>
      <w:color w:val="auto"/>
      <w:lang w:eastAsia="nb-NO"/>
    </w:rPr>
  </w:style>
  <w:style w:type="character" w:styleId="FollowedHyperlink">
    <w:name w:val="FollowedHyperlink"/>
    <w:basedOn w:val="DefaultParagraphFont"/>
    <w:uiPriority w:val="99"/>
    <w:semiHidden/>
    <w:unhideWhenUsed/>
    <w:rsid w:val="00E42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7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3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37D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137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D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26E"/>
    <w:pPr>
      <w:ind w:left="720"/>
      <w:contextualSpacing/>
    </w:pPr>
  </w:style>
  <w:style w:type="character" w:customStyle="1" w:styleId="Heading3Char">
    <w:name w:val="Heading 3 Char"/>
    <w:basedOn w:val="DefaultParagraphFont"/>
    <w:link w:val="Heading3"/>
    <w:uiPriority w:val="9"/>
    <w:rsid w:val="00D24EF3"/>
    <w:rPr>
      <w:rFonts w:asciiTheme="majorHAnsi" w:eastAsiaTheme="majorEastAsia" w:hAnsiTheme="majorHAnsi" w:cstheme="majorBidi"/>
      <w:b/>
      <w:bCs/>
      <w:color w:val="4F81BD" w:themeColor="accent1"/>
    </w:rPr>
  </w:style>
  <w:style w:type="table" w:styleId="TableGrid">
    <w:name w:val="Table Grid"/>
    <w:basedOn w:val="TableNormal"/>
    <w:uiPriority w:val="59"/>
    <w:rsid w:val="009B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9726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C8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70"/>
    <w:rPr>
      <w:rFonts w:ascii="Tahoma" w:hAnsi="Tahoma" w:cs="Tahoma"/>
      <w:sz w:val="16"/>
      <w:szCs w:val="16"/>
    </w:rPr>
  </w:style>
  <w:style w:type="paragraph" w:customStyle="1" w:styleId="Default">
    <w:name w:val="Default"/>
    <w:rsid w:val="00C85270"/>
    <w:pPr>
      <w:autoSpaceDE w:val="0"/>
      <w:autoSpaceDN w:val="0"/>
      <w:adjustRightInd w:val="0"/>
      <w:spacing w:after="0" w:line="240" w:lineRule="auto"/>
    </w:pPr>
    <w:rPr>
      <w:rFonts w:ascii="Georgia" w:hAnsi="Georgia" w:cs="Georgia"/>
      <w:color w:val="000000"/>
      <w:sz w:val="24"/>
      <w:szCs w:val="24"/>
    </w:rPr>
  </w:style>
  <w:style w:type="paragraph" w:styleId="NoSpacing">
    <w:name w:val="No Spacing"/>
    <w:link w:val="NoSpacingChar"/>
    <w:uiPriority w:val="1"/>
    <w:qFormat/>
    <w:rsid w:val="003642A8"/>
    <w:pPr>
      <w:spacing w:after="0" w:line="240" w:lineRule="auto"/>
    </w:pPr>
  </w:style>
  <w:style w:type="character" w:customStyle="1" w:styleId="NoSpacingChar">
    <w:name w:val="No Spacing Char"/>
    <w:basedOn w:val="DefaultParagraphFont"/>
    <w:link w:val="NoSpacing"/>
    <w:uiPriority w:val="1"/>
    <w:rsid w:val="003642A8"/>
    <w:rPr>
      <w:rFonts w:eastAsiaTheme="minorEastAsia"/>
    </w:rPr>
  </w:style>
  <w:style w:type="paragraph" w:styleId="TOCHeading">
    <w:name w:val="TOC Heading"/>
    <w:basedOn w:val="Heading1"/>
    <w:next w:val="Normal"/>
    <w:uiPriority w:val="39"/>
    <w:semiHidden/>
    <w:unhideWhenUsed/>
    <w:qFormat/>
    <w:rsid w:val="00926551"/>
    <w:pPr>
      <w:keepNext w:val="0"/>
      <w:keepLines w:val="0"/>
      <w:spacing w:before="0" w:after="200"/>
      <w:outlineLvl w:val="9"/>
    </w:pPr>
    <w:rPr>
      <w:rFonts w:ascii="Georgia" w:eastAsia="Calibri" w:hAnsi="Georgia" w:cs="Times New Roman"/>
      <w:bCs w:val="0"/>
      <w:color w:val="auto"/>
    </w:rPr>
  </w:style>
  <w:style w:type="paragraph" w:styleId="TOC1">
    <w:name w:val="toc 1"/>
    <w:basedOn w:val="Normal"/>
    <w:next w:val="Normal"/>
    <w:autoRedefine/>
    <w:uiPriority w:val="39"/>
    <w:unhideWhenUsed/>
    <w:rsid w:val="00926551"/>
    <w:pPr>
      <w:spacing w:after="100"/>
    </w:pPr>
  </w:style>
  <w:style w:type="paragraph" w:styleId="TOC2">
    <w:name w:val="toc 2"/>
    <w:basedOn w:val="Normal"/>
    <w:next w:val="Normal"/>
    <w:autoRedefine/>
    <w:uiPriority w:val="39"/>
    <w:unhideWhenUsed/>
    <w:rsid w:val="00926551"/>
    <w:pPr>
      <w:spacing w:after="100"/>
      <w:ind w:left="220"/>
    </w:pPr>
  </w:style>
  <w:style w:type="paragraph" w:styleId="TOC3">
    <w:name w:val="toc 3"/>
    <w:basedOn w:val="Normal"/>
    <w:next w:val="Normal"/>
    <w:autoRedefine/>
    <w:uiPriority w:val="39"/>
    <w:unhideWhenUsed/>
    <w:rsid w:val="00926551"/>
    <w:pPr>
      <w:spacing w:after="100"/>
      <w:ind w:left="440"/>
    </w:pPr>
  </w:style>
  <w:style w:type="character" w:styleId="Hyperlink">
    <w:name w:val="Hyperlink"/>
    <w:basedOn w:val="DefaultParagraphFont"/>
    <w:uiPriority w:val="99"/>
    <w:unhideWhenUsed/>
    <w:rsid w:val="00926551"/>
    <w:rPr>
      <w:color w:val="0000FF" w:themeColor="hyperlink"/>
      <w:u w:val="single"/>
    </w:rPr>
  </w:style>
  <w:style w:type="paragraph" w:styleId="Header">
    <w:name w:val="header"/>
    <w:basedOn w:val="Normal"/>
    <w:link w:val="HeaderChar"/>
    <w:uiPriority w:val="99"/>
    <w:unhideWhenUsed/>
    <w:rsid w:val="00926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551"/>
  </w:style>
  <w:style w:type="paragraph" w:styleId="Footer">
    <w:name w:val="footer"/>
    <w:basedOn w:val="Normal"/>
    <w:link w:val="FooterChar"/>
    <w:uiPriority w:val="99"/>
    <w:unhideWhenUsed/>
    <w:rsid w:val="00926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551"/>
  </w:style>
  <w:style w:type="character" w:styleId="CommentReference">
    <w:name w:val="annotation reference"/>
    <w:basedOn w:val="DefaultParagraphFont"/>
    <w:uiPriority w:val="99"/>
    <w:semiHidden/>
    <w:unhideWhenUsed/>
    <w:rsid w:val="00A212BC"/>
    <w:rPr>
      <w:sz w:val="16"/>
      <w:szCs w:val="16"/>
    </w:rPr>
  </w:style>
  <w:style w:type="paragraph" w:styleId="CommentText">
    <w:name w:val="annotation text"/>
    <w:basedOn w:val="Normal"/>
    <w:link w:val="CommentTextChar"/>
    <w:uiPriority w:val="99"/>
    <w:semiHidden/>
    <w:unhideWhenUsed/>
    <w:rsid w:val="00A212BC"/>
    <w:pPr>
      <w:spacing w:line="240" w:lineRule="auto"/>
    </w:pPr>
    <w:rPr>
      <w:sz w:val="20"/>
      <w:szCs w:val="20"/>
    </w:rPr>
  </w:style>
  <w:style w:type="character" w:customStyle="1" w:styleId="CommentTextChar">
    <w:name w:val="Comment Text Char"/>
    <w:basedOn w:val="DefaultParagraphFont"/>
    <w:link w:val="CommentText"/>
    <w:uiPriority w:val="99"/>
    <w:semiHidden/>
    <w:rsid w:val="00A212BC"/>
    <w:rPr>
      <w:sz w:val="20"/>
      <w:szCs w:val="20"/>
    </w:rPr>
  </w:style>
  <w:style w:type="paragraph" w:styleId="CommentSubject">
    <w:name w:val="annotation subject"/>
    <w:basedOn w:val="CommentText"/>
    <w:next w:val="CommentText"/>
    <w:link w:val="CommentSubjectChar"/>
    <w:uiPriority w:val="99"/>
    <w:semiHidden/>
    <w:unhideWhenUsed/>
    <w:rsid w:val="00A212BC"/>
    <w:rPr>
      <w:b/>
      <w:bCs/>
    </w:rPr>
  </w:style>
  <w:style w:type="character" w:customStyle="1" w:styleId="CommentSubjectChar">
    <w:name w:val="Comment Subject Char"/>
    <w:basedOn w:val="CommentTextChar"/>
    <w:link w:val="CommentSubject"/>
    <w:uiPriority w:val="99"/>
    <w:semiHidden/>
    <w:rsid w:val="00A212BC"/>
    <w:rPr>
      <w:b/>
      <w:bCs/>
      <w:sz w:val="20"/>
      <w:szCs w:val="20"/>
    </w:rPr>
  </w:style>
  <w:style w:type="paragraph" w:customStyle="1" w:styleId="Topptekstlinje1">
    <w:name w:val="Topptekst_linje1"/>
    <w:basedOn w:val="Header"/>
    <w:link w:val="Topptekstlinje1Char"/>
    <w:qFormat/>
    <w:rsid w:val="004A6D84"/>
    <w:rPr>
      <w:rFonts w:ascii="Arial" w:eastAsia="Calibri" w:hAnsi="Arial" w:cs="Arial"/>
      <w:b/>
      <w:sz w:val="32"/>
      <w:szCs w:val="32"/>
    </w:rPr>
  </w:style>
  <w:style w:type="paragraph" w:customStyle="1" w:styleId="Topptekstlinje2">
    <w:name w:val="Topptekst_linje2"/>
    <w:basedOn w:val="Header"/>
    <w:link w:val="Topptekstlinje2Char"/>
    <w:qFormat/>
    <w:rsid w:val="004A6D84"/>
    <w:rPr>
      <w:rFonts w:ascii="Georgia" w:eastAsia="Calibri" w:hAnsi="Georgia" w:cs="Arial"/>
      <w:sz w:val="24"/>
      <w:szCs w:val="24"/>
    </w:rPr>
  </w:style>
  <w:style w:type="character" w:customStyle="1" w:styleId="Topptekstlinje1Char">
    <w:name w:val="Topptekst_linje1 Char"/>
    <w:basedOn w:val="HeaderChar"/>
    <w:link w:val="Topptekstlinje1"/>
    <w:rsid w:val="004A6D84"/>
    <w:rPr>
      <w:rFonts w:ascii="Arial" w:eastAsia="Calibri" w:hAnsi="Arial" w:cs="Arial"/>
      <w:b/>
      <w:sz w:val="32"/>
      <w:szCs w:val="32"/>
    </w:rPr>
  </w:style>
  <w:style w:type="character" w:customStyle="1" w:styleId="Topptekstlinje2Char">
    <w:name w:val="Topptekst_linje2 Char"/>
    <w:basedOn w:val="HeaderChar"/>
    <w:link w:val="Topptekstlinje2"/>
    <w:rsid w:val="004A6D84"/>
    <w:rPr>
      <w:rFonts w:ascii="Georgia" w:eastAsia="Calibri" w:hAnsi="Georgia" w:cs="Arial"/>
      <w:sz w:val="24"/>
      <w:szCs w:val="24"/>
    </w:rPr>
  </w:style>
  <w:style w:type="paragraph" w:customStyle="1" w:styleId="Georigia9Bunntekst">
    <w:name w:val="Georigia9_Bunntekst"/>
    <w:basedOn w:val="Normal"/>
    <w:link w:val="Georigia9BunntekstChar"/>
    <w:qFormat/>
    <w:rsid w:val="004A6D84"/>
    <w:pPr>
      <w:tabs>
        <w:tab w:val="left" w:pos="1021"/>
      </w:tabs>
      <w:spacing w:after="0" w:line="240" w:lineRule="auto"/>
    </w:pPr>
    <w:rPr>
      <w:rFonts w:ascii="Georgia" w:eastAsia="Calibri" w:hAnsi="Georgia" w:cs="Times New Roman"/>
      <w:noProof/>
      <w:sz w:val="18"/>
      <w:szCs w:val="18"/>
      <w:lang w:eastAsia="nb-NO"/>
    </w:rPr>
  </w:style>
  <w:style w:type="paragraph" w:customStyle="1" w:styleId="Georgia9BoldBunntekst">
    <w:name w:val="Georgia9_Bold_Bunntekst"/>
    <w:basedOn w:val="Georigia9Bunntekst"/>
    <w:next w:val="Georigia9Bunntekst"/>
    <w:qFormat/>
    <w:rsid w:val="004A6D84"/>
    <w:rPr>
      <w:b/>
    </w:rPr>
  </w:style>
  <w:style w:type="character" w:customStyle="1" w:styleId="Georigia9BunntekstChar">
    <w:name w:val="Georigia9_Bunntekst Char"/>
    <w:basedOn w:val="DefaultParagraphFont"/>
    <w:link w:val="Georigia9Bunntekst"/>
    <w:rsid w:val="004A6D84"/>
    <w:rPr>
      <w:rFonts w:ascii="Georgia" w:eastAsia="Calibri" w:hAnsi="Georgia" w:cs="Times New Roman"/>
      <w:noProof/>
      <w:sz w:val="18"/>
      <w:szCs w:val="18"/>
      <w:lang w:eastAsia="nb-NO"/>
    </w:rPr>
  </w:style>
  <w:style w:type="character" w:styleId="Strong">
    <w:name w:val="Strong"/>
    <w:basedOn w:val="DefaultParagraphFont"/>
    <w:uiPriority w:val="22"/>
    <w:qFormat/>
    <w:rsid w:val="00CA6656"/>
    <w:rPr>
      <w:b/>
      <w:bCs/>
    </w:rPr>
  </w:style>
  <w:style w:type="paragraph" w:styleId="PlainText">
    <w:name w:val="Plain Text"/>
    <w:basedOn w:val="Normal"/>
    <w:link w:val="PlainTextChar"/>
    <w:uiPriority w:val="99"/>
    <w:unhideWhenUsed/>
    <w:rsid w:val="002829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29B5"/>
    <w:rPr>
      <w:rFonts w:ascii="Calibri" w:hAnsi="Calibri"/>
      <w:szCs w:val="21"/>
    </w:rPr>
  </w:style>
  <w:style w:type="paragraph" w:customStyle="1" w:styleId="CM4">
    <w:name w:val="CM4"/>
    <w:basedOn w:val="Default"/>
    <w:next w:val="Default"/>
    <w:uiPriority w:val="99"/>
    <w:rsid w:val="00606B73"/>
    <w:pPr>
      <w:widowControl w:val="0"/>
      <w:spacing w:line="276" w:lineRule="atLeast"/>
    </w:pPr>
    <w:rPr>
      <w:rFonts w:ascii="Quaestor" w:hAnsi="Quaestor" w:cstheme="minorBidi"/>
      <w:color w:val="auto"/>
      <w:lang w:eastAsia="nb-NO"/>
    </w:rPr>
  </w:style>
  <w:style w:type="character" w:styleId="FollowedHyperlink">
    <w:name w:val="FollowedHyperlink"/>
    <w:basedOn w:val="DefaultParagraphFont"/>
    <w:uiPriority w:val="99"/>
    <w:semiHidden/>
    <w:unhideWhenUsed/>
    <w:rsid w:val="00E42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756">
      <w:bodyDiv w:val="1"/>
      <w:marLeft w:val="0"/>
      <w:marRight w:val="0"/>
      <w:marTop w:val="0"/>
      <w:marBottom w:val="0"/>
      <w:divBdr>
        <w:top w:val="none" w:sz="0" w:space="0" w:color="auto"/>
        <w:left w:val="none" w:sz="0" w:space="0" w:color="auto"/>
        <w:bottom w:val="none" w:sz="0" w:space="0" w:color="auto"/>
        <w:right w:val="none" w:sz="0" w:space="0" w:color="auto"/>
      </w:divBdr>
    </w:div>
    <w:div w:id="588082214">
      <w:bodyDiv w:val="1"/>
      <w:marLeft w:val="0"/>
      <w:marRight w:val="0"/>
      <w:marTop w:val="0"/>
      <w:marBottom w:val="0"/>
      <w:divBdr>
        <w:top w:val="none" w:sz="0" w:space="0" w:color="auto"/>
        <w:left w:val="none" w:sz="0" w:space="0" w:color="auto"/>
        <w:bottom w:val="none" w:sz="0" w:space="0" w:color="auto"/>
        <w:right w:val="none" w:sz="0" w:space="0" w:color="auto"/>
      </w:divBdr>
    </w:div>
    <w:div w:id="753475571">
      <w:bodyDiv w:val="1"/>
      <w:marLeft w:val="0"/>
      <w:marRight w:val="0"/>
      <w:marTop w:val="0"/>
      <w:marBottom w:val="0"/>
      <w:divBdr>
        <w:top w:val="none" w:sz="0" w:space="0" w:color="auto"/>
        <w:left w:val="none" w:sz="0" w:space="0" w:color="auto"/>
        <w:bottom w:val="none" w:sz="0" w:space="0" w:color="auto"/>
        <w:right w:val="none" w:sz="0" w:space="0" w:color="auto"/>
      </w:divBdr>
      <w:divsChild>
        <w:div w:id="920213942">
          <w:marLeft w:val="0"/>
          <w:marRight w:val="0"/>
          <w:marTop w:val="0"/>
          <w:marBottom w:val="0"/>
          <w:divBdr>
            <w:top w:val="none" w:sz="0" w:space="0" w:color="auto"/>
            <w:left w:val="none" w:sz="0" w:space="0" w:color="auto"/>
            <w:bottom w:val="none" w:sz="0" w:space="0" w:color="auto"/>
            <w:right w:val="none" w:sz="0" w:space="0" w:color="auto"/>
          </w:divBdr>
          <w:divsChild>
            <w:div w:id="721054525">
              <w:marLeft w:val="0"/>
              <w:marRight w:val="0"/>
              <w:marTop w:val="0"/>
              <w:marBottom w:val="0"/>
              <w:divBdr>
                <w:top w:val="none" w:sz="0" w:space="0" w:color="auto"/>
                <w:left w:val="none" w:sz="0" w:space="0" w:color="auto"/>
                <w:bottom w:val="none" w:sz="0" w:space="0" w:color="auto"/>
                <w:right w:val="none" w:sz="0" w:space="0" w:color="auto"/>
              </w:divBdr>
              <w:divsChild>
                <w:div w:id="1743479149">
                  <w:marLeft w:val="0"/>
                  <w:marRight w:val="0"/>
                  <w:marTop w:val="0"/>
                  <w:marBottom w:val="0"/>
                  <w:divBdr>
                    <w:top w:val="none" w:sz="0" w:space="0" w:color="auto"/>
                    <w:left w:val="none" w:sz="0" w:space="0" w:color="auto"/>
                    <w:bottom w:val="none" w:sz="0" w:space="0" w:color="auto"/>
                    <w:right w:val="none" w:sz="0" w:space="0" w:color="auto"/>
                  </w:divBdr>
                  <w:divsChild>
                    <w:div w:id="2108503443">
                      <w:marLeft w:val="0"/>
                      <w:marRight w:val="0"/>
                      <w:marTop w:val="0"/>
                      <w:marBottom w:val="0"/>
                      <w:divBdr>
                        <w:top w:val="none" w:sz="0" w:space="0" w:color="auto"/>
                        <w:left w:val="none" w:sz="0" w:space="0" w:color="auto"/>
                        <w:bottom w:val="none" w:sz="0" w:space="0" w:color="auto"/>
                        <w:right w:val="none" w:sz="0" w:space="0" w:color="auto"/>
                      </w:divBdr>
                      <w:divsChild>
                        <w:div w:id="725765842">
                          <w:marLeft w:val="0"/>
                          <w:marRight w:val="0"/>
                          <w:marTop w:val="0"/>
                          <w:marBottom w:val="0"/>
                          <w:divBdr>
                            <w:top w:val="none" w:sz="0" w:space="0" w:color="auto"/>
                            <w:left w:val="none" w:sz="0" w:space="0" w:color="auto"/>
                            <w:bottom w:val="none" w:sz="0" w:space="0" w:color="auto"/>
                            <w:right w:val="none" w:sz="0" w:space="0" w:color="auto"/>
                          </w:divBdr>
                          <w:divsChild>
                            <w:div w:id="933854935">
                              <w:marLeft w:val="0"/>
                              <w:marRight w:val="0"/>
                              <w:marTop w:val="0"/>
                              <w:marBottom w:val="0"/>
                              <w:divBdr>
                                <w:top w:val="none" w:sz="0" w:space="0" w:color="auto"/>
                                <w:left w:val="none" w:sz="0" w:space="0" w:color="auto"/>
                                <w:bottom w:val="none" w:sz="0" w:space="0" w:color="auto"/>
                                <w:right w:val="none" w:sz="0" w:space="0" w:color="auto"/>
                              </w:divBdr>
                              <w:divsChild>
                                <w:div w:id="772554641">
                                  <w:marLeft w:val="0"/>
                                  <w:marRight w:val="0"/>
                                  <w:marTop w:val="0"/>
                                  <w:marBottom w:val="0"/>
                                  <w:divBdr>
                                    <w:top w:val="none" w:sz="0" w:space="0" w:color="auto"/>
                                    <w:left w:val="none" w:sz="0" w:space="0" w:color="auto"/>
                                    <w:bottom w:val="none" w:sz="0" w:space="0" w:color="auto"/>
                                    <w:right w:val="none" w:sz="0" w:space="0" w:color="auto"/>
                                  </w:divBdr>
                                  <w:divsChild>
                                    <w:div w:id="207608100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854490492">
                                          <w:marLeft w:val="-240"/>
                                          <w:marRight w:val="-240"/>
                                          <w:marTop w:val="0"/>
                                          <w:marBottom w:val="0"/>
                                          <w:divBdr>
                                            <w:top w:val="none" w:sz="0" w:space="0" w:color="auto"/>
                                            <w:left w:val="none" w:sz="0" w:space="0" w:color="auto"/>
                                            <w:bottom w:val="none" w:sz="0" w:space="0" w:color="auto"/>
                                            <w:right w:val="none" w:sz="0" w:space="0" w:color="auto"/>
                                          </w:divBdr>
                                          <w:divsChild>
                                            <w:div w:id="1784109675">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275672887">
      <w:bodyDiv w:val="1"/>
      <w:marLeft w:val="0"/>
      <w:marRight w:val="0"/>
      <w:marTop w:val="0"/>
      <w:marBottom w:val="0"/>
      <w:divBdr>
        <w:top w:val="none" w:sz="0" w:space="0" w:color="auto"/>
        <w:left w:val="none" w:sz="0" w:space="0" w:color="auto"/>
        <w:bottom w:val="none" w:sz="0" w:space="0" w:color="auto"/>
        <w:right w:val="none" w:sz="0" w:space="0" w:color="auto"/>
      </w:divBdr>
      <w:divsChild>
        <w:div w:id="795491058">
          <w:marLeft w:val="547"/>
          <w:marRight w:val="0"/>
          <w:marTop w:val="134"/>
          <w:marBottom w:val="0"/>
          <w:divBdr>
            <w:top w:val="none" w:sz="0" w:space="0" w:color="auto"/>
            <w:left w:val="none" w:sz="0" w:space="0" w:color="auto"/>
            <w:bottom w:val="none" w:sz="0" w:space="0" w:color="auto"/>
            <w:right w:val="none" w:sz="0" w:space="0" w:color="auto"/>
          </w:divBdr>
        </w:div>
        <w:div w:id="2029523207">
          <w:marLeft w:val="1166"/>
          <w:marRight w:val="0"/>
          <w:marTop w:val="115"/>
          <w:marBottom w:val="0"/>
          <w:divBdr>
            <w:top w:val="none" w:sz="0" w:space="0" w:color="auto"/>
            <w:left w:val="none" w:sz="0" w:space="0" w:color="auto"/>
            <w:bottom w:val="none" w:sz="0" w:space="0" w:color="auto"/>
            <w:right w:val="none" w:sz="0" w:space="0" w:color="auto"/>
          </w:divBdr>
        </w:div>
        <w:div w:id="1235315014">
          <w:marLeft w:val="1166"/>
          <w:marRight w:val="0"/>
          <w:marTop w:val="115"/>
          <w:marBottom w:val="0"/>
          <w:divBdr>
            <w:top w:val="none" w:sz="0" w:space="0" w:color="auto"/>
            <w:left w:val="none" w:sz="0" w:space="0" w:color="auto"/>
            <w:bottom w:val="none" w:sz="0" w:space="0" w:color="auto"/>
            <w:right w:val="none" w:sz="0" w:space="0" w:color="auto"/>
          </w:divBdr>
        </w:div>
        <w:div w:id="1127354103">
          <w:marLeft w:val="1166"/>
          <w:marRight w:val="0"/>
          <w:marTop w:val="115"/>
          <w:marBottom w:val="0"/>
          <w:divBdr>
            <w:top w:val="none" w:sz="0" w:space="0" w:color="auto"/>
            <w:left w:val="none" w:sz="0" w:space="0" w:color="auto"/>
            <w:bottom w:val="none" w:sz="0" w:space="0" w:color="auto"/>
            <w:right w:val="none" w:sz="0" w:space="0" w:color="auto"/>
          </w:divBdr>
        </w:div>
        <w:div w:id="466122972">
          <w:marLeft w:val="1166"/>
          <w:marRight w:val="0"/>
          <w:marTop w:val="115"/>
          <w:marBottom w:val="0"/>
          <w:divBdr>
            <w:top w:val="none" w:sz="0" w:space="0" w:color="auto"/>
            <w:left w:val="none" w:sz="0" w:space="0" w:color="auto"/>
            <w:bottom w:val="none" w:sz="0" w:space="0" w:color="auto"/>
            <w:right w:val="none" w:sz="0" w:space="0" w:color="auto"/>
          </w:divBdr>
        </w:div>
        <w:div w:id="712079339">
          <w:marLeft w:val="1166"/>
          <w:marRight w:val="0"/>
          <w:marTop w:val="115"/>
          <w:marBottom w:val="0"/>
          <w:divBdr>
            <w:top w:val="none" w:sz="0" w:space="0" w:color="auto"/>
            <w:left w:val="none" w:sz="0" w:space="0" w:color="auto"/>
            <w:bottom w:val="none" w:sz="0" w:space="0" w:color="auto"/>
            <w:right w:val="none" w:sz="0" w:space="0" w:color="auto"/>
          </w:divBdr>
        </w:div>
        <w:div w:id="307049710">
          <w:marLeft w:val="1166"/>
          <w:marRight w:val="0"/>
          <w:marTop w:val="115"/>
          <w:marBottom w:val="0"/>
          <w:divBdr>
            <w:top w:val="none" w:sz="0" w:space="0" w:color="auto"/>
            <w:left w:val="none" w:sz="0" w:space="0" w:color="auto"/>
            <w:bottom w:val="none" w:sz="0" w:space="0" w:color="auto"/>
            <w:right w:val="none" w:sz="0" w:space="0" w:color="auto"/>
          </w:divBdr>
        </w:div>
        <w:div w:id="345061976">
          <w:marLeft w:val="1166"/>
          <w:marRight w:val="0"/>
          <w:marTop w:val="115"/>
          <w:marBottom w:val="0"/>
          <w:divBdr>
            <w:top w:val="none" w:sz="0" w:space="0" w:color="auto"/>
            <w:left w:val="none" w:sz="0" w:space="0" w:color="auto"/>
            <w:bottom w:val="none" w:sz="0" w:space="0" w:color="auto"/>
            <w:right w:val="none" w:sz="0" w:space="0" w:color="auto"/>
          </w:divBdr>
        </w:div>
      </w:divsChild>
    </w:div>
    <w:div w:id="14143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io.no/om/hms/arbeidsmiljo/organisering-roller/ledelsen/funksjonsbeskrivels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uio.no/for-ansatte/organisasjon/nettverk-los-enhetene/index.htm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io.no/om/organisasjon/utvalg/laringsmiljoutval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Arb10</b:Tag>
    <b:SourceType>Report</b:SourceType>
    <b:Guid>{615727C4-88D3-4186-805D-3D97D9108C18}</b:Guid>
    <b:Author>
      <b:Author>
        <b:NameList>
          <b:Person>
            <b:Last>Arbeidstilsynet</b:Last>
          </b:Person>
        </b:NameList>
      </b:Author>
    </b:Author>
    <b:Title>VEDTAK OM PÅLEGG. TILSYNSRAPPORT</b:Title>
    <b:Year>31.08.2010</b:Year>
    <b:StandardNumber>Saksnr. 2008/12601-18</b:StandardNumber>
    <b:Publisher>Saksnr. 2011/2930-4</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264138-F6D2-4751-8F1A-E8A7A90F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5BC405B5.dotm</Template>
  <TotalTime>6115</TotalTime>
  <Pages>9</Pages>
  <Words>3076</Words>
  <Characters>16308</Characters>
  <Application>Microsoft Office Word</Application>
  <DocSecurity>0</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Årsrapport for HMS-arbeid ved UiO 2015</vt:lpstr>
      <vt:lpstr>Årsrapport for HMS-arbeid ved UiO 2013</vt:lpstr>
    </vt:vector>
  </TitlesOfParts>
  <Company>Universitetet i Oslo</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for HMS-arbeid ved UiO 2015</dc:title>
  <dc:creator>Enhet for HMS og beredskap</dc:creator>
  <cp:lastModifiedBy>Elisabeth Mona</cp:lastModifiedBy>
  <cp:revision>8</cp:revision>
  <cp:lastPrinted>2013-02-18T07:50:00Z</cp:lastPrinted>
  <dcterms:created xsi:type="dcterms:W3CDTF">2016-01-27T14:20:00Z</dcterms:created>
  <dcterms:modified xsi:type="dcterms:W3CDTF">2016-02-29T13:13:00Z</dcterms:modified>
</cp:coreProperties>
</file>