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8F09" w14:textId="77777777" w:rsidR="00CB49AB" w:rsidRPr="00BC1ABC" w:rsidRDefault="00CB49AB" w:rsidP="00CB49AB">
      <w:pPr>
        <w:pStyle w:val="BodyText2"/>
        <w:jc w:val="both"/>
        <w:rPr>
          <w:sz w:val="24"/>
        </w:rPr>
      </w:pPr>
      <w:bookmarkStart w:id="0" w:name="_GoBack"/>
      <w:bookmarkEnd w:id="0"/>
      <w:r w:rsidRPr="00BC1ABC">
        <w:rPr>
          <w:sz w:val="24"/>
        </w:rPr>
        <w:t xml:space="preserve">AVTALe om TILRETTELEGGING og SAMARBEID mellom </w:t>
      </w:r>
    </w:p>
    <w:p w14:paraId="387821C3" w14:textId="77777777" w:rsidR="00CB49AB" w:rsidRDefault="00CB49AB" w:rsidP="00CB49AB">
      <w:pPr>
        <w:pStyle w:val="BodyText2"/>
        <w:jc w:val="left"/>
        <w:rPr>
          <w:sz w:val="24"/>
        </w:rPr>
      </w:pPr>
      <w:r w:rsidRPr="00BC1ABC">
        <w:rPr>
          <w:sz w:val="24"/>
        </w:rPr>
        <w:t xml:space="preserve">leder og VERNEOMBUD ved </w:t>
      </w:r>
      <w:r>
        <w:rPr>
          <w:sz w:val="24"/>
        </w:rPr>
        <w:t>UNIVERSITETET I OSLO</w:t>
      </w:r>
    </w:p>
    <w:p w14:paraId="73B41957" w14:textId="77777777" w:rsidR="00CB49AB" w:rsidRPr="005611DE" w:rsidRDefault="00CB49AB" w:rsidP="00CB49AB">
      <w:pPr>
        <w:pStyle w:val="BodyText2"/>
        <w:jc w:val="left"/>
        <w:rPr>
          <w:b w:val="0"/>
          <w:bCs/>
          <w:szCs w:val="20"/>
        </w:rPr>
      </w:pPr>
    </w:p>
    <w:p w14:paraId="02D2C408" w14:textId="38CD5F31" w:rsidR="00CB49AB" w:rsidRDefault="00CB49AB" w:rsidP="00CB49AB">
      <w:pPr>
        <w:pStyle w:val="Default"/>
        <w:rPr>
          <w:iCs/>
          <w:sz w:val="20"/>
          <w:szCs w:val="20"/>
        </w:rPr>
      </w:pPr>
      <w:r w:rsidRPr="00806363">
        <w:rPr>
          <w:iCs/>
          <w:sz w:val="20"/>
          <w:szCs w:val="20"/>
        </w:rPr>
        <w:t>Ved valg av verneombud</w:t>
      </w:r>
      <w:r w:rsidR="00790F11">
        <w:rPr>
          <w:iCs/>
          <w:sz w:val="20"/>
          <w:szCs w:val="20"/>
        </w:rPr>
        <w:t xml:space="preserve"> anbefales det at </w:t>
      </w:r>
      <w:r w:rsidR="00B31C2C">
        <w:rPr>
          <w:iCs/>
          <w:strike/>
          <w:sz w:val="20"/>
          <w:szCs w:val="20"/>
        </w:rPr>
        <w:t>l</w:t>
      </w:r>
      <w:r w:rsidRPr="00806363">
        <w:rPr>
          <w:iCs/>
          <w:sz w:val="20"/>
          <w:szCs w:val="20"/>
        </w:rPr>
        <w:t>eder og verneombud inngå</w:t>
      </w:r>
      <w:r w:rsidR="00790F11">
        <w:rPr>
          <w:iCs/>
          <w:sz w:val="20"/>
          <w:szCs w:val="20"/>
        </w:rPr>
        <w:t>r</w:t>
      </w:r>
      <w:r w:rsidRPr="00806363">
        <w:rPr>
          <w:iCs/>
          <w:sz w:val="20"/>
          <w:szCs w:val="20"/>
        </w:rPr>
        <w:t xml:space="preserve"> skriftlig avtale om samarbeid og tilrettelegging.</w:t>
      </w:r>
      <w:r>
        <w:rPr>
          <w:iCs/>
          <w:sz w:val="20"/>
          <w:szCs w:val="20"/>
        </w:rPr>
        <w:t xml:space="preserve"> For verneområder som består av flere enheter, lages det avtale med hver enkelt leder. Lokalt hovedverneombud </w:t>
      </w:r>
      <w:r w:rsidR="00B72E40">
        <w:rPr>
          <w:iCs/>
          <w:sz w:val="20"/>
          <w:szCs w:val="20"/>
        </w:rPr>
        <w:t>inngår</w:t>
      </w:r>
      <w:r>
        <w:rPr>
          <w:iCs/>
          <w:sz w:val="20"/>
          <w:szCs w:val="20"/>
        </w:rPr>
        <w:t xml:space="preserve"> avtale med leder på fakultetsnivå eller tilsvarende.</w:t>
      </w:r>
      <w:r w:rsidRPr="00806363">
        <w:rPr>
          <w:iCs/>
          <w:sz w:val="20"/>
          <w:szCs w:val="20"/>
        </w:rPr>
        <w:t xml:space="preserve"> Avtalen skal sikre gode samarbeidsrutiner</w:t>
      </w:r>
      <w:r>
        <w:rPr>
          <w:iCs/>
          <w:sz w:val="20"/>
          <w:szCs w:val="20"/>
        </w:rPr>
        <w:t>, tilstrekkelig</w:t>
      </w:r>
      <w:r w:rsidRPr="00806363">
        <w:rPr>
          <w:iCs/>
          <w:sz w:val="20"/>
          <w:szCs w:val="20"/>
        </w:rPr>
        <w:t xml:space="preserve"> tid og øvrige tilretteleggingsbehov, samt klargjøre innhold og omfang av verneombudets oppgaver</w:t>
      </w:r>
      <w:r>
        <w:rPr>
          <w:iCs/>
          <w:sz w:val="20"/>
          <w:szCs w:val="20"/>
        </w:rPr>
        <w:t>.</w:t>
      </w:r>
    </w:p>
    <w:p w14:paraId="06AB9137" w14:textId="77777777" w:rsidR="00B31C2C" w:rsidRDefault="00B31C2C" w:rsidP="00CB49A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0"/>
      </w:tblGrid>
      <w:tr w:rsidR="00CB49AB" w:rsidRPr="00F04986" w14:paraId="0BAA483B" w14:textId="77777777" w:rsidTr="00FB50CF">
        <w:trPr>
          <w:trHeight w:val="680"/>
        </w:trPr>
        <w:tc>
          <w:tcPr>
            <w:tcW w:w="8890" w:type="dxa"/>
            <w:vAlign w:val="center"/>
          </w:tcPr>
          <w:p w14:paraId="6AB70E3E" w14:textId="77777777" w:rsidR="00CB49AB" w:rsidRPr="00F04986" w:rsidRDefault="00CB49AB" w:rsidP="00FB50CF">
            <w:pPr>
              <w:pStyle w:val="Default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t xml:space="preserve">Verneområde: </w:t>
            </w:r>
            <w:r w:rsidRPr="00F0498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04986">
              <w:rPr>
                <w:sz w:val="20"/>
                <w:szCs w:val="20"/>
              </w:rPr>
              <w:instrText xml:space="preserve"> FORMTEXT </w:instrText>
            </w:r>
            <w:r w:rsidRPr="00F04986">
              <w:rPr>
                <w:sz w:val="20"/>
                <w:szCs w:val="20"/>
              </w:rPr>
            </w:r>
            <w:r w:rsidRPr="00F04986">
              <w:rPr>
                <w:sz w:val="20"/>
                <w:szCs w:val="20"/>
              </w:rPr>
              <w:fldChar w:fldCharType="separate"/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B49AB" w:rsidRPr="00F04986" w14:paraId="3C4B06F7" w14:textId="77777777" w:rsidTr="00FB50CF">
        <w:trPr>
          <w:trHeight w:val="680"/>
        </w:trPr>
        <w:tc>
          <w:tcPr>
            <w:tcW w:w="8890" w:type="dxa"/>
            <w:vAlign w:val="center"/>
          </w:tcPr>
          <w:p w14:paraId="1EA1B289" w14:textId="77777777" w:rsidR="00CB49AB" w:rsidRPr="00F04986" w:rsidRDefault="00CB49AB" w:rsidP="00FB50CF">
            <w:pPr>
              <w:pStyle w:val="Default"/>
              <w:spacing w:after="60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t>Dato for valg:</w:t>
            </w:r>
            <w:r>
              <w:rPr>
                <w:sz w:val="20"/>
                <w:szCs w:val="20"/>
              </w:rPr>
              <w:t xml:space="preserve"> </w:t>
            </w:r>
            <w:r w:rsidRPr="00F0498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4986">
              <w:rPr>
                <w:sz w:val="20"/>
                <w:szCs w:val="20"/>
              </w:rPr>
              <w:instrText xml:space="preserve"> FORMTEXT </w:instrText>
            </w:r>
            <w:r w:rsidRPr="00F04986">
              <w:rPr>
                <w:sz w:val="20"/>
                <w:szCs w:val="20"/>
              </w:rPr>
            </w:r>
            <w:r w:rsidRPr="00F04986">
              <w:rPr>
                <w:sz w:val="20"/>
                <w:szCs w:val="20"/>
              </w:rPr>
              <w:fldChar w:fldCharType="separate"/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B49AB" w:rsidRPr="00F04986" w14:paraId="14A93124" w14:textId="77777777" w:rsidTr="00FB50CF">
        <w:trPr>
          <w:trHeight w:val="589"/>
        </w:trPr>
        <w:tc>
          <w:tcPr>
            <w:tcW w:w="8890" w:type="dxa"/>
            <w:vAlign w:val="center"/>
          </w:tcPr>
          <w:p w14:paraId="2556F95D" w14:textId="77777777" w:rsidR="00CB49AB" w:rsidRPr="00F04986" w:rsidRDefault="00CB49AB" w:rsidP="00FB50CF">
            <w:pPr>
              <w:pStyle w:val="Default"/>
              <w:spacing w:after="60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t xml:space="preserve">Funksjonstid: </w:t>
            </w:r>
            <w:r>
              <w:rPr>
                <w:sz w:val="20"/>
                <w:szCs w:val="20"/>
              </w:rPr>
              <w:t xml:space="preserve"> </w:t>
            </w:r>
            <w:r w:rsidRPr="00F0498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4986">
              <w:rPr>
                <w:sz w:val="20"/>
                <w:szCs w:val="20"/>
              </w:rPr>
              <w:instrText xml:space="preserve"> FORMTEXT </w:instrText>
            </w:r>
            <w:r w:rsidRPr="00F04986">
              <w:rPr>
                <w:sz w:val="20"/>
                <w:szCs w:val="20"/>
              </w:rPr>
            </w:r>
            <w:r w:rsidRPr="00F04986">
              <w:rPr>
                <w:sz w:val="20"/>
                <w:szCs w:val="20"/>
              </w:rPr>
              <w:fldChar w:fldCharType="separate"/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B49AB" w:rsidRPr="00F04986" w14:paraId="51D0642E" w14:textId="77777777" w:rsidTr="00FB50CF">
        <w:trPr>
          <w:trHeight w:val="613"/>
        </w:trPr>
        <w:tc>
          <w:tcPr>
            <w:tcW w:w="8890" w:type="dxa"/>
            <w:vAlign w:val="center"/>
          </w:tcPr>
          <w:p w14:paraId="39CEE914" w14:textId="77777777" w:rsidR="00CB49AB" w:rsidRPr="00F04986" w:rsidRDefault="00046480" w:rsidP="00FB50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 verneombud</w:t>
            </w:r>
            <w:r w:rsidR="00CB49AB">
              <w:rPr>
                <w:sz w:val="20"/>
                <w:szCs w:val="20"/>
              </w:rPr>
              <w:t xml:space="preserve">: </w:t>
            </w:r>
            <w:r w:rsidR="00CB49AB" w:rsidRPr="00F0498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B49AB" w:rsidRPr="00F04986">
              <w:rPr>
                <w:sz w:val="20"/>
                <w:szCs w:val="20"/>
              </w:rPr>
              <w:instrText xml:space="preserve"> FORMTEXT </w:instrText>
            </w:r>
            <w:r w:rsidR="00CB49AB" w:rsidRPr="00F04986">
              <w:rPr>
                <w:sz w:val="20"/>
                <w:szCs w:val="20"/>
              </w:rPr>
            </w:r>
            <w:r w:rsidR="00CB49AB" w:rsidRPr="00F04986">
              <w:rPr>
                <w:sz w:val="20"/>
                <w:szCs w:val="20"/>
              </w:rPr>
              <w:fldChar w:fldCharType="separate"/>
            </w:r>
            <w:r w:rsidR="00CB49AB" w:rsidRPr="00F04986">
              <w:rPr>
                <w:noProof/>
                <w:sz w:val="20"/>
                <w:szCs w:val="20"/>
              </w:rPr>
              <w:t> </w:t>
            </w:r>
            <w:r w:rsidR="00CB49AB" w:rsidRPr="00F04986">
              <w:rPr>
                <w:noProof/>
                <w:sz w:val="20"/>
                <w:szCs w:val="20"/>
              </w:rPr>
              <w:t> </w:t>
            </w:r>
            <w:r w:rsidR="00CB49AB" w:rsidRPr="00F04986">
              <w:rPr>
                <w:noProof/>
                <w:sz w:val="20"/>
                <w:szCs w:val="20"/>
              </w:rPr>
              <w:t> </w:t>
            </w:r>
            <w:r w:rsidR="00CB49AB" w:rsidRPr="00F04986">
              <w:rPr>
                <w:noProof/>
                <w:sz w:val="20"/>
                <w:szCs w:val="20"/>
              </w:rPr>
              <w:t> </w:t>
            </w:r>
            <w:r w:rsidR="00CB49AB" w:rsidRPr="00F04986">
              <w:rPr>
                <w:noProof/>
                <w:sz w:val="20"/>
                <w:szCs w:val="20"/>
              </w:rPr>
              <w:t> </w:t>
            </w:r>
            <w:r w:rsidR="00CB49AB" w:rsidRPr="00F04986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2A0103A" w14:textId="77777777" w:rsidR="00A2124B" w:rsidRDefault="00A2124B"/>
    <w:p w14:paraId="00FFFB9C" w14:textId="77777777" w:rsidR="00B31C2C" w:rsidRDefault="00B31C2C"/>
    <w:p w14:paraId="119B60E8" w14:textId="534D82A3" w:rsidR="00CB49AB" w:rsidRPr="00806363" w:rsidRDefault="00CB49AB" w:rsidP="00B31C2C">
      <w:pPr>
        <w:pStyle w:val="Default"/>
        <w:numPr>
          <w:ilvl w:val="0"/>
          <w:numId w:val="6"/>
        </w:numPr>
        <w:rPr>
          <w:b/>
          <w:bCs/>
          <w:szCs w:val="20"/>
        </w:rPr>
      </w:pPr>
      <w:r w:rsidRPr="005611DE">
        <w:rPr>
          <w:b/>
          <w:bCs/>
          <w:szCs w:val="20"/>
        </w:rPr>
        <w:t>Verneombudets oppgaver</w:t>
      </w:r>
      <w:r>
        <w:rPr>
          <w:b/>
          <w:bCs/>
          <w:szCs w:val="20"/>
        </w:rPr>
        <w:t xml:space="preserve">  </w:t>
      </w:r>
    </w:p>
    <w:p w14:paraId="42D0B152" w14:textId="026C8102" w:rsidR="0056691B" w:rsidRDefault="00CB49AB" w:rsidP="00CB49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</w:t>
      </w:r>
      <w:r w:rsidRPr="005611DE">
        <w:rPr>
          <w:sz w:val="20"/>
          <w:szCs w:val="20"/>
        </w:rPr>
        <w:t>erneombud</w:t>
      </w:r>
      <w:r>
        <w:rPr>
          <w:sz w:val="20"/>
          <w:szCs w:val="20"/>
        </w:rPr>
        <w:t>et</w:t>
      </w:r>
      <w:r w:rsidRPr="005611DE">
        <w:rPr>
          <w:sz w:val="20"/>
          <w:szCs w:val="20"/>
        </w:rPr>
        <w:t xml:space="preserve"> skal ivareta </w:t>
      </w:r>
      <w:r>
        <w:rPr>
          <w:sz w:val="20"/>
          <w:szCs w:val="20"/>
        </w:rPr>
        <w:t>alle ansattes</w:t>
      </w:r>
      <w:r w:rsidRPr="005611DE">
        <w:rPr>
          <w:sz w:val="20"/>
          <w:szCs w:val="20"/>
        </w:rPr>
        <w:t xml:space="preserve"> interesser i saker som angår arbeidsmiljøet</w:t>
      </w:r>
      <w:r>
        <w:rPr>
          <w:sz w:val="20"/>
          <w:szCs w:val="20"/>
        </w:rPr>
        <w:t xml:space="preserve"> innen eget verneområde</w:t>
      </w:r>
      <w:r w:rsidRPr="005611DE">
        <w:rPr>
          <w:sz w:val="20"/>
          <w:szCs w:val="20"/>
        </w:rPr>
        <w:t>.</w:t>
      </w:r>
      <w:r>
        <w:rPr>
          <w:sz w:val="20"/>
          <w:szCs w:val="20"/>
        </w:rPr>
        <w:t xml:space="preserve"> Verneombudet</w:t>
      </w:r>
      <w:r w:rsidRPr="005611DE">
        <w:rPr>
          <w:sz w:val="20"/>
          <w:szCs w:val="20"/>
        </w:rPr>
        <w:t xml:space="preserve"> skal påse at arbeidsmiljøet er fullt forsvarlig i forhold til </w:t>
      </w:r>
      <w:r>
        <w:rPr>
          <w:sz w:val="20"/>
          <w:szCs w:val="20"/>
        </w:rPr>
        <w:t xml:space="preserve">helse, miljø og sikkerhet. </w:t>
      </w:r>
      <w:r w:rsidR="00DF06B0">
        <w:rPr>
          <w:sz w:val="20"/>
          <w:szCs w:val="20"/>
        </w:rPr>
        <w:t>Hovedoppgavene for verneombudet er</w:t>
      </w:r>
      <w:r w:rsidR="00383880">
        <w:rPr>
          <w:sz w:val="20"/>
          <w:szCs w:val="20"/>
        </w:rPr>
        <w:t xml:space="preserve">: </w:t>
      </w:r>
      <w:r w:rsidR="0056691B">
        <w:rPr>
          <w:sz w:val="20"/>
          <w:szCs w:val="20"/>
        </w:rPr>
        <w:t xml:space="preserve"> </w:t>
      </w:r>
    </w:p>
    <w:p w14:paraId="68883DCF" w14:textId="77777777" w:rsidR="00DF06B0" w:rsidRDefault="00DF06B0" w:rsidP="005111E5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Verneombudet </w:t>
      </w:r>
      <w:r w:rsidRPr="005611DE">
        <w:rPr>
          <w:sz w:val="20"/>
          <w:szCs w:val="20"/>
        </w:rPr>
        <w:t xml:space="preserve">skal gjøre </w:t>
      </w:r>
      <w:r>
        <w:rPr>
          <w:sz w:val="20"/>
          <w:szCs w:val="20"/>
        </w:rPr>
        <w:t>s</w:t>
      </w:r>
      <w:r w:rsidRPr="005611DE">
        <w:rPr>
          <w:sz w:val="20"/>
          <w:szCs w:val="20"/>
        </w:rPr>
        <w:t xml:space="preserve">eg kjent med gjeldende </w:t>
      </w:r>
      <w:r>
        <w:rPr>
          <w:sz w:val="20"/>
          <w:szCs w:val="20"/>
        </w:rPr>
        <w:t>lover, prosedyrer og retningslinjer</w:t>
      </w:r>
      <w:r w:rsidRPr="005611DE">
        <w:rPr>
          <w:sz w:val="20"/>
          <w:szCs w:val="20"/>
        </w:rPr>
        <w:t xml:space="preserve"> som gjelder </w:t>
      </w:r>
      <w:r>
        <w:rPr>
          <w:sz w:val="20"/>
          <w:szCs w:val="20"/>
        </w:rPr>
        <w:t>eget</w:t>
      </w:r>
      <w:r w:rsidRPr="005611DE">
        <w:rPr>
          <w:sz w:val="20"/>
          <w:szCs w:val="20"/>
        </w:rPr>
        <w:t xml:space="preserve"> verneområde. </w:t>
      </w:r>
    </w:p>
    <w:p w14:paraId="23C928EE" w14:textId="24F866B0" w:rsidR="0056691B" w:rsidRDefault="00645168" w:rsidP="00B31C2C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Delta på vernerunder i sitt verneområde</w:t>
      </w:r>
      <w:r w:rsidR="00383880">
        <w:rPr>
          <w:sz w:val="20"/>
          <w:szCs w:val="20"/>
        </w:rPr>
        <w:t>, og ev. utføre egenkontroll av brukerutstyr</w:t>
      </w:r>
    </w:p>
    <w:p w14:paraId="7F9BFA5A" w14:textId="49F07B04" w:rsidR="00383880" w:rsidRDefault="00383880" w:rsidP="00B31C2C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Delta i </w:t>
      </w:r>
      <w:r w:rsidRPr="00C36C8D">
        <w:rPr>
          <w:sz w:val="20"/>
          <w:szCs w:val="20"/>
        </w:rPr>
        <w:t>kartlegging, risikovurdering, planlegging og gjennomføring av HMS-</w:t>
      </w:r>
      <w:r>
        <w:rPr>
          <w:sz w:val="20"/>
          <w:szCs w:val="20"/>
        </w:rPr>
        <w:t>tiltak, inkl. årlig gjennomgang</w:t>
      </w:r>
      <w:r w:rsidRPr="00383880">
        <w:rPr>
          <w:sz w:val="20"/>
          <w:szCs w:val="20"/>
        </w:rPr>
        <w:t xml:space="preserve"> </w:t>
      </w:r>
    </w:p>
    <w:p w14:paraId="62550F18" w14:textId="088FCA9E" w:rsidR="00383880" w:rsidRDefault="00383880" w:rsidP="00B31C2C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Være rådgiver ved planlegging og gjennomføring av </w:t>
      </w:r>
      <w:r w:rsidR="005111E5">
        <w:rPr>
          <w:sz w:val="20"/>
          <w:szCs w:val="20"/>
        </w:rPr>
        <w:t xml:space="preserve">andre </w:t>
      </w:r>
      <w:r>
        <w:rPr>
          <w:sz w:val="20"/>
          <w:szCs w:val="20"/>
        </w:rPr>
        <w:t>tiltak som har betydning for arbeidsmiljøet innenfor eget verneområde</w:t>
      </w:r>
    </w:p>
    <w:p w14:paraId="71E34392" w14:textId="556DA024" w:rsidR="00383880" w:rsidRDefault="00383880" w:rsidP="00B31C2C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Delta ved tilsyn og revisjoner</w:t>
      </w:r>
    </w:p>
    <w:p w14:paraId="21A77284" w14:textId="1381F47F" w:rsidR="0056691B" w:rsidRDefault="0056691B" w:rsidP="00B31C2C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Sørge for å holde de ansatte i sitt verneområde orientert om sitt arbeid</w:t>
      </w:r>
    </w:p>
    <w:p w14:paraId="615D858C" w14:textId="77777777" w:rsidR="0056691B" w:rsidRDefault="0056691B" w:rsidP="00CB49AB">
      <w:pPr>
        <w:pStyle w:val="Default"/>
        <w:rPr>
          <w:sz w:val="20"/>
          <w:szCs w:val="20"/>
        </w:rPr>
      </w:pPr>
    </w:p>
    <w:p w14:paraId="31C50A12" w14:textId="15FD436E" w:rsidR="00CB49AB" w:rsidRDefault="00C01226" w:rsidP="00CB49AB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Eventuelle særskilte oppgaver som det er behov for å presisere: </w:t>
      </w:r>
      <w:r w:rsidR="003D5A74">
        <w:rPr>
          <w:sz w:val="20"/>
          <w:szCs w:val="20"/>
        </w:rPr>
        <w:t xml:space="preserve"> </w:t>
      </w:r>
      <w:r w:rsidR="00CB49AB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B49AB" w:rsidRPr="00F04986" w14:paraId="7B682539" w14:textId="77777777" w:rsidTr="00FB50CF">
        <w:trPr>
          <w:trHeight w:val="697"/>
        </w:trPr>
        <w:tc>
          <w:tcPr>
            <w:tcW w:w="10344" w:type="dxa"/>
          </w:tcPr>
          <w:bookmarkStart w:id="5" w:name="Text5"/>
          <w:p w14:paraId="6F201A5F" w14:textId="77777777" w:rsidR="00CB49AB" w:rsidRDefault="00CB49A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Skriv inn dine oppgaver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14:paraId="3DA09371" w14:textId="77777777" w:rsidR="00CB49AB" w:rsidRPr="00BC1ABC" w:rsidRDefault="00CB49AB" w:rsidP="00FB50CF"/>
          <w:p w14:paraId="5445234D" w14:textId="77777777" w:rsidR="00CB49AB" w:rsidRPr="00BC1ABC" w:rsidRDefault="00CB49AB" w:rsidP="00FB50CF"/>
        </w:tc>
      </w:tr>
    </w:tbl>
    <w:p w14:paraId="6568FD42" w14:textId="77777777" w:rsidR="00CB49AB" w:rsidRPr="005611DE" w:rsidRDefault="00CB49AB" w:rsidP="00CB49AB">
      <w:pPr>
        <w:pStyle w:val="Default"/>
        <w:rPr>
          <w:b/>
          <w:bCs/>
          <w:sz w:val="20"/>
          <w:szCs w:val="20"/>
        </w:rPr>
      </w:pPr>
    </w:p>
    <w:p w14:paraId="380AADB8" w14:textId="77777777" w:rsidR="00CB49AB" w:rsidRDefault="00CB49AB" w:rsidP="00CB49AB">
      <w:pPr>
        <w:pStyle w:val="Default"/>
        <w:rPr>
          <w:sz w:val="20"/>
          <w:szCs w:val="20"/>
        </w:rPr>
      </w:pPr>
    </w:p>
    <w:p w14:paraId="0CB73CB2" w14:textId="54CF5A14" w:rsidR="00CB49AB" w:rsidRPr="00806363" w:rsidRDefault="00CB49AB" w:rsidP="00B31C2C">
      <w:pPr>
        <w:pStyle w:val="Default"/>
        <w:numPr>
          <w:ilvl w:val="0"/>
          <w:numId w:val="6"/>
        </w:numPr>
        <w:rPr>
          <w:b/>
          <w:bCs/>
        </w:rPr>
      </w:pPr>
      <w:r w:rsidRPr="005611DE">
        <w:rPr>
          <w:b/>
          <w:bCs/>
        </w:rPr>
        <w:t>Varsling</w:t>
      </w:r>
    </w:p>
    <w:p w14:paraId="6CA02BC3" w14:textId="77777777" w:rsidR="00CB49AB" w:rsidRPr="005611DE" w:rsidRDefault="00CB49AB" w:rsidP="00CB49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Verneombudet</w:t>
      </w:r>
      <w:r w:rsidRPr="005611DE">
        <w:rPr>
          <w:sz w:val="20"/>
          <w:szCs w:val="20"/>
        </w:rPr>
        <w:t xml:space="preserve"> skal straks varsle </w:t>
      </w:r>
      <w:r w:rsidR="005F6CA5">
        <w:rPr>
          <w:sz w:val="20"/>
          <w:szCs w:val="20"/>
        </w:rPr>
        <w:t>arbeidstakerne på stedet og arbeidsgiver hvis</w:t>
      </w:r>
      <w:r w:rsidRPr="005611DE">
        <w:rPr>
          <w:sz w:val="20"/>
          <w:szCs w:val="20"/>
        </w:rPr>
        <w:t xml:space="preserve"> </w:t>
      </w:r>
      <w:r>
        <w:rPr>
          <w:sz w:val="20"/>
          <w:szCs w:val="20"/>
        </w:rPr>
        <w:t>verneombudet</w:t>
      </w:r>
      <w:r w:rsidRPr="005611DE">
        <w:rPr>
          <w:sz w:val="20"/>
          <w:szCs w:val="20"/>
        </w:rPr>
        <w:t xml:space="preserve"> får kjennskap til forhold som kan medføre</w:t>
      </w:r>
      <w:r>
        <w:rPr>
          <w:sz w:val="20"/>
          <w:szCs w:val="20"/>
        </w:rPr>
        <w:t xml:space="preserve"> </w:t>
      </w:r>
      <w:r w:rsidRPr="005611DE">
        <w:rPr>
          <w:sz w:val="20"/>
          <w:szCs w:val="20"/>
        </w:rPr>
        <w:t>ulykkes- og/eller helsefare</w:t>
      </w:r>
      <w:r w:rsidR="005F6CA5">
        <w:rPr>
          <w:sz w:val="20"/>
          <w:szCs w:val="20"/>
        </w:rPr>
        <w:t>, dersom verneombudet selv ikke kan avverge faren.</w:t>
      </w:r>
    </w:p>
    <w:p w14:paraId="57BBD365" w14:textId="77777777" w:rsidR="00CB49AB" w:rsidRDefault="00CB49AB" w:rsidP="00CB49AB">
      <w:pPr>
        <w:pStyle w:val="Default"/>
        <w:rPr>
          <w:sz w:val="20"/>
          <w:szCs w:val="20"/>
        </w:rPr>
      </w:pPr>
    </w:p>
    <w:p w14:paraId="5D4590E8" w14:textId="77777777" w:rsidR="00B31C2C" w:rsidRPr="005611DE" w:rsidRDefault="00B31C2C" w:rsidP="00CB49AB">
      <w:pPr>
        <w:pStyle w:val="Default"/>
        <w:rPr>
          <w:sz w:val="20"/>
          <w:szCs w:val="20"/>
        </w:rPr>
      </w:pPr>
    </w:p>
    <w:p w14:paraId="5BA9B7C2" w14:textId="53FBC6EE" w:rsidR="00CB49AB" w:rsidRPr="00806363" w:rsidRDefault="00CB49AB" w:rsidP="00B31C2C">
      <w:pPr>
        <w:pStyle w:val="Default"/>
        <w:numPr>
          <w:ilvl w:val="0"/>
          <w:numId w:val="6"/>
        </w:numPr>
        <w:rPr>
          <w:b/>
          <w:bCs/>
        </w:rPr>
      </w:pPr>
      <w:r w:rsidRPr="0015661B">
        <w:rPr>
          <w:b/>
          <w:bCs/>
        </w:rPr>
        <w:t>Rapportering</w:t>
      </w:r>
      <w:r>
        <w:rPr>
          <w:b/>
          <w:bCs/>
        </w:rPr>
        <w:t>/ samarbeidsrutiner</w:t>
      </w:r>
    </w:p>
    <w:p w14:paraId="18FB872A" w14:textId="77777777" w:rsidR="00CB49AB" w:rsidRPr="00806363" w:rsidRDefault="00CB49AB" w:rsidP="00CB49AB">
      <w:pPr>
        <w:rPr>
          <w:rFonts w:cs="Arial"/>
          <w:sz w:val="20"/>
          <w:szCs w:val="20"/>
        </w:rPr>
      </w:pPr>
      <w:r w:rsidRPr="00806363">
        <w:rPr>
          <w:rFonts w:cs="Arial"/>
          <w:sz w:val="20"/>
          <w:szCs w:val="20"/>
        </w:rPr>
        <w:t>For å sikre gjensidig orientering/informasjon mellom leder og verneombud, avtales følgende: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B49AB" w:rsidRPr="00F04986" w14:paraId="19CD2A3C" w14:textId="77777777" w:rsidTr="00FB50CF">
        <w:trPr>
          <w:trHeight w:val="962"/>
        </w:trPr>
        <w:tc>
          <w:tcPr>
            <w:tcW w:w="10344" w:type="dxa"/>
          </w:tcPr>
          <w:p w14:paraId="047D0923" w14:textId="77777777" w:rsidR="00CB49AB" w:rsidRDefault="00CB49A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 w:rsidRPr="00806363">
              <w:rPr>
                <w:bCs/>
                <w:sz w:val="20"/>
                <w:szCs w:val="20"/>
              </w:rPr>
              <w:t>Tidspunkt for faste møter mellom leder og verneombud: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0498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98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4986">
              <w:rPr>
                <w:b/>
                <w:bCs/>
                <w:sz w:val="20"/>
                <w:szCs w:val="20"/>
              </w:rPr>
            </w:r>
            <w:r w:rsidRPr="00F04986">
              <w:rPr>
                <w:b/>
                <w:bCs/>
                <w:sz w:val="20"/>
                <w:szCs w:val="20"/>
              </w:rPr>
              <w:fldChar w:fldCharType="separate"/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sz w:val="20"/>
                <w:szCs w:val="20"/>
              </w:rPr>
              <w:fldChar w:fldCharType="end"/>
            </w:r>
          </w:p>
          <w:p w14:paraId="4BD44401" w14:textId="77777777" w:rsidR="00CB49AB" w:rsidRDefault="00CB49A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</w:p>
          <w:p w14:paraId="2941AE5C" w14:textId="77777777" w:rsidR="00CB49AB" w:rsidRDefault="00CB49A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 w:rsidRPr="00806363">
              <w:rPr>
                <w:bCs/>
                <w:sz w:val="20"/>
                <w:szCs w:val="20"/>
              </w:rPr>
              <w:t>Faste HMS</w:t>
            </w:r>
            <w:r>
              <w:rPr>
                <w:bCs/>
                <w:sz w:val="20"/>
                <w:szCs w:val="20"/>
              </w:rPr>
              <w:t>-</w:t>
            </w:r>
            <w:r w:rsidRPr="00806363">
              <w:rPr>
                <w:bCs/>
                <w:sz w:val="20"/>
                <w:szCs w:val="20"/>
              </w:rPr>
              <w:t>fora i enheten hvor verneombudet skal delta: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0498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98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04986">
              <w:rPr>
                <w:b/>
                <w:bCs/>
                <w:sz w:val="20"/>
                <w:szCs w:val="20"/>
              </w:rPr>
            </w:r>
            <w:r w:rsidRPr="00F04986">
              <w:rPr>
                <w:b/>
                <w:bCs/>
                <w:sz w:val="20"/>
                <w:szCs w:val="20"/>
              </w:rPr>
              <w:fldChar w:fldCharType="separate"/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Pr="00F04986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CACAA6" w14:textId="77777777" w:rsidR="00CB49AB" w:rsidRPr="00F04986" w:rsidRDefault="00CB49AB" w:rsidP="00FB50CF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</w:tbl>
    <w:p w14:paraId="6ED9F0CC" w14:textId="77777777" w:rsidR="00CB49AB" w:rsidRDefault="00CB49AB"/>
    <w:p w14:paraId="15B4166F" w14:textId="77777777" w:rsidR="00B31C2C" w:rsidRDefault="00B31C2C"/>
    <w:p w14:paraId="39F7BA5F" w14:textId="04E3FC2C" w:rsidR="00CB49AB" w:rsidRPr="00806363" w:rsidRDefault="00CB49AB" w:rsidP="00B31C2C">
      <w:pPr>
        <w:pStyle w:val="Default"/>
        <w:numPr>
          <w:ilvl w:val="0"/>
          <w:numId w:val="6"/>
        </w:numPr>
        <w:rPr>
          <w:b/>
          <w:bCs/>
          <w:szCs w:val="20"/>
        </w:rPr>
      </w:pPr>
      <w:r w:rsidRPr="00F04986">
        <w:rPr>
          <w:b/>
          <w:bCs/>
          <w:szCs w:val="20"/>
        </w:rPr>
        <w:lastRenderedPageBreak/>
        <w:t xml:space="preserve">Tidsbruk/ </w:t>
      </w:r>
      <w:r>
        <w:rPr>
          <w:b/>
          <w:bCs/>
          <w:szCs w:val="20"/>
        </w:rPr>
        <w:t>avtalt tilrettelegging</w:t>
      </w:r>
    </w:p>
    <w:p w14:paraId="6FB59684" w14:textId="0EFB062A" w:rsidR="00CB49AB" w:rsidRDefault="00CB49AB" w:rsidP="00CB49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Verneombudet</w:t>
      </w:r>
      <w:r w:rsidRPr="00961C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har </w:t>
      </w:r>
      <w:r w:rsidRPr="00961C92">
        <w:rPr>
          <w:sz w:val="20"/>
          <w:szCs w:val="20"/>
        </w:rPr>
        <w:t xml:space="preserve">rett til å bruke den tid </w:t>
      </w:r>
      <w:r>
        <w:rPr>
          <w:sz w:val="20"/>
          <w:szCs w:val="20"/>
        </w:rPr>
        <w:t>som</w:t>
      </w:r>
      <w:r w:rsidRPr="00961C92">
        <w:rPr>
          <w:sz w:val="20"/>
          <w:szCs w:val="20"/>
        </w:rPr>
        <w:t xml:space="preserve"> anses nødvendig for å u</w:t>
      </w:r>
      <w:r>
        <w:rPr>
          <w:sz w:val="20"/>
          <w:szCs w:val="20"/>
        </w:rPr>
        <w:t xml:space="preserve">føre sitt verv. Vedkommende har i tillegg til avtalt tid, også rett til å delta på møter og aktiviteter verneombud blir innkalt til. </w:t>
      </w:r>
    </w:p>
    <w:p w14:paraId="245C3526" w14:textId="77777777" w:rsidR="00CB49AB" w:rsidRDefault="00CB49AB" w:rsidP="00CB49A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61C92">
        <w:rPr>
          <w:sz w:val="20"/>
          <w:szCs w:val="20"/>
        </w:rPr>
        <w:t xml:space="preserve">Vernearbeid </w:t>
      </w:r>
      <w:r>
        <w:rPr>
          <w:sz w:val="20"/>
          <w:szCs w:val="20"/>
        </w:rPr>
        <w:t>skal utføres innenfor ordinær arbeidstid. Dersom verneombudsarbeid</w:t>
      </w:r>
      <w:r w:rsidRPr="00961C92">
        <w:rPr>
          <w:sz w:val="20"/>
          <w:szCs w:val="20"/>
        </w:rPr>
        <w:t xml:space="preserve"> må utføres ut over den alminnelige arbeidstid</w:t>
      </w:r>
      <w:r>
        <w:rPr>
          <w:sz w:val="20"/>
          <w:szCs w:val="20"/>
        </w:rPr>
        <w:t>/på fritid,</w:t>
      </w:r>
      <w:r w:rsidRPr="00961C92">
        <w:rPr>
          <w:sz w:val="20"/>
          <w:szCs w:val="20"/>
        </w:rPr>
        <w:t xml:space="preserve"> godtgjøres </w:t>
      </w:r>
      <w:r>
        <w:rPr>
          <w:sz w:val="20"/>
          <w:szCs w:val="20"/>
        </w:rPr>
        <w:t xml:space="preserve">det </w:t>
      </w:r>
      <w:r w:rsidRPr="00961C92">
        <w:rPr>
          <w:sz w:val="20"/>
          <w:szCs w:val="20"/>
        </w:rPr>
        <w:t>som for overtidsarbeid</w:t>
      </w:r>
      <w:r>
        <w:rPr>
          <w:sz w:val="20"/>
          <w:szCs w:val="20"/>
        </w:rPr>
        <w:t xml:space="preserve"> og godkjennes av leder.</w:t>
      </w:r>
    </w:p>
    <w:p w14:paraId="006FBB90" w14:textId="77777777" w:rsidR="00CB49AB" w:rsidRDefault="00CB49AB" w:rsidP="00CB49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Dersom det oppstår akutte situasjoner som krever verneombudets involvering, skal vedkommende kunne forlate sin arbeidsplass. Leder skal varsles i slike situasjoner.</w:t>
      </w:r>
    </w:p>
    <w:p w14:paraId="597B4519" w14:textId="77777777" w:rsidR="00CB49AB" w:rsidRDefault="00CB49AB" w:rsidP="00CB49A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Utøvelsen av vervet </w:t>
      </w:r>
      <w:r w:rsidRPr="00961C92">
        <w:rPr>
          <w:sz w:val="20"/>
          <w:szCs w:val="20"/>
        </w:rPr>
        <w:t xml:space="preserve">skal ikke gå ut over </w:t>
      </w:r>
      <w:r>
        <w:rPr>
          <w:sz w:val="20"/>
          <w:szCs w:val="20"/>
        </w:rPr>
        <w:t>verneombudets faglige utviklingsmuligheter, arbeidsforhold, arbeidsbetingelser eller lønnsutvikling</w:t>
      </w:r>
      <w:r w:rsidRPr="00961C92">
        <w:rPr>
          <w:sz w:val="20"/>
          <w:szCs w:val="20"/>
        </w:rPr>
        <w:t>.</w:t>
      </w:r>
    </w:p>
    <w:p w14:paraId="7088C07C" w14:textId="77777777" w:rsidR="00CB49AB" w:rsidRDefault="00CB49AB" w:rsidP="00CB49A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B49AB" w:rsidRPr="00F04986" w14:paraId="6CFF44AE" w14:textId="77777777" w:rsidTr="00FB50CF">
        <w:trPr>
          <w:trHeight w:val="1147"/>
        </w:trPr>
        <w:tc>
          <w:tcPr>
            <w:tcW w:w="10344" w:type="dxa"/>
          </w:tcPr>
          <w:p w14:paraId="494D485C" w14:textId="78E8270E" w:rsidR="00CB49AB" w:rsidRDefault="00A2124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Anslått</w:t>
            </w:r>
            <w:r w:rsidR="00CB49AB" w:rsidRPr="00806363">
              <w:rPr>
                <w:bCs/>
                <w:sz w:val="20"/>
                <w:szCs w:val="20"/>
              </w:rPr>
              <w:t xml:space="preserve"> tilrettelagt tid pr. uke /måned:</w:t>
            </w:r>
            <w:r w:rsidR="00CB49AB">
              <w:rPr>
                <w:b/>
                <w:bCs/>
                <w:sz w:val="20"/>
                <w:szCs w:val="20"/>
              </w:rPr>
              <w:t xml:space="preserve"> </w:t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49AB" w:rsidRPr="00F0498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B49AB" w:rsidRPr="00F04986">
              <w:rPr>
                <w:b/>
                <w:bCs/>
                <w:sz w:val="20"/>
                <w:szCs w:val="20"/>
              </w:rPr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separate"/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end"/>
            </w:r>
          </w:p>
          <w:p w14:paraId="34DDE03E" w14:textId="77777777" w:rsidR="00CB49AB" w:rsidRDefault="00CB49AB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</w:p>
          <w:p w14:paraId="3EF076CD" w14:textId="762D786D" w:rsidR="00CB49AB" w:rsidRDefault="00B72E40" w:rsidP="00FB50C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Hvis aktuelt; n</w:t>
            </w:r>
            <w:r w:rsidR="00CB49AB" w:rsidRPr="00806363">
              <w:rPr>
                <w:bCs/>
                <w:sz w:val="20"/>
                <w:szCs w:val="20"/>
              </w:rPr>
              <w:t xml:space="preserve">ærmere </w:t>
            </w:r>
            <w:r w:rsidR="00CB49AB">
              <w:rPr>
                <w:bCs/>
                <w:sz w:val="20"/>
                <w:szCs w:val="20"/>
              </w:rPr>
              <w:t>avtalt</w:t>
            </w:r>
            <w:r w:rsidR="00CB49AB" w:rsidRPr="00806363">
              <w:rPr>
                <w:bCs/>
                <w:sz w:val="20"/>
                <w:szCs w:val="20"/>
              </w:rPr>
              <w:t xml:space="preserve"> ukedag og tidspunkt:</w:t>
            </w:r>
            <w:r w:rsidR="00CB49AB">
              <w:rPr>
                <w:b/>
                <w:bCs/>
                <w:sz w:val="20"/>
                <w:szCs w:val="20"/>
              </w:rPr>
              <w:t xml:space="preserve"> </w:t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49AB" w:rsidRPr="00F0498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B49AB" w:rsidRPr="00F04986">
              <w:rPr>
                <w:b/>
                <w:bCs/>
                <w:sz w:val="20"/>
                <w:szCs w:val="20"/>
              </w:rPr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separate"/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noProof/>
                <w:sz w:val="20"/>
                <w:szCs w:val="20"/>
              </w:rPr>
              <w:t> </w:t>
            </w:r>
            <w:r w:rsidR="00CB49AB" w:rsidRPr="00F04986">
              <w:rPr>
                <w:b/>
                <w:bCs/>
                <w:sz w:val="20"/>
                <w:szCs w:val="20"/>
              </w:rPr>
              <w:fldChar w:fldCharType="end"/>
            </w:r>
          </w:p>
          <w:p w14:paraId="2A0A6CDE" w14:textId="77777777" w:rsidR="00CB49AB" w:rsidRPr="00F04986" w:rsidRDefault="00CB49AB" w:rsidP="00FB50CF">
            <w:pPr>
              <w:pStyle w:val="Default"/>
              <w:spacing w:before="60"/>
              <w:rPr>
                <w:sz w:val="20"/>
                <w:szCs w:val="20"/>
              </w:rPr>
            </w:pPr>
          </w:p>
        </w:tc>
      </w:tr>
    </w:tbl>
    <w:p w14:paraId="17FAC4B8" w14:textId="77777777" w:rsidR="00CB49AB" w:rsidRDefault="00CB49AB"/>
    <w:p w14:paraId="0A5983EA" w14:textId="11B5368C" w:rsidR="00CB49AB" w:rsidRDefault="00CB49AB" w:rsidP="00B31C2C">
      <w:pPr>
        <w:pStyle w:val="Default"/>
        <w:numPr>
          <w:ilvl w:val="0"/>
          <w:numId w:val="6"/>
        </w:numPr>
        <w:rPr>
          <w:b/>
          <w:bCs/>
          <w:szCs w:val="20"/>
        </w:rPr>
      </w:pPr>
      <w:r w:rsidRPr="00F04986">
        <w:rPr>
          <w:b/>
          <w:bCs/>
          <w:szCs w:val="20"/>
        </w:rPr>
        <w:t>Arbeids</w:t>
      </w:r>
      <w:r>
        <w:rPr>
          <w:b/>
          <w:bCs/>
          <w:szCs w:val="20"/>
        </w:rPr>
        <w:t xml:space="preserve">plass, nødvendig utstyr </w:t>
      </w:r>
      <w:r w:rsidRPr="00F04986">
        <w:rPr>
          <w:b/>
          <w:bCs/>
          <w:szCs w:val="20"/>
        </w:rPr>
        <w:t xml:space="preserve">for </w:t>
      </w:r>
      <w:r>
        <w:rPr>
          <w:b/>
          <w:bCs/>
          <w:szCs w:val="20"/>
        </w:rPr>
        <w:t xml:space="preserve">å utføre </w:t>
      </w:r>
      <w:r w:rsidRPr="00F04986">
        <w:rPr>
          <w:b/>
          <w:bCs/>
          <w:szCs w:val="20"/>
        </w:rPr>
        <w:t>verneombudsarbeidet</w:t>
      </w:r>
    </w:p>
    <w:p w14:paraId="27265CE9" w14:textId="31D98D5D" w:rsidR="00CB49AB" w:rsidRPr="00B855DB" w:rsidRDefault="00CB49AB" w:rsidP="00CB49AB">
      <w:pPr>
        <w:pStyle w:val="Default"/>
        <w:rPr>
          <w:bCs/>
          <w:sz w:val="20"/>
          <w:szCs w:val="20"/>
        </w:rPr>
      </w:pPr>
      <w:r w:rsidRPr="00B855DB">
        <w:rPr>
          <w:bCs/>
          <w:sz w:val="20"/>
          <w:szCs w:val="20"/>
        </w:rPr>
        <w:t>For å utføre vern</w:t>
      </w:r>
      <w:r>
        <w:rPr>
          <w:bCs/>
          <w:sz w:val="20"/>
          <w:szCs w:val="20"/>
        </w:rPr>
        <w:t xml:space="preserve">eombudsarbeidet </w:t>
      </w:r>
      <w:r w:rsidR="00132BAC">
        <w:rPr>
          <w:bCs/>
          <w:sz w:val="20"/>
          <w:szCs w:val="20"/>
        </w:rPr>
        <w:t xml:space="preserve">vil verneombudet som hovedregel </w:t>
      </w:r>
      <w:r w:rsidR="00B55E98">
        <w:rPr>
          <w:bCs/>
          <w:sz w:val="20"/>
          <w:szCs w:val="20"/>
        </w:rPr>
        <w:t>kunne benytte sin ordinære arbeidsplass.</w:t>
      </w:r>
      <w:r>
        <w:rPr>
          <w:bCs/>
          <w:sz w:val="20"/>
          <w:szCs w:val="20"/>
        </w:rPr>
        <w:t xml:space="preserve"> Dokumentasjon skal oppbevares på en trygg og sikker måte</w:t>
      </w:r>
      <w:r w:rsidR="005F6CA5">
        <w:rPr>
          <w:bCs/>
          <w:sz w:val="20"/>
          <w:szCs w:val="20"/>
        </w:rPr>
        <w:t>.</w:t>
      </w:r>
    </w:p>
    <w:p w14:paraId="05C71344" w14:textId="77777777" w:rsidR="00CB49AB" w:rsidRPr="00961C92" w:rsidRDefault="00CB49AB" w:rsidP="00CB49A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B49AB" w:rsidRPr="00F04986" w14:paraId="50ECAE06" w14:textId="77777777" w:rsidTr="00FB50CF">
        <w:trPr>
          <w:trHeight w:val="680"/>
        </w:trPr>
        <w:tc>
          <w:tcPr>
            <w:tcW w:w="10344" w:type="dxa"/>
            <w:vAlign w:val="center"/>
          </w:tcPr>
          <w:p w14:paraId="50E3DEF1" w14:textId="17992FB7" w:rsidR="00CB49AB" w:rsidRPr="00F04986" w:rsidRDefault="00CB49AB" w:rsidP="005F6CA5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</w:tr>
    </w:tbl>
    <w:p w14:paraId="22DCFA4B" w14:textId="77777777" w:rsidR="00CB49AB" w:rsidRDefault="00CB49AB" w:rsidP="00CB49AB">
      <w:pPr>
        <w:pStyle w:val="Default"/>
        <w:rPr>
          <w:sz w:val="20"/>
          <w:szCs w:val="20"/>
        </w:rPr>
      </w:pPr>
    </w:p>
    <w:p w14:paraId="127AC81F" w14:textId="55C7CCC0" w:rsidR="00CB49AB" w:rsidRPr="004014E3" w:rsidRDefault="00CB49AB" w:rsidP="00B31C2C">
      <w:pPr>
        <w:pStyle w:val="Default"/>
        <w:numPr>
          <w:ilvl w:val="0"/>
          <w:numId w:val="6"/>
        </w:numPr>
        <w:rPr>
          <w:b/>
        </w:rPr>
      </w:pPr>
      <w:r>
        <w:rPr>
          <w:b/>
        </w:rPr>
        <w:t>Nødvendig opplæring</w:t>
      </w:r>
    </w:p>
    <w:p w14:paraId="0B5BFB92" w14:textId="6E777C4A" w:rsidR="00CB49AB" w:rsidRDefault="00CB49AB" w:rsidP="00CB49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Verneombudet har rett til nødvendig opplæring for å kunne utføre sitt verv. For å kunne utføre sin tilsynsfunksjon på en tilfredsstillende måte må verneombude</w:t>
      </w:r>
      <w:r w:rsidR="00B31C2C">
        <w:rPr>
          <w:sz w:val="20"/>
          <w:szCs w:val="20"/>
        </w:rPr>
        <w:t>t</w:t>
      </w:r>
      <w:r>
        <w:rPr>
          <w:sz w:val="20"/>
          <w:szCs w:val="20"/>
        </w:rPr>
        <w:t xml:space="preserve"> være kjent med HMS-krav, rutiner og systemer. Dette innebærer at det er nødvendig å gjennomgå verneområdets HMS-utfordringer og systemer for å identifisere verneombudets opplæringsbehov utover obligatorisk grunnopplæring.</w:t>
      </w:r>
    </w:p>
    <w:p w14:paraId="62CECD41" w14:textId="77777777" w:rsidR="00CB49AB" w:rsidRPr="005611DE" w:rsidRDefault="00CB49AB" w:rsidP="00CB49A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B49AB" w:rsidRPr="009D5F96" w14:paraId="4731C33D" w14:textId="77777777" w:rsidTr="00FB50CF">
        <w:trPr>
          <w:trHeight w:val="398"/>
        </w:trPr>
        <w:tc>
          <w:tcPr>
            <w:tcW w:w="10206" w:type="dxa"/>
            <w:shd w:val="clear" w:color="auto" w:fill="auto"/>
          </w:tcPr>
          <w:p w14:paraId="32A51FD0" w14:textId="77777777" w:rsidR="00024FCF" w:rsidRDefault="00024FCF" w:rsidP="00FB50C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Verneombudet plikter å gjennomføre obligatorisk HMS-opplæring innen: </w:t>
            </w:r>
          </w:p>
          <w:p w14:paraId="03C2494E" w14:textId="77777777" w:rsidR="00024FCF" w:rsidRDefault="00024FCF" w:rsidP="00FB50CF">
            <w:pPr>
              <w:pStyle w:val="Default"/>
              <w:rPr>
                <w:bCs/>
                <w:sz w:val="20"/>
                <w:szCs w:val="20"/>
              </w:rPr>
            </w:pPr>
          </w:p>
          <w:p w14:paraId="4F82E78A" w14:textId="77777777" w:rsidR="00CB49AB" w:rsidRPr="009D5F96" w:rsidRDefault="00CB49AB" w:rsidP="00FB50CF">
            <w:pPr>
              <w:pStyle w:val="Default"/>
              <w:rPr>
                <w:bCs/>
                <w:sz w:val="20"/>
                <w:szCs w:val="20"/>
              </w:rPr>
            </w:pPr>
            <w:r w:rsidRPr="009D5F96">
              <w:rPr>
                <w:bCs/>
                <w:sz w:val="20"/>
                <w:szCs w:val="20"/>
              </w:rPr>
              <w:t xml:space="preserve">Følgende opplæringsbehov for verneombudet ut over HMS-grunnopplæring er vurdert som nødvendig: </w:t>
            </w:r>
          </w:p>
          <w:p w14:paraId="6BF9676E" w14:textId="77777777" w:rsidR="00CB49AB" w:rsidRPr="009D5F96" w:rsidRDefault="00CB49AB" w:rsidP="00FB50CF">
            <w:pPr>
              <w:pStyle w:val="Default"/>
              <w:rPr>
                <w:b/>
                <w:bCs/>
                <w:szCs w:val="20"/>
              </w:rPr>
            </w:pPr>
          </w:p>
          <w:p w14:paraId="5A01E00B" w14:textId="77777777" w:rsidR="00CB49AB" w:rsidRPr="009D5F96" w:rsidRDefault="00CB49AB" w:rsidP="00FB50CF">
            <w:pPr>
              <w:pStyle w:val="Default"/>
              <w:rPr>
                <w:bCs/>
                <w:sz w:val="20"/>
                <w:szCs w:val="20"/>
              </w:rPr>
            </w:pPr>
            <w:r w:rsidRPr="009D5F96">
              <w:rPr>
                <w:bCs/>
                <w:sz w:val="20"/>
                <w:szCs w:val="20"/>
              </w:rPr>
              <w:t xml:space="preserve">Følgende plan for gjennomføring av opplæring er avtalt: </w:t>
            </w:r>
          </w:p>
          <w:p w14:paraId="14FCF438" w14:textId="77777777" w:rsidR="00CB49AB" w:rsidRPr="009D5F96" w:rsidRDefault="00CB49AB" w:rsidP="00FB50CF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5B1BCC28" w14:textId="77777777" w:rsidR="00CB49AB" w:rsidRDefault="00CB49AB"/>
    <w:p w14:paraId="547401EE" w14:textId="611EE6AC" w:rsidR="00D00D54" w:rsidRPr="00806363" w:rsidRDefault="00D00D54" w:rsidP="00B31C2C">
      <w:pPr>
        <w:pStyle w:val="Default"/>
        <w:numPr>
          <w:ilvl w:val="0"/>
          <w:numId w:val="6"/>
        </w:numPr>
        <w:rPr>
          <w:b/>
          <w:bCs/>
          <w:szCs w:val="20"/>
        </w:rPr>
      </w:pPr>
      <w:r>
        <w:rPr>
          <w:b/>
          <w:bCs/>
          <w:szCs w:val="20"/>
        </w:rPr>
        <w:t>Leders</w:t>
      </w:r>
      <w:r w:rsidRPr="00F04986">
        <w:rPr>
          <w:b/>
          <w:bCs/>
          <w:szCs w:val="20"/>
        </w:rPr>
        <w:t xml:space="preserve"> oppgaver</w:t>
      </w:r>
    </w:p>
    <w:p w14:paraId="017AFAC8" w14:textId="3A96F791" w:rsidR="00D00D54" w:rsidRDefault="00D00D54" w:rsidP="00D00D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Leder</w:t>
      </w:r>
      <w:r w:rsidRPr="00961C92">
        <w:rPr>
          <w:sz w:val="20"/>
          <w:szCs w:val="20"/>
        </w:rPr>
        <w:t xml:space="preserve"> skal sørge for at verneombud</w:t>
      </w:r>
      <w:r>
        <w:rPr>
          <w:sz w:val="20"/>
          <w:szCs w:val="20"/>
        </w:rPr>
        <w:t>et</w:t>
      </w:r>
      <w:r w:rsidRPr="00961C92">
        <w:rPr>
          <w:sz w:val="20"/>
          <w:szCs w:val="20"/>
        </w:rPr>
        <w:t xml:space="preserve"> </w:t>
      </w:r>
      <w:r w:rsidR="005111E5">
        <w:rPr>
          <w:sz w:val="20"/>
          <w:szCs w:val="20"/>
        </w:rPr>
        <w:t xml:space="preserve">får utført sine oppgaver, </w:t>
      </w:r>
      <w:proofErr w:type="spellStart"/>
      <w:r w:rsidR="005111E5">
        <w:rPr>
          <w:sz w:val="20"/>
          <w:szCs w:val="20"/>
        </w:rPr>
        <w:t>jf</w:t>
      </w:r>
      <w:proofErr w:type="spellEnd"/>
      <w:r w:rsidR="005111E5">
        <w:rPr>
          <w:sz w:val="20"/>
          <w:szCs w:val="20"/>
        </w:rPr>
        <w:t xml:space="preserve"> </w:t>
      </w:r>
      <w:proofErr w:type="spellStart"/>
      <w:r w:rsidR="005111E5">
        <w:rPr>
          <w:sz w:val="20"/>
          <w:szCs w:val="20"/>
        </w:rPr>
        <w:t>pkt</w:t>
      </w:r>
      <w:proofErr w:type="spellEnd"/>
      <w:r w:rsidR="005111E5">
        <w:rPr>
          <w:sz w:val="20"/>
          <w:szCs w:val="20"/>
        </w:rPr>
        <w:t xml:space="preserve"> 1. </w:t>
      </w:r>
      <w:r w:rsidR="009303A7">
        <w:rPr>
          <w:sz w:val="20"/>
          <w:szCs w:val="20"/>
        </w:rPr>
        <w:t xml:space="preserve">Leder må ellers sørge for at verneombudet: </w:t>
      </w:r>
    </w:p>
    <w:p w14:paraId="65F36CAC" w14:textId="77777777" w:rsidR="00D00D54" w:rsidRDefault="00D00D54" w:rsidP="00D00D5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involveres så tidlig som mulig i planer og forhold med betydning for arbeidsmiljøet</w:t>
      </w:r>
    </w:p>
    <w:p w14:paraId="469CEE28" w14:textId="77777777" w:rsidR="00D00D54" w:rsidRPr="00961C92" w:rsidRDefault="00D00D54" w:rsidP="00D00D5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involveres i avviksbehandling og forbedringsarbeid</w:t>
      </w:r>
    </w:p>
    <w:p w14:paraId="5AE795ED" w14:textId="77777777" w:rsidR="00D00D54" w:rsidRPr="00C36C8D" w:rsidRDefault="00D00D54" w:rsidP="00D00D5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får </w:t>
      </w:r>
      <w:r w:rsidRPr="00C36C8D">
        <w:rPr>
          <w:sz w:val="20"/>
          <w:szCs w:val="20"/>
        </w:rPr>
        <w:t>informasjon om sykefraværsstatistikk</w:t>
      </w:r>
      <w:r>
        <w:rPr>
          <w:sz w:val="20"/>
          <w:szCs w:val="20"/>
        </w:rPr>
        <w:t>,</w:t>
      </w:r>
      <w:r w:rsidRPr="00C36C8D">
        <w:rPr>
          <w:sz w:val="20"/>
          <w:szCs w:val="20"/>
        </w:rPr>
        <w:t xml:space="preserve"> ulykker og nestenulykker </w:t>
      </w:r>
    </w:p>
    <w:p w14:paraId="016F8F93" w14:textId="77777777" w:rsidR="00D00D54" w:rsidRPr="00961C92" w:rsidRDefault="00D00D54" w:rsidP="00D00D54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får </w:t>
      </w:r>
      <w:r w:rsidRPr="00961C92">
        <w:rPr>
          <w:sz w:val="20"/>
          <w:szCs w:val="20"/>
        </w:rPr>
        <w:t>rapporter fra tilsynsmyndigheter og bedriftshelsetjeneste</w:t>
      </w:r>
    </w:p>
    <w:p w14:paraId="2FE3B226" w14:textId="77777777" w:rsidR="00D00D54" w:rsidRPr="00961C92" w:rsidRDefault="00D00D54" w:rsidP="00D00D54">
      <w:pPr>
        <w:pStyle w:val="Default"/>
        <w:rPr>
          <w:sz w:val="20"/>
          <w:szCs w:val="20"/>
        </w:rPr>
      </w:pPr>
    </w:p>
    <w:p w14:paraId="04565AC7" w14:textId="77777777" w:rsidR="00D00D54" w:rsidRPr="00961C92" w:rsidRDefault="00D00D54" w:rsidP="00D00D54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00D54" w:rsidRPr="00F04986" w14:paraId="703301C3" w14:textId="77777777" w:rsidTr="00FB50CF">
        <w:trPr>
          <w:trHeight w:val="680"/>
        </w:trPr>
        <w:tc>
          <w:tcPr>
            <w:tcW w:w="10344" w:type="dxa"/>
            <w:vAlign w:val="center"/>
          </w:tcPr>
          <w:p w14:paraId="7FE52E06" w14:textId="77777777" w:rsidR="00D00D54" w:rsidRPr="00F04986" w:rsidRDefault="00D00D54" w:rsidP="00FB50CF">
            <w:pPr>
              <w:pStyle w:val="Default"/>
              <w:spacing w:after="60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t>Sted, dato</w:t>
            </w:r>
          </w:p>
          <w:p w14:paraId="1623A30E" w14:textId="77777777" w:rsidR="00D00D54" w:rsidRPr="00F04986" w:rsidRDefault="00D00D54" w:rsidP="00FB50CF">
            <w:pPr>
              <w:pStyle w:val="Default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4986">
              <w:rPr>
                <w:sz w:val="20"/>
                <w:szCs w:val="20"/>
              </w:rPr>
              <w:instrText xml:space="preserve"> FORMTEXT </w:instrText>
            </w:r>
            <w:r w:rsidRPr="00F04986">
              <w:rPr>
                <w:sz w:val="20"/>
                <w:szCs w:val="20"/>
              </w:rPr>
            </w:r>
            <w:r w:rsidRPr="00F04986">
              <w:rPr>
                <w:sz w:val="20"/>
                <w:szCs w:val="20"/>
              </w:rPr>
              <w:fldChar w:fldCharType="separate"/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sz w:val="20"/>
                <w:szCs w:val="20"/>
              </w:rPr>
              <w:fldChar w:fldCharType="end"/>
            </w:r>
          </w:p>
        </w:tc>
      </w:tr>
      <w:tr w:rsidR="00D00D54" w:rsidRPr="00F04986" w14:paraId="4283085D" w14:textId="77777777" w:rsidTr="00FB50CF">
        <w:trPr>
          <w:trHeight w:val="680"/>
        </w:trPr>
        <w:tc>
          <w:tcPr>
            <w:tcW w:w="10344" w:type="dxa"/>
            <w:vAlign w:val="center"/>
          </w:tcPr>
          <w:p w14:paraId="6FD78016" w14:textId="77777777" w:rsidR="00D00D54" w:rsidRPr="00F04986" w:rsidRDefault="00D00D54" w:rsidP="00FB50CF">
            <w:pPr>
              <w:pStyle w:val="Default"/>
              <w:spacing w:after="60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t>Verneombud</w:t>
            </w:r>
          </w:p>
          <w:p w14:paraId="3959BBB6" w14:textId="77777777" w:rsidR="00D00D54" w:rsidRPr="00F04986" w:rsidRDefault="00D00D54" w:rsidP="00FB50CF">
            <w:pPr>
              <w:pStyle w:val="Default"/>
              <w:rPr>
                <w:sz w:val="20"/>
                <w:szCs w:val="20"/>
              </w:rPr>
            </w:pPr>
            <w:r w:rsidRPr="00F0498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4986">
              <w:rPr>
                <w:sz w:val="20"/>
                <w:szCs w:val="20"/>
              </w:rPr>
              <w:instrText xml:space="preserve"> FORMTEXT </w:instrText>
            </w:r>
            <w:r w:rsidRPr="00F04986">
              <w:rPr>
                <w:sz w:val="20"/>
                <w:szCs w:val="20"/>
              </w:rPr>
            </w:r>
            <w:r w:rsidRPr="00F04986">
              <w:rPr>
                <w:sz w:val="20"/>
                <w:szCs w:val="20"/>
              </w:rPr>
              <w:fldChar w:fldCharType="separate"/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noProof/>
                <w:sz w:val="20"/>
                <w:szCs w:val="20"/>
              </w:rPr>
              <w:t> </w:t>
            </w:r>
            <w:r w:rsidRPr="00F04986">
              <w:rPr>
                <w:sz w:val="20"/>
                <w:szCs w:val="20"/>
              </w:rPr>
              <w:fldChar w:fldCharType="end"/>
            </w:r>
          </w:p>
        </w:tc>
      </w:tr>
      <w:tr w:rsidR="00D00D54" w:rsidRPr="00F04986" w14:paraId="341F5C8B" w14:textId="77777777" w:rsidTr="00FB50CF">
        <w:trPr>
          <w:trHeight w:val="680"/>
        </w:trPr>
        <w:tc>
          <w:tcPr>
            <w:tcW w:w="10344" w:type="dxa"/>
            <w:vAlign w:val="center"/>
          </w:tcPr>
          <w:p w14:paraId="37E4AA0F" w14:textId="77777777" w:rsidR="00D00D54" w:rsidRPr="00F04986" w:rsidRDefault="00D00D54" w:rsidP="00FB50CF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Leder</w:t>
            </w:r>
          </w:p>
          <w:p w14:paraId="5A5CC5DC" w14:textId="77777777" w:rsidR="00D00D54" w:rsidRPr="00F04986" w:rsidRDefault="00D00D54" w:rsidP="00FB50CF">
            <w:pPr>
              <w:rPr>
                <w:rFonts w:cs="Arial"/>
                <w:sz w:val="20"/>
                <w:szCs w:val="20"/>
              </w:rPr>
            </w:pPr>
            <w:r w:rsidRPr="00F04986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49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04986">
              <w:rPr>
                <w:rFonts w:cs="Arial"/>
                <w:sz w:val="20"/>
                <w:szCs w:val="20"/>
              </w:rPr>
            </w:r>
            <w:r w:rsidRPr="00F04986">
              <w:rPr>
                <w:rFonts w:cs="Arial"/>
                <w:sz w:val="20"/>
                <w:szCs w:val="20"/>
              </w:rPr>
              <w:fldChar w:fldCharType="separate"/>
            </w:r>
            <w:r w:rsidRPr="00F04986">
              <w:rPr>
                <w:rFonts w:cs="Arial"/>
                <w:noProof/>
                <w:sz w:val="20"/>
                <w:szCs w:val="20"/>
              </w:rPr>
              <w:t> </w:t>
            </w:r>
            <w:r w:rsidRPr="00F04986">
              <w:rPr>
                <w:rFonts w:cs="Arial"/>
                <w:noProof/>
                <w:sz w:val="20"/>
                <w:szCs w:val="20"/>
              </w:rPr>
              <w:t> </w:t>
            </w:r>
            <w:r w:rsidRPr="00F04986">
              <w:rPr>
                <w:rFonts w:cs="Arial"/>
                <w:noProof/>
                <w:sz w:val="20"/>
                <w:szCs w:val="20"/>
              </w:rPr>
              <w:t> </w:t>
            </w:r>
            <w:r w:rsidRPr="00F04986">
              <w:rPr>
                <w:rFonts w:cs="Arial"/>
                <w:noProof/>
                <w:sz w:val="20"/>
                <w:szCs w:val="20"/>
              </w:rPr>
              <w:t> </w:t>
            </w:r>
            <w:r w:rsidRPr="00F04986">
              <w:rPr>
                <w:rFonts w:cs="Arial"/>
                <w:noProof/>
                <w:sz w:val="20"/>
                <w:szCs w:val="20"/>
              </w:rPr>
              <w:t> </w:t>
            </w:r>
            <w:r w:rsidRPr="00F049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22E0F3F" w14:textId="77777777" w:rsidR="00D00D54" w:rsidRDefault="00D00D54" w:rsidP="00D00D54">
      <w:pPr>
        <w:rPr>
          <w:szCs w:val="20"/>
        </w:rPr>
      </w:pPr>
    </w:p>
    <w:p w14:paraId="11DB1F41" w14:textId="77777777" w:rsidR="003D5A74" w:rsidRPr="00B31C2C" w:rsidRDefault="003D5A74" w:rsidP="003D5A74">
      <w:pPr>
        <w:pStyle w:val="Default"/>
        <w:rPr>
          <w:b/>
          <w:bCs/>
          <w:iCs/>
        </w:rPr>
      </w:pPr>
      <w:r w:rsidRPr="00B31C2C">
        <w:rPr>
          <w:b/>
          <w:bCs/>
          <w:iCs/>
        </w:rPr>
        <w:t xml:space="preserve">Aktuelt regelverk: </w:t>
      </w:r>
    </w:p>
    <w:p w14:paraId="1E4AC4E0" w14:textId="77777777" w:rsidR="003D5A74" w:rsidRDefault="003D5A74" w:rsidP="003D5A74">
      <w:pPr>
        <w:pStyle w:val="Default"/>
        <w:rPr>
          <w:iCs/>
          <w:sz w:val="20"/>
          <w:szCs w:val="20"/>
        </w:rPr>
      </w:pPr>
    </w:p>
    <w:p w14:paraId="356F8B0F" w14:textId="77777777" w:rsidR="003D5A74" w:rsidRPr="00445C8F" w:rsidRDefault="003D5A74" w:rsidP="003D5A7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45C8F">
        <w:rPr>
          <w:rFonts w:cs="Arial"/>
          <w:sz w:val="20"/>
          <w:szCs w:val="20"/>
        </w:rPr>
        <w:t xml:space="preserve">Verneombudets plikter, roller og oppgaver er regulert i </w:t>
      </w:r>
      <w:hyperlink r:id="rId5" w:anchor="KAPITTEL_7" w:history="1">
        <w:r w:rsidRPr="005111E5">
          <w:rPr>
            <w:rStyle w:val="Hyperlink"/>
            <w:rFonts w:cs="Arial"/>
            <w:iCs/>
            <w:sz w:val="20"/>
            <w:szCs w:val="20"/>
          </w:rPr>
          <w:t>Kap.6 i Arbeidsmiljøloven</w:t>
        </w:r>
      </w:hyperlink>
    </w:p>
    <w:p w14:paraId="13369572" w14:textId="77777777" w:rsidR="003D5A74" w:rsidRPr="009303A7" w:rsidRDefault="003D5A74" w:rsidP="003D5A74">
      <w:pPr>
        <w:pStyle w:val="Default"/>
        <w:numPr>
          <w:ilvl w:val="0"/>
          <w:numId w:val="3"/>
        </w:numPr>
        <w:rPr>
          <w:iCs/>
          <w:sz w:val="20"/>
          <w:szCs w:val="20"/>
        </w:rPr>
      </w:pPr>
      <w:r w:rsidRPr="009303A7">
        <w:rPr>
          <w:iCs/>
          <w:sz w:val="20"/>
          <w:szCs w:val="20"/>
        </w:rPr>
        <w:t>Arbeidstilsynet</w:t>
      </w:r>
      <w:r>
        <w:rPr>
          <w:iCs/>
          <w:sz w:val="20"/>
          <w:szCs w:val="20"/>
        </w:rPr>
        <w:t xml:space="preserve">s beskrivelse av </w:t>
      </w:r>
      <w:hyperlink r:id="rId6" w:history="1">
        <w:r w:rsidRPr="003D5A74">
          <w:rPr>
            <w:rStyle w:val="Hyperlink"/>
            <w:iCs/>
            <w:sz w:val="20"/>
            <w:szCs w:val="20"/>
          </w:rPr>
          <w:t>rollene til verneombudet</w:t>
        </w:r>
      </w:hyperlink>
    </w:p>
    <w:p w14:paraId="300FE578" w14:textId="77777777" w:rsidR="003D5A74" w:rsidRDefault="003D5A74" w:rsidP="003D5A74">
      <w:pPr>
        <w:pStyle w:val="Default"/>
        <w:numPr>
          <w:ilvl w:val="0"/>
          <w:numId w:val="3"/>
        </w:numPr>
        <w:rPr>
          <w:iCs/>
          <w:sz w:val="20"/>
          <w:szCs w:val="20"/>
        </w:rPr>
      </w:pPr>
      <w:r w:rsidRPr="005111E5">
        <w:rPr>
          <w:iCs/>
          <w:sz w:val="20"/>
          <w:szCs w:val="20"/>
        </w:rPr>
        <w:t xml:space="preserve">Ved UiO </w:t>
      </w:r>
      <w:r>
        <w:rPr>
          <w:iCs/>
          <w:sz w:val="20"/>
          <w:szCs w:val="20"/>
        </w:rPr>
        <w:t>er det utarbeidet:</w:t>
      </w:r>
    </w:p>
    <w:p w14:paraId="6CE30921" w14:textId="77777777" w:rsidR="003D5A74" w:rsidRDefault="006F7F11" w:rsidP="003D5A74">
      <w:pPr>
        <w:pStyle w:val="Default"/>
        <w:numPr>
          <w:ilvl w:val="1"/>
          <w:numId w:val="3"/>
        </w:numPr>
        <w:rPr>
          <w:iCs/>
          <w:sz w:val="20"/>
          <w:szCs w:val="20"/>
        </w:rPr>
      </w:pPr>
      <w:hyperlink r:id="rId7" w:history="1">
        <w:r w:rsidR="003D5A74" w:rsidRPr="009303A7">
          <w:rPr>
            <w:rStyle w:val="Hyperlink"/>
            <w:iCs/>
            <w:sz w:val="20"/>
            <w:szCs w:val="20"/>
          </w:rPr>
          <w:t>Retningslinjer</w:t>
        </w:r>
        <w:r w:rsidR="003D5A74" w:rsidRPr="00445C8F">
          <w:rPr>
            <w:rStyle w:val="Hyperlink"/>
          </w:rPr>
          <w:t xml:space="preserve"> </w:t>
        </w:r>
        <w:r w:rsidR="003D5A74" w:rsidRPr="009303A7">
          <w:rPr>
            <w:rStyle w:val="Hyperlink"/>
            <w:iCs/>
            <w:sz w:val="20"/>
            <w:szCs w:val="20"/>
          </w:rPr>
          <w:t>for verneombudet</w:t>
        </w:r>
      </w:hyperlink>
      <w:r w:rsidR="003D5A74" w:rsidRPr="00445C8F">
        <w:rPr>
          <w:iCs/>
          <w:sz w:val="20"/>
          <w:szCs w:val="20"/>
        </w:rPr>
        <w:t xml:space="preserve">, </w:t>
      </w:r>
    </w:p>
    <w:p w14:paraId="5CE21D57" w14:textId="77777777" w:rsidR="003D5A74" w:rsidRPr="00806363" w:rsidRDefault="006F7F11" w:rsidP="003D5A74">
      <w:pPr>
        <w:pStyle w:val="Default"/>
        <w:numPr>
          <w:ilvl w:val="1"/>
          <w:numId w:val="3"/>
        </w:numPr>
        <w:rPr>
          <w:iCs/>
          <w:sz w:val="20"/>
          <w:szCs w:val="20"/>
        </w:rPr>
      </w:pPr>
      <w:hyperlink r:id="rId8" w:history="1">
        <w:r w:rsidR="003D5A74" w:rsidRPr="00DF06B0">
          <w:rPr>
            <w:rStyle w:val="Hyperlink"/>
            <w:iCs/>
            <w:sz w:val="20"/>
            <w:szCs w:val="20"/>
          </w:rPr>
          <w:t>Policy for verneorganisasjonen.</w:t>
        </w:r>
      </w:hyperlink>
      <w:r w:rsidR="003D5A74">
        <w:rPr>
          <w:iCs/>
          <w:sz w:val="20"/>
          <w:szCs w:val="20"/>
        </w:rPr>
        <w:t xml:space="preserve"> </w:t>
      </w:r>
    </w:p>
    <w:p w14:paraId="4CBCA57C" w14:textId="77777777" w:rsidR="003D5A74" w:rsidRDefault="003D5A74"/>
    <w:p w14:paraId="129FE432" w14:textId="77777777" w:rsidR="003D5A74" w:rsidRDefault="003D5A74"/>
    <w:p w14:paraId="2C0BBA0E" w14:textId="73C61EFE" w:rsidR="00D00D54" w:rsidRDefault="003F0735">
      <w:r>
        <w:t xml:space="preserve">Avtalen lagres i </w:t>
      </w:r>
      <w:proofErr w:type="spellStart"/>
      <w:r>
        <w:t>ephort</w:t>
      </w:r>
      <w:r w:rsidR="009303A7">
        <w:t>e</w:t>
      </w:r>
      <w:proofErr w:type="spellEnd"/>
      <w:r w:rsidR="009303A7">
        <w:t xml:space="preserve">. </w:t>
      </w:r>
    </w:p>
    <w:sectPr w:rsidR="00D0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A4E"/>
    <w:multiLevelType w:val="hybridMultilevel"/>
    <w:tmpl w:val="9C2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F9B"/>
    <w:multiLevelType w:val="hybridMultilevel"/>
    <w:tmpl w:val="3A4AAD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771B"/>
    <w:multiLevelType w:val="hybridMultilevel"/>
    <w:tmpl w:val="78640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1045"/>
    <w:multiLevelType w:val="hybridMultilevel"/>
    <w:tmpl w:val="AB3A4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F4B"/>
    <w:multiLevelType w:val="hybridMultilevel"/>
    <w:tmpl w:val="EC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279B"/>
    <w:multiLevelType w:val="hybridMultilevel"/>
    <w:tmpl w:val="5D68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B"/>
    <w:rsid w:val="00012180"/>
    <w:rsid w:val="00024FCF"/>
    <w:rsid w:val="00046480"/>
    <w:rsid w:val="00132BAC"/>
    <w:rsid w:val="00383880"/>
    <w:rsid w:val="003D5A74"/>
    <w:rsid w:val="003F0735"/>
    <w:rsid w:val="005111E5"/>
    <w:rsid w:val="0056691B"/>
    <w:rsid w:val="005F6CA5"/>
    <w:rsid w:val="00645168"/>
    <w:rsid w:val="00672697"/>
    <w:rsid w:val="006C1DB2"/>
    <w:rsid w:val="006F7F11"/>
    <w:rsid w:val="00752338"/>
    <w:rsid w:val="00790F11"/>
    <w:rsid w:val="009303A7"/>
    <w:rsid w:val="00A2124B"/>
    <w:rsid w:val="00B06BBE"/>
    <w:rsid w:val="00B31C2C"/>
    <w:rsid w:val="00B55E98"/>
    <w:rsid w:val="00B72E40"/>
    <w:rsid w:val="00C01226"/>
    <w:rsid w:val="00CB49AB"/>
    <w:rsid w:val="00D00D54"/>
    <w:rsid w:val="00D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9146"/>
  <w15:chartTrackingRefBased/>
  <w15:docId w15:val="{A3167942-4DD6-4B01-827A-BA4FAAC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AB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49AB"/>
    <w:pPr>
      <w:jc w:val="center"/>
    </w:pPr>
    <w:rPr>
      <w:rFonts w:cs="Arial"/>
      <w:b/>
      <w:caps/>
      <w:sz w:val="28"/>
    </w:rPr>
  </w:style>
  <w:style w:type="character" w:customStyle="1" w:styleId="BodyText2Char">
    <w:name w:val="Body Text 2 Char"/>
    <w:basedOn w:val="DefaultParagraphFont"/>
    <w:link w:val="BodyText2"/>
    <w:rsid w:val="00CB49AB"/>
    <w:rPr>
      <w:rFonts w:ascii="Arial" w:eastAsia="Times New Roman" w:hAnsi="Arial" w:cs="Arial"/>
      <w:b/>
      <w:caps/>
      <w:sz w:val="28"/>
      <w:szCs w:val="24"/>
      <w:lang w:eastAsia="nb-NO"/>
    </w:rPr>
  </w:style>
  <w:style w:type="paragraph" w:customStyle="1" w:styleId="Default">
    <w:name w:val="Default"/>
    <w:rsid w:val="00CB4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790F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B06B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33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111E5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hms/arbeidsmiljo/mal-policyer/policy-for-verneorganisasjon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om/hms/arbeidsmiljo/organisering-roller/verneombu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beidstilsynet.no/hms/roller-i-hms-arbeidet/verneombud/" TargetMode="External"/><Relationship Id="rId5" Type="http://schemas.openxmlformats.org/officeDocument/2006/relationships/hyperlink" Target="https://lovdata.no/dokument/NL/lov/2005-06-17-62/KAPITTEL_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4182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Aulin</dc:creator>
  <cp:keywords/>
  <dc:description/>
  <cp:lastModifiedBy>Gro Merethe Lund</cp:lastModifiedBy>
  <cp:revision>2</cp:revision>
  <cp:lastPrinted>2024-02-16T09:00:00Z</cp:lastPrinted>
  <dcterms:created xsi:type="dcterms:W3CDTF">2024-04-24T08:41:00Z</dcterms:created>
  <dcterms:modified xsi:type="dcterms:W3CDTF">2024-04-24T08:41:00Z</dcterms:modified>
</cp:coreProperties>
</file>