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204D3B">
        <w:rPr>
          <w:rFonts w:ascii="Georgia" w:hAnsi="Georgia"/>
          <w:sz w:val="22"/>
          <w:szCs w:val="22"/>
        </w:rPr>
        <w:t>Utdanningskomiteen</w:t>
      </w:r>
    </w:p>
    <w:p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9E5598">
        <w:rPr>
          <w:rFonts w:ascii="Georgia" w:hAnsi="Georgia"/>
          <w:sz w:val="22"/>
          <w:szCs w:val="22"/>
        </w:rPr>
        <w:t>Avdeling for fagstøtte/Enhet for lederstøtte</w:t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582"/>
      </w:tblGrid>
      <w:tr w:rsidR="007A0C29" w:rsidRPr="006F5DDA" w:rsidTr="000E150F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:rsidR="007A0C29" w:rsidRPr="006F5DDA" w:rsidRDefault="000E150F" w:rsidP="00AB2C08">
            <w:pPr>
              <w:spacing w:after="0"/>
              <w:rPr>
                <w:rFonts w:ascii="Georgia" w:hAnsi="Georgia"/>
                <w:b/>
              </w:rPr>
            </w:pPr>
            <w:r w:rsidRPr="006F5DDA">
              <w:rPr>
                <w:rFonts w:ascii="Georgia" w:hAnsi="Georgia"/>
                <w:b/>
              </w:rPr>
              <w:t>Diskusjonssak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:rsidR="007A0C29" w:rsidRPr="006F5DDA" w:rsidRDefault="00204D3B" w:rsidP="007A0C2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12. mai</w:t>
            </w:r>
            <w:r w:rsidR="00AB2C08">
              <w:rPr>
                <w:rFonts w:ascii="Georgia" w:hAnsi="Georgia"/>
                <w:b/>
                <w:bCs/>
              </w:rPr>
              <w:t xml:space="preserve"> </w:t>
            </w:r>
            <w:r w:rsidR="006C0047">
              <w:rPr>
                <w:rFonts w:ascii="Georgia" w:hAnsi="Georgia"/>
                <w:b/>
                <w:bCs/>
              </w:rPr>
              <w:t>2015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:rsidR="007A0C29" w:rsidRPr="006F5DDA" w:rsidRDefault="00204D3B" w:rsidP="007A0C2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</w:rPr>
              <w:t>4. mai</w:t>
            </w:r>
            <w:r w:rsidR="00A96A68">
              <w:rPr>
                <w:rFonts w:ascii="Georgia" w:hAnsi="Georgia"/>
                <w:b/>
                <w:bCs/>
              </w:rPr>
              <w:t xml:space="preserve"> </w:t>
            </w:r>
            <w:r w:rsidR="006C0047">
              <w:rPr>
                <w:rFonts w:ascii="Georgia" w:hAnsi="Georgia"/>
                <w:b/>
                <w:bCs/>
              </w:rPr>
              <w:t>2015</w:t>
            </w:r>
          </w:p>
        </w:tc>
      </w:tr>
      <w:tr w:rsidR="00230B69" w:rsidRPr="006F5DDA" w:rsidTr="000E150F">
        <w:trPr>
          <w:trHeight w:val="289"/>
        </w:trPr>
        <w:tc>
          <w:tcPr>
            <w:tcW w:w="1123" w:type="pct"/>
            <w:tcBorders>
              <w:bottom w:val="nil"/>
            </w:tcBorders>
          </w:tcPr>
          <w:p w:rsidR="00230B69" w:rsidRPr="006F5DDA" w:rsidRDefault="00230B69" w:rsidP="00983DD2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Arkivsaksnr.:</w:t>
            </w:r>
          </w:p>
        </w:tc>
        <w:tc>
          <w:tcPr>
            <w:tcW w:w="3877" w:type="pct"/>
            <w:tcBorders>
              <w:bottom w:val="nil"/>
            </w:tcBorders>
          </w:tcPr>
          <w:p w:rsidR="00230B69" w:rsidRPr="006F5DDA" w:rsidRDefault="00230B69" w:rsidP="00230B69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6C0047" w:rsidRPr="006F5DDA" w:rsidTr="000E150F">
        <w:trPr>
          <w:trHeight w:val="17"/>
        </w:trPr>
        <w:tc>
          <w:tcPr>
            <w:tcW w:w="1123" w:type="pct"/>
          </w:tcPr>
          <w:p w:rsidR="006C0047" w:rsidRPr="006F5DDA" w:rsidRDefault="006C0047" w:rsidP="00462DC9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3877" w:type="pct"/>
          </w:tcPr>
          <w:p w:rsidR="006C0047" w:rsidRPr="006F5DDA" w:rsidRDefault="006C0047" w:rsidP="007A0C29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7A0C29" w:rsidRPr="006F5DDA" w:rsidTr="000E150F">
        <w:trPr>
          <w:trHeight w:val="17"/>
        </w:trPr>
        <w:tc>
          <w:tcPr>
            <w:tcW w:w="1123" w:type="pct"/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Saksbehandler:</w:t>
            </w:r>
          </w:p>
        </w:tc>
        <w:tc>
          <w:tcPr>
            <w:tcW w:w="3877" w:type="pct"/>
          </w:tcPr>
          <w:p w:rsidR="007A0C29" w:rsidRPr="006F5DDA" w:rsidRDefault="009E5598" w:rsidP="007A0C2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Monica Bakken/Bente Hennie Strandh</w:t>
            </w:r>
          </w:p>
        </w:tc>
      </w:tr>
    </w:tbl>
    <w:p w:rsidR="007A0C29" w:rsidRPr="006F5DDA" w:rsidRDefault="007A0C29" w:rsidP="007A0C29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</w:rPr>
      </w:pPr>
    </w:p>
    <w:p w:rsidR="002A685D" w:rsidRPr="00205D47" w:rsidRDefault="00230687" w:rsidP="00235A17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Lærings- og arbeidsmiljø </w:t>
      </w:r>
      <w:r w:rsidR="005779EC">
        <w:rPr>
          <w:rFonts w:ascii="Georgia" w:hAnsi="Georgia"/>
          <w:b/>
          <w:bCs/>
          <w:sz w:val="28"/>
          <w:szCs w:val="28"/>
        </w:rPr>
        <w:t>– satsingsområde</w:t>
      </w:r>
      <w:r>
        <w:rPr>
          <w:rFonts w:ascii="Georgia" w:hAnsi="Georgia"/>
          <w:b/>
          <w:bCs/>
          <w:sz w:val="28"/>
          <w:szCs w:val="28"/>
        </w:rPr>
        <w:t xml:space="preserve"> 2016</w:t>
      </w:r>
    </w:p>
    <w:p w:rsidR="0010581E" w:rsidRPr="000278DF" w:rsidRDefault="0010581E" w:rsidP="0010581E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0278DF">
        <w:rPr>
          <w:rFonts w:ascii="Georgia" w:hAnsi="Georgia" w:cs="Calibri"/>
          <w:b/>
        </w:rPr>
        <w:t>Bakgrunn</w:t>
      </w:r>
    </w:p>
    <w:p w:rsidR="0010581E" w:rsidRDefault="00AF1609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L</w:t>
      </w:r>
      <w:r w:rsidR="00230687">
        <w:rPr>
          <w:rFonts w:ascii="Georgia" w:hAnsi="Georgia" w:cs="Calibri"/>
          <w:bCs/>
        </w:rPr>
        <w:t xml:space="preserve">ærings- og arbeidsmiljø </w:t>
      </w:r>
      <w:r>
        <w:rPr>
          <w:rFonts w:ascii="Georgia" w:hAnsi="Georgia" w:cs="Calibri"/>
          <w:bCs/>
        </w:rPr>
        <w:t>er utpekt som</w:t>
      </w:r>
      <w:r w:rsidR="00230687">
        <w:rPr>
          <w:rFonts w:ascii="Georgia" w:hAnsi="Georgia" w:cs="Calibri"/>
          <w:bCs/>
        </w:rPr>
        <w:t xml:space="preserve"> et sæ</w:t>
      </w:r>
      <w:r w:rsidR="0010581E">
        <w:rPr>
          <w:rFonts w:ascii="Georgia" w:hAnsi="Georgia" w:cs="Calibri"/>
          <w:bCs/>
        </w:rPr>
        <w:t>rskilt satsingsområde for 2016.</w:t>
      </w:r>
      <w:r w:rsidR="00C21ABA">
        <w:rPr>
          <w:rFonts w:ascii="Georgia" w:hAnsi="Georgia" w:cs="Calibri"/>
          <w:bCs/>
        </w:rPr>
        <w:t xml:space="preserve"> </w:t>
      </w:r>
      <w:r w:rsidR="000B414A">
        <w:rPr>
          <w:rFonts w:ascii="Georgia" w:hAnsi="Georgia" w:cs="Calibri"/>
          <w:bCs/>
        </w:rPr>
        <w:t xml:space="preserve">Saken har vært diskutert innledningsvis i universitetsdirektørens ledergruppe og i rektoratet. </w:t>
      </w:r>
    </w:p>
    <w:p w:rsidR="00725E4F" w:rsidRDefault="00725E4F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F069EF" w:rsidRDefault="00725E4F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Før vi går videre med planlegging av satsninger</w:t>
      </w:r>
      <w:r w:rsidR="0010581E">
        <w:rPr>
          <w:rFonts w:ascii="Georgia" w:hAnsi="Georgia" w:cs="Calibri"/>
          <w:bCs/>
        </w:rPr>
        <w:t xml:space="preserve"> det viktig at UiO tar stilling til:</w:t>
      </w:r>
    </w:p>
    <w:p w:rsidR="008F4BF2" w:rsidRDefault="008F4BF2" w:rsidP="008F4BF2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Hvilket a</w:t>
      </w:r>
      <w:r w:rsidRPr="001429D6">
        <w:rPr>
          <w:rFonts w:ascii="Georgia" w:hAnsi="Georgia" w:cs="Calibri"/>
          <w:bCs/>
        </w:rPr>
        <w:t>mbisjonsnivå og</w:t>
      </w:r>
      <w:r>
        <w:rPr>
          <w:rFonts w:ascii="Georgia" w:hAnsi="Georgia" w:cs="Calibri"/>
          <w:bCs/>
        </w:rPr>
        <w:t xml:space="preserve"> hvilke</w:t>
      </w:r>
      <w:r w:rsidRPr="001429D6">
        <w:rPr>
          <w:rFonts w:ascii="Georgia" w:hAnsi="Georgia" w:cs="Calibri"/>
          <w:bCs/>
        </w:rPr>
        <w:t xml:space="preserve"> mål </w:t>
      </w:r>
      <w:r>
        <w:rPr>
          <w:rFonts w:ascii="Georgia" w:hAnsi="Georgia" w:cs="Calibri"/>
          <w:bCs/>
        </w:rPr>
        <w:t xml:space="preserve">skal </w:t>
      </w:r>
      <w:r w:rsidR="003674A6">
        <w:rPr>
          <w:rFonts w:ascii="Georgia" w:hAnsi="Georgia" w:cs="Calibri"/>
          <w:bCs/>
        </w:rPr>
        <w:t>vi</w:t>
      </w:r>
      <w:r>
        <w:rPr>
          <w:rFonts w:ascii="Georgia" w:hAnsi="Georgia" w:cs="Calibri"/>
          <w:bCs/>
        </w:rPr>
        <w:t xml:space="preserve"> ha for satsingen?</w:t>
      </w:r>
    </w:p>
    <w:p w:rsidR="00EE6BEF" w:rsidRDefault="00EE6BEF" w:rsidP="00EE6BEF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Avgrensning – hvilke temaer innenfor lærings- og arbeidsmiljø skal vi konsentrere </w:t>
      </w:r>
      <w:r w:rsidR="003674A6">
        <w:rPr>
          <w:rFonts w:ascii="Georgia" w:hAnsi="Georgia" w:cs="Calibri"/>
          <w:bCs/>
        </w:rPr>
        <w:t>oss</w:t>
      </w:r>
      <w:r>
        <w:rPr>
          <w:rFonts w:ascii="Georgia" w:hAnsi="Georgia" w:cs="Calibri"/>
          <w:bCs/>
        </w:rPr>
        <w:t xml:space="preserve"> om?</w:t>
      </w:r>
    </w:p>
    <w:p w:rsidR="00F069EF" w:rsidRDefault="00F069EF" w:rsidP="00F069EF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Hvilke gevinster </w:t>
      </w:r>
      <w:r w:rsidR="001A7B3D">
        <w:rPr>
          <w:rFonts w:ascii="Georgia" w:hAnsi="Georgia" w:cs="Calibri"/>
          <w:bCs/>
        </w:rPr>
        <w:t xml:space="preserve">og resultater </w:t>
      </w:r>
      <w:r w:rsidR="00C21ABA">
        <w:rPr>
          <w:rFonts w:ascii="Georgia" w:hAnsi="Georgia" w:cs="Calibri"/>
          <w:bCs/>
        </w:rPr>
        <w:t>ønsker</w:t>
      </w:r>
      <w:r>
        <w:rPr>
          <w:rFonts w:ascii="Georgia" w:hAnsi="Georgia" w:cs="Calibri"/>
          <w:bCs/>
        </w:rPr>
        <w:t xml:space="preserve"> vi å oppnå?</w:t>
      </w:r>
    </w:p>
    <w:p w:rsidR="00725E4F" w:rsidRDefault="00725E4F" w:rsidP="00725E4F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:rsidR="00AF1609" w:rsidRDefault="00725E4F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Hvordan UiO velger å organisere satsningen må avklares når ovennevnte spørsmål er diskutert. </w:t>
      </w:r>
    </w:p>
    <w:p w:rsidR="00725E4F" w:rsidRDefault="00725E4F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8F4BF2" w:rsidRDefault="008F4BF2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Utgangspunktet for satsningen </w:t>
      </w:r>
      <w:r w:rsidR="00C519C7">
        <w:rPr>
          <w:rFonts w:ascii="Georgia" w:hAnsi="Georgia" w:cs="Calibri"/>
          <w:bCs/>
        </w:rPr>
        <w:t>bør være</w:t>
      </w:r>
      <w:r>
        <w:rPr>
          <w:rFonts w:ascii="Georgia" w:hAnsi="Georgia" w:cs="Calibri"/>
          <w:bCs/>
        </w:rPr>
        <w:t xml:space="preserve"> UiOs ambisjoner slik de er definert i Strategi 2020, universitetets årsplan </w:t>
      </w:r>
      <w:r w:rsidR="00C519C7">
        <w:rPr>
          <w:rFonts w:ascii="Georgia" w:hAnsi="Georgia" w:cs="Calibri"/>
          <w:bCs/>
        </w:rPr>
        <w:t xml:space="preserve">2016-2018 </w:t>
      </w:r>
      <w:r>
        <w:rPr>
          <w:rFonts w:ascii="Georgia" w:hAnsi="Georgia" w:cs="Calibri"/>
          <w:bCs/>
        </w:rPr>
        <w:t xml:space="preserve">og </w:t>
      </w:r>
      <w:r w:rsidR="0087273B" w:rsidRPr="000B414A">
        <w:rPr>
          <w:rFonts w:ascii="Georgia" w:hAnsi="Georgia" w:cs="Calibri"/>
          <w:bCs/>
          <w:i/>
        </w:rPr>
        <w:t xml:space="preserve">ikke minst de utfordringene som er </w:t>
      </w:r>
      <w:r w:rsidRPr="000B414A">
        <w:rPr>
          <w:rFonts w:ascii="Georgia" w:hAnsi="Georgia" w:cs="Calibri"/>
          <w:bCs/>
          <w:i/>
        </w:rPr>
        <w:t>skissert i SAB-rapporten</w:t>
      </w:r>
      <w:r>
        <w:rPr>
          <w:rFonts w:ascii="Georgia" w:hAnsi="Georgia" w:cs="Calibri"/>
          <w:bCs/>
        </w:rPr>
        <w:t xml:space="preserve">. </w:t>
      </w:r>
    </w:p>
    <w:p w:rsidR="008F4BF2" w:rsidRDefault="008F4BF2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DE0C84" w:rsidRDefault="000B414A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Det må utarbeides</w:t>
      </w:r>
      <w:r w:rsidR="008F4BF2">
        <w:rPr>
          <w:rFonts w:ascii="Georgia" w:hAnsi="Georgia" w:cs="Calibri"/>
          <w:bCs/>
        </w:rPr>
        <w:t xml:space="preserve"> overordnede mål for satsningen</w:t>
      </w:r>
      <w:r>
        <w:rPr>
          <w:rFonts w:ascii="Georgia" w:hAnsi="Georgia" w:cs="Calibri"/>
          <w:bCs/>
        </w:rPr>
        <w:t xml:space="preserve">. </w:t>
      </w:r>
      <w:bookmarkStart w:id="0" w:name="_GoBack"/>
      <w:r w:rsidR="00A96A68">
        <w:rPr>
          <w:rFonts w:ascii="Georgia" w:hAnsi="Georgia" w:cs="Calibri"/>
          <w:bCs/>
        </w:rPr>
        <w:t xml:space="preserve">I tillegg bør enhetene utarbeide sine lokale mål, slik at fakulteter/UB/museer også kan legge egne utfordringer og prioriteringer til grunn for planlegging og prioritering av tiltak og aktiviteter. </w:t>
      </w:r>
      <w:bookmarkEnd w:id="0"/>
    </w:p>
    <w:p w:rsidR="000B414A" w:rsidRDefault="000B414A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8F4BF2" w:rsidRDefault="003674A6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Satsningen bør ha som mål </w:t>
      </w:r>
      <w:r w:rsidR="00DE0C84">
        <w:rPr>
          <w:rFonts w:ascii="Georgia" w:hAnsi="Georgia" w:cs="Calibri"/>
          <w:bCs/>
        </w:rPr>
        <w:t>å inkludere</w:t>
      </w:r>
      <w:r>
        <w:rPr>
          <w:rFonts w:ascii="Georgia" w:hAnsi="Georgia" w:cs="Calibri"/>
          <w:bCs/>
        </w:rPr>
        <w:t xml:space="preserve"> tiltak som har «varig verdi» og som strekker seg ut over enkeltarrangementer</w:t>
      </w:r>
      <w:r w:rsidR="000B414A">
        <w:rPr>
          <w:rFonts w:ascii="Georgia" w:hAnsi="Georgia" w:cs="Calibri"/>
          <w:bCs/>
        </w:rPr>
        <w:t xml:space="preserve">, dette innebærer også vurdering av tiltak knyttet til </w:t>
      </w:r>
      <w:r w:rsidR="0087273B">
        <w:rPr>
          <w:rFonts w:ascii="Georgia" w:hAnsi="Georgia" w:cs="Calibri"/>
          <w:bCs/>
        </w:rPr>
        <w:t>studentenes fysiske læringsmiljø.</w:t>
      </w:r>
    </w:p>
    <w:p w:rsidR="008F4BF2" w:rsidRDefault="008F4BF2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8F4BF2" w:rsidRDefault="00D71EB3" w:rsidP="008F4BF2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T</w:t>
      </w:r>
      <w:r w:rsidR="008F4BF2">
        <w:rPr>
          <w:rFonts w:ascii="Georgia" w:hAnsi="Georgia" w:cs="Calibri"/>
          <w:bCs/>
        </w:rPr>
        <w:t xml:space="preserve">iltak som skal gjennomføres må inn i UiOs årsplan for 2016. </w:t>
      </w:r>
    </w:p>
    <w:p w:rsidR="00EE6BEF" w:rsidRDefault="00EE6BEF" w:rsidP="00EE6BEF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5779EC" w:rsidRDefault="00EA1C11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Hvilke g</w:t>
      </w:r>
      <w:r w:rsidR="0038056A">
        <w:rPr>
          <w:rFonts w:ascii="Georgia" w:hAnsi="Georgia" w:cs="Calibri"/>
          <w:bCs/>
        </w:rPr>
        <w:t>evinster</w:t>
      </w:r>
      <w:r w:rsidR="00A20528">
        <w:rPr>
          <w:rFonts w:ascii="Georgia" w:hAnsi="Georgia" w:cs="Calibri"/>
          <w:bCs/>
        </w:rPr>
        <w:t xml:space="preserve"> og resultater</w:t>
      </w:r>
      <w:r w:rsidR="0038056A">
        <w:rPr>
          <w:rFonts w:ascii="Georgia" w:hAnsi="Georgia" w:cs="Calibri"/>
          <w:bCs/>
        </w:rPr>
        <w:t xml:space="preserve"> </w:t>
      </w:r>
      <w:r w:rsidR="00A20528">
        <w:rPr>
          <w:rFonts w:ascii="Georgia" w:hAnsi="Georgia" w:cs="Calibri"/>
          <w:bCs/>
        </w:rPr>
        <w:t>UiO</w:t>
      </w:r>
      <w:r w:rsidR="00EE6BEF">
        <w:rPr>
          <w:rFonts w:ascii="Georgia" w:hAnsi="Georgia" w:cs="Calibri"/>
          <w:bCs/>
        </w:rPr>
        <w:t xml:space="preserve"> ønsker av satsningen</w:t>
      </w:r>
      <w:r w:rsidR="000B414A">
        <w:rPr>
          <w:rFonts w:ascii="Georgia" w:hAnsi="Georgia" w:cs="Calibri"/>
          <w:bCs/>
        </w:rPr>
        <w:t xml:space="preserve"> bør estimeres</w:t>
      </w:r>
      <w:r w:rsidR="0038056A">
        <w:rPr>
          <w:rFonts w:ascii="Georgia" w:hAnsi="Georgia" w:cs="Calibri"/>
          <w:bCs/>
        </w:rPr>
        <w:t xml:space="preserve">. </w:t>
      </w:r>
      <w:r w:rsidR="00C21ABA">
        <w:rPr>
          <w:rFonts w:ascii="Georgia" w:hAnsi="Georgia" w:cs="Calibri"/>
          <w:bCs/>
        </w:rPr>
        <w:t xml:space="preserve">Det vil være snakk om gevinster/resultater både på kort og lang sikt. Noen vil kunne dokumenteres i satsningsåret andre vil </w:t>
      </w:r>
      <w:r w:rsidR="00A20528">
        <w:rPr>
          <w:rFonts w:ascii="Georgia" w:hAnsi="Georgia" w:cs="Calibri"/>
          <w:bCs/>
        </w:rPr>
        <w:t xml:space="preserve">ha effekt på lengre sikt. </w:t>
      </w:r>
    </w:p>
    <w:p w:rsidR="00DE0C84" w:rsidRDefault="00DE0C84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87273B" w:rsidRPr="00EA1C11" w:rsidRDefault="0087273B" w:rsidP="00E41D26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  <w:bCs/>
        </w:rPr>
      </w:pPr>
      <w:r w:rsidRPr="00EA1C11">
        <w:rPr>
          <w:rFonts w:ascii="Georgia" w:hAnsi="Georgia" w:cs="Calibri"/>
          <w:b/>
          <w:bCs/>
        </w:rPr>
        <w:t>Spørsmål til diskusjon i møtet:</w:t>
      </w:r>
    </w:p>
    <w:p w:rsidR="0087273B" w:rsidRDefault="0087273B" w:rsidP="0087273B">
      <w:pPr>
        <w:pStyle w:val="Header"/>
        <w:numPr>
          <w:ilvl w:val="0"/>
          <w:numId w:val="26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Hvordan skal UiO bruke lærings- og arbeidsmiljøsatsingen 2016 slik at det styrker gjennomføringen av tiltak som foreslås i oppfølgingen av SAB-rapporten</w:t>
      </w:r>
    </w:p>
    <w:p w:rsidR="0087273B" w:rsidRDefault="0087273B" w:rsidP="0087273B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Hvilket a</w:t>
      </w:r>
      <w:r w:rsidRPr="001429D6">
        <w:rPr>
          <w:rFonts w:ascii="Georgia" w:hAnsi="Georgia" w:cs="Calibri"/>
          <w:bCs/>
        </w:rPr>
        <w:t>mbisjonsnivå og</w:t>
      </w:r>
      <w:r>
        <w:rPr>
          <w:rFonts w:ascii="Georgia" w:hAnsi="Georgia" w:cs="Calibri"/>
          <w:bCs/>
        </w:rPr>
        <w:t xml:space="preserve"> hvilke</w:t>
      </w:r>
      <w:r w:rsidRPr="001429D6">
        <w:rPr>
          <w:rFonts w:ascii="Georgia" w:hAnsi="Georgia" w:cs="Calibri"/>
          <w:bCs/>
        </w:rPr>
        <w:t xml:space="preserve"> mål </w:t>
      </w:r>
      <w:r>
        <w:rPr>
          <w:rFonts w:ascii="Georgia" w:hAnsi="Georgia" w:cs="Calibri"/>
          <w:bCs/>
        </w:rPr>
        <w:t>skal vi ha for satsingen?</w:t>
      </w:r>
    </w:p>
    <w:p w:rsidR="0087273B" w:rsidRDefault="0087273B" w:rsidP="0087273B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Avgrensning – hvilke temaer innenfor lærings- og arbeidsmiljø skal vi konsentrere oss om?</w:t>
      </w:r>
    </w:p>
    <w:p w:rsidR="0087273B" w:rsidRDefault="0087273B" w:rsidP="0087273B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lastRenderedPageBreak/>
        <w:t>Hvilke gevinster og resultater ønsker vi å oppnå?</w:t>
      </w:r>
    </w:p>
    <w:p w:rsidR="000B414A" w:rsidRDefault="000B414A" w:rsidP="0087273B">
      <w:pPr>
        <w:pStyle w:val="Header"/>
        <w:numPr>
          <w:ilvl w:val="0"/>
          <w:numId w:val="19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Forslag til 2-3 særlig prioriterte tiltak </w:t>
      </w:r>
    </w:p>
    <w:p w:rsidR="000B414A" w:rsidRDefault="000B414A" w:rsidP="000B414A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0B414A" w:rsidRDefault="000B414A" w:rsidP="000B414A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Saken skal behandles i LMU 26. mai og AMU 1. juni før den tas tilbake til rektoratet.</w:t>
      </w:r>
    </w:p>
    <w:p w:rsidR="0087273B" w:rsidRDefault="0087273B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:rsidR="00EA1C11" w:rsidRDefault="00EA1C11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:rsidR="00EA1C11" w:rsidRDefault="00EA1C11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:rsidR="0087273B" w:rsidRDefault="0087273B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Vedlegg: </w:t>
      </w:r>
    </w:p>
    <w:p w:rsidR="0087273B" w:rsidRDefault="0087273B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Rapport fra arbeidsgruppe 1, 2 og 3 for SAB (utdanningskvalitet, forskningskvalitet og tverrfaglighet): </w:t>
      </w:r>
      <w:hyperlink r:id="rId9" w:history="1">
        <w:r w:rsidRPr="00D22E6C">
          <w:rPr>
            <w:rStyle w:val="Hyperlink"/>
            <w:rFonts w:ascii="Georgia" w:hAnsi="Georgia" w:cs="Calibri"/>
            <w:bCs/>
          </w:rPr>
          <w:t>http://www.uio.no/for-ansatte/arbeidsstotte/prosjekter/strategic-advisory-board/dokumenter/dokumenter.html</w:t>
        </w:r>
      </w:hyperlink>
      <w:r>
        <w:rPr>
          <w:rFonts w:ascii="Georgia" w:hAnsi="Georgia" w:cs="Calibri"/>
          <w:bCs/>
        </w:rPr>
        <w:t xml:space="preserve"> </w:t>
      </w:r>
    </w:p>
    <w:p w:rsidR="0087273B" w:rsidRDefault="0087273B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:rsidR="0087273B" w:rsidRDefault="000B414A" w:rsidP="0087273B">
      <w:pPr>
        <w:pStyle w:val="Header"/>
        <w:tabs>
          <w:tab w:val="clear" w:pos="4536"/>
          <w:tab w:val="clear" w:pos="9072"/>
        </w:tabs>
        <w:spacing w:before="40"/>
        <w:ind w:left="720"/>
      </w:pPr>
      <w:r>
        <w:t xml:space="preserve">Forslag til (uprioriterte) tiltak i oppfølgingen av SAB som omtales i </w:t>
      </w:r>
      <w:r w:rsidR="0087273B">
        <w:t>D-SAK 1</w:t>
      </w:r>
      <w:r>
        <w:t xml:space="preserve"> i styremøtet 5. mai</w:t>
      </w:r>
      <w:r w:rsidR="0087273B">
        <w:t xml:space="preserve"> Årsplan 2016-2018 og fordeling 2016</w:t>
      </w:r>
      <w:r>
        <w:t xml:space="preserve">: </w:t>
      </w:r>
      <w:hyperlink r:id="rId10" w:history="1">
        <w:r w:rsidRPr="00D22E6C">
          <w:rPr>
            <w:rStyle w:val="Hyperlink"/>
          </w:rPr>
          <w:t>http://www.uio.no/om/organisasjon/styret/moter/2015/3/d-sak-1-arsplan-og-fordeling.pdf</w:t>
        </w:r>
      </w:hyperlink>
    </w:p>
    <w:p w:rsidR="000B414A" w:rsidRDefault="000B414A" w:rsidP="0087273B">
      <w:pPr>
        <w:pStyle w:val="Header"/>
        <w:tabs>
          <w:tab w:val="clear" w:pos="4536"/>
          <w:tab w:val="clear" w:pos="9072"/>
        </w:tabs>
        <w:spacing w:before="40"/>
        <w:ind w:left="720"/>
        <w:rPr>
          <w:rFonts w:ascii="Georgia" w:hAnsi="Georgia" w:cs="Calibri"/>
          <w:bCs/>
        </w:rPr>
      </w:pPr>
    </w:p>
    <w:p w:rsidR="00AF1609" w:rsidRDefault="00AF1609" w:rsidP="00D37B5F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AF1609" w:rsidRDefault="00AF1609" w:rsidP="00D37B5F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sectPr w:rsidR="00AF1609" w:rsidSect="007A0C2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5F" w:rsidRDefault="00EE135F" w:rsidP="006F2626">
      <w:pPr>
        <w:spacing w:after="0" w:line="240" w:lineRule="auto"/>
      </w:pPr>
      <w:r>
        <w:separator/>
      </w:r>
    </w:p>
  </w:endnote>
  <w:endnote w:type="continuationSeparator" w:id="0">
    <w:p w:rsidR="00EE135F" w:rsidRDefault="00EE135F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29" w:rsidRPr="004416D1" w:rsidRDefault="007A0C29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7A0C29" w:rsidRPr="00296BD0" w:rsidTr="006F2385">
      <w:trPr>
        <w:trHeight w:hRule="exact" w:val="1219"/>
      </w:trPr>
      <w:tc>
        <w:tcPr>
          <w:tcW w:w="8221" w:type="dxa"/>
        </w:tcPr>
        <w:p w:rsidR="007A0C29" w:rsidRPr="00296BD0" w:rsidRDefault="007A0C29" w:rsidP="000E150F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:rsidR="007A0C29" w:rsidRPr="00296BD0" w:rsidRDefault="007A0C29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5369E414" wp14:editId="205FC0D0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5F" w:rsidRDefault="00EE135F" w:rsidP="006F2626">
      <w:pPr>
        <w:spacing w:after="0" w:line="240" w:lineRule="auto"/>
      </w:pPr>
      <w:r>
        <w:separator/>
      </w:r>
    </w:p>
  </w:footnote>
  <w:footnote w:type="continuationSeparator" w:id="0">
    <w:p w:rsidR="00EE135F" w:rsidRDefault="00EE135F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29" w:rsidRPr="00AC4272" w:rsidRDefault="007A0C29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23D285F6" wp14:editId="5E69FE17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="00191B74"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="00191B74" w:rsidRPr="00442F10">
      <w:rPr>
        <w:rFonts w:ascii="Georgia" w:hAnsi="Georgia"/>
        <w:b/>
      </w:rPr>
      <w:fldChar w:fldCharType="separate"/>
    </w:r>
    <w:r w:rsidR="00A96A68">
      <w:rPr>
        <w:rFonts w:ascii="Georgia" w:hAnsi="Georgia"/>
        <w:noProof/>
      </w:rPr>
      <w:t>2</w:t>
    </w:r>
    <w:r w:rsidR="00191B74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7A0C29" w:rsidRPr="00CB1F83" w:rsidTr="00C70BC3">
      <w:tc>
        <w:tcPr>
          <w:tcW w:w="7791" w:type="dxa"/>
        </w:tcPr>
        <w:p w:rsidR="007A0C29" w:rsidRPr="00A6739A" w:rsidRDefault="007A0C29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23459C63" wp14:editId="408D483F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7A0C29" w:rsidRPr="00A6739A" w:rsidRDefault="00462DC9" w:rsidP="00C70BC3">
          <w:pPr>
            <w:pStyle w:val="Topptekstlinje1"/>
            <w:jc w:val="right"/>
          </w:pPr>
          <w:r>
            <w:t>Notat</w:t>
          </w:r>
        </w:p>
      </w:tc>
    </w:tr>
    <w:tr w:rsidR="007A0C29" w:rsidTr="005F6C42">
      <w:tc>
        <w:tcPr>
          <w:tcW w:w="8890" w:type="dxa"/>
          <w:gridSpan w:val="2"/>
        </w:tcPr>
        <w:p w:rsidR="007A0C29" w:rsidRDefault="007A0C29" w:rsidP="00FB462F">
          <w:pPr>
            <w:pStyle w:val="Topptekstlinje2"/>
          </w:pPr>
        </w:p>
      </w:tc>
    </w:tr>
  </w:tbl>
  <w:p w:rsidR="00A90307" w:rsidRDefault="00A90307" w:rsidP="00442F10">
    <w:pPr>
      <w:pStyle w:val="Header"/>
      <w:ind w:left="964"/>
      <w:rPr>
        <w:rFonts w:ascii="Georgia" w:hAnsi="Georgia"/>
      </w:rPr>
    </w:pPr>
  </w:p>
  <w:p w:rsidR="007A0C29" w:rsidRPr="00AA7420" w:rsidRDefault="007A0C29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07198144" wp14:editId="7880C226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7EA531B3" wp14:editId="227090A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FF6"/>
    <w:multiLevelType w:val="hybridMultilevel"/>
    <w:tmpl w:val="90EAD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C2859"/>
    <w:multiLevelType w:val="hybridMultilevel"/>
    <w:tmpl w:val="24285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C6441"/>
    <w:multiLevelType w:val="hybridMultilevel"/>
    <w:tmpl w:val="F460915A"/>
    <w:lvl w:ilvl="0" w:tplc="C0BEBCB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821175"/>
    <w:multiLevelType w:val="hybridMultilevel"/>
    <w:tmpl w:val="E27E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07E47"/>
    <w:multiLevelType w:val="hybridMultilevel"/>
    <w:tmpl w:val="92288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C23BA"/>
    <w:multiLevelType w:val="hybridMultilevel"/>
    <w:tmpl w:val="9E8E3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A208C"/>
    <w:multiLevelType w:val="hybridMultilevel"/>
    <w:tmpl w:val="C5562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569BC"/>
    <w:multiLevelType w:val="hybridMultilevel"/>
    <w:tmpl w:val="57E2E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03BDC"/>
    <w:multiLevelType w:val="hybridMultilevel"/>
    <w:tmpl w:val="09461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810606"/>
    <w:multiLevelType w:val="hybridMultilevel"/>
    <w:tmpl w:val="9CAAD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7765C"/>
    <w:multiLevelType w:val="hybridMultilevel"/>
    <w:tmpl w:val="CEA2A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5"/>
  </w:num>
  <w:num w:numId="5">
    <w:abstractNumId w:val="22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17"/>
  </w:num>
  <w:num w:numId="15">
    <w:abstractNumId w:val="24"/>
  </w:num>
  <w:num w:numId="16">
    <w:abstractNumId w:val="25"/>
  </w:num>
  <w:num w:numId="17">
    <w:abstractNumId w:val="11"/>
  </w:num>
  <w:num w:numId="18">
    <w:abstractNumId w:val="7"/>
  </w:num>
  <w:num w:numId="19">
    <w:abstractNumId w:val="18"/>
  </w:num>
  <w:num w:numId="20">
    <w:abstractNumId w:val="14"/>
  </w:num>
  <w:num w:numId="21">
    <w:abstractNumId w:val="20"/>
  </w:num>
  <w:num w:numId="22">
    <w:abstractNumId w:val="12"/>
  </w:num>
  <w:num w:numId="23">
    <w:abstractNumId w:val="15"/>
  </w:num>
  <w:num w:numId="24">
    <w:abstractNumId w:val="0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1A12"/>
    <w:rsid w:val="00024567"/>
    <w:rsid w:val="00025304"/>
    <w:rsid w:val="000278DF"/>
    <w:rsid w:val="00032347"/>
    <w:rsid w:val="00051671"/>
    <w:rsid w:val="000532F9"/>
    <w:rsid w:val="00056B4A"/>
    <w:rsid w:val="000711C4"/>
    <w:rsid w:val="00072CB0"/>
    <w:rsid w:val="0007315A"/>
    <w:rsid w:val="0008332E"/>
    <w:rsid w:val="000838D4"/>
    <w:rsid w:val="0009698E"/>
    <w:rsid w:val="000B414A"/>
    <w:rsid w:val="000C3EFF"/>
    <w:rsid w:val="000C5602"/>
    <w:rsid w:val="000C5ED5"/>
    <w:rsid w:val="000D7369"/>
    <w:rsid w:val="000E150F"/>
    <w:rsid w:val="000E66F6"/>
    <w:rsid w:val="0010581E"/>
    <w:rsid w:val="0011293F"/>
    <w:rsid w:val="00121A68"/>
    <w:rsid w:val="001429D6"/>
    <w:rsid w:val="00147EC9"/>
    <w:rsid w:val="0016697A"/>
    <w:rsid w:val="00170244"/>
    <w:rsid w:val="001722C3"/>
    <w:rsid w:val="00174BF1"/>
    <w:rsid w:val="00191B74"/>
    <w:rsid w:val="001A43FF"/>
    <w:rsid w:val="001A63F3"/>
    <w:rsid w:val="001A7B3D"/>
    <w:rsid w:val="001B389C"/>
    <w:rsid w:val="001C3144"/>
    <w:rsid w:val="001C53D1"/>
    <w:rsid w:val="001C5BA3"/>
    <w:rsid w:val="001D1DF2"/>
    <w:rsid w:val="001E1FD6"/>
    <w:rsid w:val="001F2CDA"/>
    <w:rsid w:val="00201362"/>
    <w:rsid w:val="00202A26"/>
    <w:rsid w:val="00203485"/>
    <w:rsid w:val="00204D3B"/>
    <w:rsid w:val="00204F25"/>
    <w:rsid w:val="00205D47"/>
    <w:rsid w:val="0020706A"/>
    <w:rsid w:val="00226C55"/>
    <w:rsid w:val="00230687"/>
    <w:rsid w:val="002308E6"/>
    <w:rsid w:val="00230B69"/>
    <w:rsid w:val="00235A17"/>
    <w:rsid w:val="002426B5"/>
    <w:rsid w:val="00243B3D"/>
    <w:rsid w:val="00245C77"/>
    <w:rsid w:val="002535E6"/>
    <w:rsid w:val="00261A25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5216"/>
    <w:rsid w:val="002E52AC"/>
    <w:rsid w:val="002E5380"/>
    <w:rsid w:val="002F148C"/>
    <w:rsid w:val="002F4F99"/>
    <w:rsid w:val="0031016C"/>
    <w:rsid w:val="003157B3"/>
    <w:rsid w:val="0031741E"/>
    <w:rsid w:val="003256EB"/>
    <w:rsid w:val="0032641E"/>
    <w:rsid w:val="00326DE7"/>
    <w:rsid w:val="00332A21"/>
    <w:rsid w:val="0034097E"/>
    <w:rsid w:val="00340EA5"/>
    <w:rsid w:val="003511B2"/>
    <w:rsid w:val="003674A6"/>
    <w:rsid w:val="0038056A"/>
    <w:rsid w:val="00381B02"/>
    <w:rsid w:val="00385FD5"/>
    <w:rsid w:val="00386070"/>
    <w:rsid w:val="003A7014"/>
    <w:rsid w:val="003A733F"/>
    <w:rsid w:val="003B20B6"/>
    <w:rsid w:val="003B4B8A"/>
    <w:rsid w:val="003C4C4D"/>
    <w:rsid w:val="004008F0"/>
    <w:rsid w:val="00412561"/>
    <w:rsid w:val="004213D6"/>
    <w:rsid w:val="00422001"/>
    <w:rsid w:val="00424B38"/>
    <w:rsid w:val="004255EF"/>
    <w:rsid w:val="0042728A"/>
    <w:rsid w:val="004300BF"/>
    <w:rsid w:val="00432910"/>
    <w:rsid w:val="0043693B"/>
    <w:rsid w:val="004416D1"/>
    <w:rsid w:val="00442F10"/>
    <w:rsid w:val="00462DC9"/>
    <w:rsid w:val="00463CA3"/>
    <w:rsid w:val="00471DAC"/>
    <w:rsid w:val="00472B98"/>
    <w:rsid w:val="00477193"/>
    <w:rsid w:val="00480C65"/>
    <w:rsid w:val="00483FE9"/>
    <w:rsid w:val="00485ABD"/>
    <w:rsid w:val="0049282A"/>
    <w:rsid w:val="004A1052"/>
    <w:rsid w:val="004A2CF1"/>
    <w:rsid w:val="004B23DA"/>
    <w:rsid w:val="004B6046"/>
    <w:rsid w:val="004D63A6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3FFE"/>
    <w:rsid w:val="005669BB"/>
    <w:rsid w:val="00574517"/>
    <w:rsid w:val="005747FB"/>
    <w:rsid w:val="005775EB"/>
    <w:rsid w:val="005779EC"/>
    <w:rsid w:val="00582B29"/>
    <w:rsid w:val="005A45D4"/>
    <w:rsid w:val="005B5887"/>
    <w:rsid w:val="005D28E7"/>
    <w:rsid w:val="005D29D9"/>
    <w:rsid w:val="005E0D18"/>
    <w:rsid w:val="005F24A8"/>
    <w:rsid w:val="005F6C42"/>
    <w:rsid w:val="00601F3F"/>
    <w:rsid w:val="00605067"/>
    <w:rsid w:val="00620CE8"/>
    <w:rsid w:val="00621852"/>
    <w:rsid w:val="00624A1D"/>
    <w:rsid w:val="006263AA"/>
    <w:rsid w:val="00630C2C"/>
    <w:rsid w:val="006349DB"/>
    <w:rsid w:val="00637134"/>
    <w:rsid w:val="00646C8D"/>
    <w:rsid w:val="006513AB"/>
    <w:rsid w:val="00652647"/>
    <w:rsid w:val="0065360E"/>
    <w:rsid w:val="006764CB"/>
    <w:rsid w:val="0069792F"/>
    <w:rsid w:val="006B2A25"/>
    <w:rsid w:val="006C0047"/>
    <w:rsid w:val="006C4552"/>
    <w:rsid w:val="006F2385"/>
    <w:rsid w:val="006F2626"/>
    <w:rsid w:val="006F5413"/>
    <w:rsid w:val="006F5DDA"/>
    <w:rsid w:val="00707411"/>
    <w:rsid w:val="007165D3"/>
    <w:rsid w:val="0072108B"/>
    <w:rsid w:val="007227B2"/>
    <w:rsid w:val="00725E4F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17830"/>
    <w:rsid w:val="00824F21"/>
    <w:rsid w:val="00825141"/>
    <w:rsid w:val="0084353A"/>
    <w:rsid w:val="00851BF9"/>
    <w:rsid w:val="00856A20"/>
    <w:rsid w:val="0087273B"/>
    <w:rsid w:val="008766DC"/>
    <w:rsid w:val="00881DF3"/>
    <w:rsid w:val="00883A2A"/>
    <w:rsid w:val="008912B6"/>
    <w:rsid w:val="008A260D"/>
    <w:rsid w:val="008A6AA7"/>
    <w:rsid w:val="008C43B7"/>
    <w:rsid w:val="008D4F3B"/>
    <w:rsid w:val="008D547F"/>
    <w:rsid w:val="008D588F"/>
    <w:rsid w:val="008F4BF2"/>
    <w:rsid w:val="00900188"/>
    <w:rsid w:val="00921DBC"/>
    <w:rsid w:val="00931C69"/>
    <w:rsid w:val="00932FA4"/>
    <w:rsid w:val="009471ED"/>
    <w:rsid w:val="0095053A"/>
    <w:rsid w:val="0096155B"/>
    <w:rsid w:val="00982A88"/>
    <w:rsid w:val="00983DD2"/>
    <w:rsid w:val="00985D9C"/>
    <w:rsid w:val="009A2881"/>
    <w:rsid w:val="009A38F8"/>
    <w:rsid w:val="009A6325"/>
    <w:rsid w:val="009A702C"/>
    <w:rsid w:val="009D4C81"/>
    <w:rsid w:val="009E5598"/>
    <w:rsid w:val="009E7795"/>
    <w:rsid w:val="00A008FF"/>
    <w:rsid w:val="00A05A0A"/>
    <w:rsid w:val="00A07252"/>
    <w:rsid w:val="00A201B4"/>
    <w:rsid w:val="00A203E8"/>
    <w:rsid w:val="00A20528"/>
    <w:rsid w:val="00A2381F"/>
    <w:rsid w:val="00A26F5B"/>
    <w:rsid w:val="00A40D47"/>
    <w:rsid w:val="00A4466F"/>
    <w:rsid w:val="00A46423"/>
    <w:rsid w:val="00A5264D"/>
    <w:rsid w:val="00A62B82"/>
    <w:rsid w:val="00A6739A"/>
    <w:rsid w:val="00A7494C"/>
    <w:rsid w:val="00A8372D"/>
    <w:rsid w:val="00A83BEE"/>
    <w:rsid w:val="00A86352"/>
    <w:rsid w:val="00A90307"/>
    <w:rsid w:val="00A93757"/>
    <w:rsid w:val="00A96A68"/>
    <w:rsid w:val="00AA7420"/>
    <w:rsid w:val="00AB27CF"/>
    <w:rsid w:val="00AB2C08"/>
    <w:rsid w:val="00AB4890"/>
    <w:rsid w:val="00AC4272"/>
    <w:rsid w:val="00AC4CE4"/>
    <w:rsid w:val="00AD0810"/>
    <w:rsid w:val="00AD341F"/>
    <w:rsid w:val="00AD419F"/>
    <w:rsid w:val="00AD5088"/>
    <w:rsid w:val="00AE46FF"/>
    <w:rsid w:val="00AE6604"/>
    <w:rsid w:val="00AF1609"/>
    <w:rsid w:val="00AF4549"/>
    <w:rsid w:val="00B33A72"/>
    <w:rsid w:val="00B43027"/>
    <w:rsid w:val="00B74C8D"/>
    <w:rsid w:val="00B74EE1"/>
    <w:rsid w:val="00B77917"/>
    <w:rsid w:val="00B93ADD"/>
    <w:rsid w:val="00BB5CDD"/>
    <w:rsid w:val="00BC3E29"/>
    <w:rsid w:val="00BE2551"/>
    <w:rsid w:val="00BE2E77"/>
    <w:rsid w:val="00C1454B"/>
    <w:rsid w:val="00C1524A"/>
    <w:rsid w:val="00C21ABA"/>
    <w:rsid w:val="00C23CF2"/>
    <w:rsid w:val="00C247D6"/>
    <w:rsid w:val="00C35F14"/>
    <w:rsid w:val="00C37D1F"/>
    <w:rsid w:val="00C456E0"/>
    <w:rsid w:val="00C519C7"/>
    <w:rsid w:val="00C70B56"/>
    <w:rsid w:val="00C70BC3"/>
    <w:rsid w:val="00C805E3"/>
    <w:rsid w:val="00C80F67"/>
    <w:rsid w:val="00C820B6"/>
    <w:rsid w:val="00C949CD"/>
    <w:rsid w:val="00C961D5"/>
    <w:rsid w:val="00CA2B07"/>
    <w:rsid w:val="00CB0094"/>
    <w:rsid w:val="00CB3FAA"/>
    <w:rsid w:val="00CD1390"/>
    <w:rsid w:val="00CD16CE"/>
    <w:rsid w:val="00CD188B"/>
    <w:rsid w:val="00CE709C"/>
    <w:rsid w:val="00D11460"/>
    <w:rsid w:val="00D12D3F"/>
    <w:rsid w:val="00D13AF7"/>
    <w:rsid w:val="00D2194F"/>
    <w:rsid w:val="00D31118"/>
    <w:rsid w:val="00D37B5F"/>
    <w:rsid w:val="00D57FEC"/>
    <w:rsid w:val="00D60ECA"/>
    <w:rsid w:val="00D6207B"/>
    <w:rsid w:val="00D63C2D"/>
    <w:rsid w:val="00D64DF3"/>
    <w:rsid w:val="00D71EB3"/>
    <w:rsid w:val="00D738E6"/>
    <w:rsid w:val="00D83E40"/>
    <w:rsid w:val="00D93F37"/>
    <w:rsid w:val="00DA527E"/>
    <w:rsid w:val="00DB26FB"/>
    <w:rsid w:val="00DB5AB2"/>
    <w:rsid w:val="00DC1458"/>
    <w:rsid w:val="00DC2A14"/>
    <w:rsid w:val="00DC63F6"/>
    <w:rsid w:val="00DC6937"/>
    <w:rsid w:val="00DC6F17"/>
    <w:rsid w:val="00DD1C40"/>
    <w:rsid w:val="00DD2FCB"/>
    <w:rsid w:val="00DD6E89"/>
    <w:rsid w:val="00DE0893"/>
    <w:rsid w:val="00DE0C84"/>
    <w:rsid w:val="00DE181B"/>
    <w:rsid w:val="00DE293E"/>
    <w:rsid w:val="00DF097B"/>
    <w:rsid w:val="00DF2390"/>
    <w:rsid w:val="00E03603"/>
    <w:rsid w:val="00E101E9"/>
    <w:rsid w:val="00E41D26"/>
    <w:rsid w:val="00E77FDC"/>
    <w:rsid w:val="00E8120C"/>
    <w:rsid w:val="00E86121"/>
    <w:rsid w:val="00E918EE"/>
    <w:rsid w:val="00E977AE"/>
    <w:rsid w:val="00EA1493"/>
    <w:rsid w:val="00EA1C11"/>
    <w:rsid w:val="00EA326E"/>
    <w:rsid w:val="00EA4804"/>
    <w:rsid w:val="00EC503D"/>
    <w:rsid w:val="00ED3C76"/>
    <w:rsid w:val="00ED4B1A"/>
    <w:rsid w:val="00EE135F"/>
    <w:rsid w:val="00EE1523"/>
    <w:rsid w:val="00EE6BEF"/>
    <w:rsid w:val="00EE6F9C"/>
    <w:rsid w:val="00EF0150"/>
    <w:rsid w:val="00EF541D"/>
    <w:rsid w:val="00EF54C6"/>
    <w:rsid w:val="00F00100"/>
    <w:rsid w:val="00F069EF"/>
    <w:rsid w:val="00F071AC"/>
    <w:rsid w:val="00F14743"/>
    <w:rsid w:val="00F26702"/>
    <w:rsid w:val="00F27883"/>
    <w:rsid w:val="00F36B6B"/>
    <w:rsid w:val="00F47149"/>
    <w:rsid w:val="00F54A1E"/>
    <w:rsid w:val="00F60789"/>
    <w:rsid w:val="00F75AAA"/>
    <w:rsid w:val="00F969EF"/>
    <w:rsid w:val="00F96B48"/>
    <w:rsid w:val="00FA06C0"/>
    <w:rsid w:val="00FA6EFF"/>
    <w:rsid w:val="00FB2B1B"/>
    <w:rsid w:val="00FB462F"/>
    <w:rsid w:val="00FD1426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872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DefaultParagraphFont"/>
    <w:rsid w:val="007A0C29"/>
  </w:style>
  <w:style w:type="character" w:styleId="Emphasis">
    <w:name w:val="Emphasis"/>
    <w:basedOn w:val="DefaultParagraphFon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872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o.no/om/organisasjon/styret/moter/2015/3/d-sak-1-arsplan-og-fordeli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o.no/for-ansatte/arbeidsstotte/prosjekter/strategic-advisory-board/dokumenter/dokumenter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8B0D-F9D1-4A22-B537-6A6AB019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2015-04-30T12:39:00Z</dcterms:created>
  <dcterms:modified xsi:type="dcterms:W3CDTF">2015-05-04T10:10:00Z</dcterms:modified>
</cp:coreProperties>
</file>