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29" w:rsidRPr="004C2A29" w:rsidRDefault="004C2A29" w:rsidP="004C2A29">
      <w:pPr>
        <w:pStyle w:val="Header"/>
        <w:tabs>
          <w:tab w:val="left" w:pos="708"/>
        </w:tabs>
        <w:rPr>
          <w:rFonts w:ascii="Times New Roman" w:hAnsi="Times New Roman"/>
          <w:b/>
        </w:rPr>
      </w:pPr>
      <w:proofErr w:type="spellStart"/>
      <w:r w:rsidRPr="004C2A29">
        <w:rPr>
          <w:rFonts w:ascii="Times New Roman" w:hAnsi="Times New Roman"/>
          <w:b/>
        </w:rPr>
        <w:t>Faktaark</w:t>
      </w:r>
      <w:proofErr w:type="spellEnd"/>
      <w:r w:rsidRPr="004C2A29">
        <w:rPr>
          <w:rFonts w:ascii="Times New Roman" w:hAnsi="Times New Roman"/>
          <w:b/>
        </w:rPr>
        <w:t xml:space="preserve">: </w:t>
      </w:r>
    </w:p>
    <w:p w:rsidR="004C2A29" w:rsidRDefault="004C2A29" w:rsidP="004C2A29">
      <w:pPr>
        <w:pStyle w:val="Header"/>
        <w:tabs>
          <w:tab w:val="left" w:pos="708"/>
        </w:tabs>
        <w:rPr>
          <w:rFonts w:ascii="Times New Roman" w:hAnsi="Times New Roman"/>
        </w:rPr>
      </w:pPr>
    </w:p>
    <w:p w:rsidR="004C2A29" w:rsidRPr="006500FA" w:rsidRDefault="004C2A29" w:rsidP="004C2A29">
      <w:pPr>
        <w:pStyle w:val="Header"/>
        <w:tabs>
          <w:tab w:val="left" w:pos="708"/>
        </w:tabs>
        <w:rPr>
          <w:rFonts w:ascii="Times New Roman" w:hAnsi="Times New Roman"/>
        </w:rPr>
      </w:pPr>
      <w:r w:rsidRPr="006500FA">
        <w:rPr>
          <w:rFonts w:ascii="Times New Roman" w:hAnsi="Times New Roman"/>
        </w:rPr>
        <w:t xml:space="preserve">Automatisk begrunnelse på eksamen har blitt behandlet flere ganger tidligere i </w:t>
      </w:r>
      <w:proofErr w:type="spellStart"/>
      <w:r w:rsidRPr="006500FA">
        <w:rPr>
          <w:rFonts w:ascii="Times New Roman" w:hAnsi="Times New Roman"/>
        </w:rPr>
        <w:t>Studiekomitéen</w:t>
      </w:r>
      <w:proofErr w:type="spellEnd"/>
      <w:r w:rsidRPr="006500FA">
        <w:rPr>
          <w:rFonts w:ascii="Times New Roman" w:hAnsi="Times New Roman"/>
        </w:rPr>
        <w:t xml:space="preserve"> (forløperen til Utdanningskomitéen):</w:t>
      </w:r>
    </w:p>
    <w:p w:rsidR="004C2A29" w:rsidRPr="006500FA" w:rsidRDefault="004C2A29" w:rsidP="004C2A29">
      <w:pPr>
        <w:pStyle w:val="PlainText"/>
        <w:numPr>
          <w:ilvl w:val="0"/>
          <w:numId w:val="1"/>
        </w:numPr>
        <w:rPr>
          <w:rFonts w:ascii="Times New Roman" w:hAnsi="Times New Roman"/>
        </w:rPr>
      </w:pPr>
      <w:hyperlink r:id="rId8" w:history="1">
        <w:r w:rsidRPr="006500FA">
          <w:rPr>
            <w:rStyle w:val="Hyperlink"/>
            <w:rFonts w:ascii="Times New Roman" w:hAnsi="Times New Roman"/>
          </w:rPr>
          <w:t>http://www.uio.no/om/organisasjon/utvalg/utdanningskomiteen/moter/2010/200510/SK200510_Sak1_Automatiskbegr.pdf</w:t>
        </w:r>
      </w:hyperlink>
    </w:p>
    <w:p w:rsidR="004C2A29" w:rsidRPr="006500FA" w:rsidRDefault="004C2A29" w:rsidP="004C2A29">
      <w:pPr>
        <w:pStyle w:val="PlainText"/>
        <w:numPr>
          <w:ilvl w:val="0"/>
          <w:numId w:val="1"/>
        </w:numPr>
        <w:rPr>
          <w:rFonts w:ascii="Times New Roman" w:hAnsi="Times New Roman"/>
        </w:rPr>
      </w:pPr>
      <w:hyperlink r:id="rId9" w:history="1">
        <w:r w:rsidRPr="006500FA">
          <w:rPr>
            <w:rStyle w:val="Hyperlink"/>
            <w:rFonts w:ascii="Times New Roman" w:hAnsi="Times New Roman"/>
          </w:rPr>
          <w:t>http://www.uio.no/om/organisasjon/utvalg/utdanningskomiteen/moter/2010/200510/SKProtokoll200510.pdf</w:t>
        </w:r>
      </w:hyperlink>
    </w:p>
    <w:p w:rsidR="004C2A29" w:rsidRPr="006500FA" w:rsidRDefault="004C2A29" w:rsidP="004C2A29">
      <w:pPr>
        <w:pStyle w:val="Header"/>
        <w:tabs>
          <w:tab w:val="left" w:pos="708"/>
        </w:tabs>
        <w:rPr>
          <w:rFonts w:ascii="Times New Roman" w:hAnsi="Times New Roman"/>
        </w:rPr>
      </w:pPr>
    </w:p>
    <w:p w:rsidR="004C2A29" w:rsidRPr="006500FA" w:rsidRDefault="004C2A29" w:rsidP="004C2A29">
      <w:pPr>
        <w:pStyle w:val="PlainText"/>
        <w:rPr>
          <w:rFonts w:ascii="Times New Roman" w:hAnsi="Times New Roman"/>
        </w:rPr>
      </w:pPr>
      <w:r w:rsidRPr="006500FA">
        <w:rPr>
          <w:rFonts w:ascii="Times New Roman" w:hAnsi="Times New Roman"/>
        </w:rPr>
        <w:t xml:space="preserve">Det er gjennomført to piloter ved UiO hvor enkelte miljøer ved Det samfunnsvitenskapelige og Det utdanningsvitenskapelige fakultet har testet ut ordningen med automatisk begrunnelse. En foreløpig konklusjon fra SV er tilgjengelig i protokollen fra </w:t>
      </w:r>
      <w:proofErr w:type="spellStart"/>
      <w:r w:rsidRPr="006500FA">
        <w:rPr>
          <w:rFonts w:ascii="Times New Roman" w:hAnsi="Times New Roman"/>
        </w:rPr>
        <w:t>Studiekomitéens</w:t>
      </w:r>
      <w:proofErr w:type="spellEnd"/>
      <w:r w:rsidRPr="006500FA">
        <w:rPr>
          <w:rFonts w:ascii="Times New Roman" w:hAnsi="Times New Roman"/>
        </w:rPr>
        <w:t xml:space="preserve"> møte i 2010 - </w:t>
      </w:r>
      <w:hyperlink r:id="rId10" w:history="1">
        <w:r w:rsidRPr="006500FA">
          <w:rPr>
            <w:rStyle w:val="Hyperlink"/>
            <w:rFonts w:ascii="Times New Roman" w:hAnsi="Times New Roman"/>
          </w:rPr>
          <w:t>http://ww</w:t>
        </w:r>
        <w:r w:rsidRPr="006500FA">
          <w:rPr>
            <w:rStyle w:val="Hyperlink"/>
            <w:rFonts w:ascii="Times New Roman" w:hAnsi="Times New Roman"/>
          </w:rPr>
          <w:t>w</w:t>
        </w:r>
        <w:r w:rsidRPr="006500FA">
          <w:rPr>
            <w:rStyle w:val="Hyperlink"/>
            <w:rFonts w:ascii="Times New Roman" w:hAnsi="Times New Roman"/>
          </w:rPr>
          <w:t>.uio.no/om/organisasjon/utvalg/utdanningskomiteen/moter/2010/181110/SKProtokoll181110.pdf</w:t>
        </w:r>
      </w:hyperlink>
    </w:p>
    <w:p w:rsidR="004C2A29" w:rsidRPr="006500FA" w:rsidRDefault="004C2A29" w:rsidP="004C2A29">
      <w:pPr>
        <w:pStyle w:val="Header"/>
        <w:tabs>
          <w:tab w:val="left" w:pos="708"/>
        </w:tabs>
        <w:rPr>
          <w:rFonts w:ascii="Times New Roman" w:hAnsi="Times New Roman"/>
        </w:rPr>
      </w:pPr>
    </w:p>
    <w:p w:rsidR="004C2A29" w:rsidRPr="006500FA" w:rsidRDefault="004C2A29" w:rsidP="004C2A29">
      <w:pPr>
        <w:pStyle w:val="Header"/>
        <w:tabs>
          <w:tab w:val="left" w:pos="708"/>
        </w:tabs>
        <w:rPr>
          <w:rFonts w:ascii="Times New Roman" w:hAnsi="Times New Roman"/>
        </w:rPr>
      </w:pPr>
    </w:p>
    <w:p w:rsidR="004C2A29" w:rsidRPr="006500FA" w:rsidRDefault="004C2A29" w:rsidP="004C2A29">
      <w:pPr>
        <w:pStyle w:val="Header"/>
        <w:tabs>
          <w:tab w:val="left" w:pos="708"/>
        </w:tabs>
        <w:rPr>
          <w:rFonts w:ascii="Times New Roman" w:hAnsi="Times New Roman"/>
          <w:sz w:val="28"/>
        </w:rPr>
      </w:pPr>
      <w:r w:rsidRPr="006500FA">
        <w:rPr>
          <w:rFonts w:ascii="Times New Roman" w:hAnsi="Times New Roman"/>
          <w:b/>
          <w:bCs/>
        </w:rPr>
        <w:t>Hovedproblemstillinger i saken:</w:t>
      </w:r>
    </w:p>
    <w:p w:rsidR="004C2A29" w:rsidRPr="006500FA" w:rsidRDefault="004C2A29" w:rsidP="004C2A29">
      <w:pPr>
        <w:pStyle w:val="Header"/>
        <w:tabs>
          <w:tab w:val="left" w:pos="708"/>
        </w:tabs>
        <w:rPr>
          <w:rFonts w:ascii="Times New Roman" w:hAnsi="Times New Roman"/>
        </w:rPr>
      </w:pPr>
    </w:p>
    <w:p w:rsidR="004C2A29" w:rsidRPr="006500FA" w:rsidRDefault="004C2A29" w:rsidP="004C2A29">
      <w:pPr>
        <w:pStyle w:val="Header"/>
        <w:tabs>
          <w:tab w:val="left" w:pos="708"/>
        </w:tabs>
        <w:rPr>
          <w:rFonts w:ascii="Times New Roman" w:hAnsi="Times New Roman"/>
        </w:rPr>
      </w:pPr>
      <w:r w:rsidRPr="006500FA">
        <w:rPr>
          <w:rFonts w:ascii="Times New Roman" w:hAnsi="Times New Roman"/>
        </w:rPr>
        <w:t>Eksamenskandidatenes rett til begrunnelse på eksamensresultatet er hjemlet i UH-lovens § 5-3 (1). Det stilles i UH-loven ingen formkrav til hvorvidt begrunnelsen skal gis skriftlig eller muntlig</w:t>
      </w:r>
      <w:r>
        <w:rPr>
          <w:rFonts w:ascii="Times New Roman" w:hAnsi="Times New Roman"/>
        </w:rPr>
        <w:t>, og det er ei heller</w:t>
      </w:r>
      <w:r w:rsidRPr="006500FA">
        <w:rPr>
          <w:rFonts w:ascii="Times New Roman" w:hAnsi="Times New Roman"/>
        </w:rPr>
        <w:t xml:space="preserve"> ikke </w:t>
      </w:r>
      <w:r>
        <w:rPr>
          <w:rFonts w:ascii="Times New Roman" w:hAnsi="Times New Roman"/>
        </w:rPr>
        <w:t xml:space="preserve">noe </w:t>
      </w:r>
      <w:r w:rsidRPr="006500FA">
        <w:rPr>
          <w:rFonts w:ascii="Times New Roman" w:hAnsi="Times New Roman"/>
        </w:rPr>
        <w:t>krav til at begrunnelsen skal gis automatisk</w:t>
      </w:r>
      <w:r>
        <w:rPr>
          <w:rFonts w:ascii="Times New Roman" w:hAnsi="Times New Roman"/>
        </w:rPr>
        <w:t xml:space="preserve">. Avdeling for fagstøtte ser dermed at </w:t>
      </w:r>
      <w:proofErr w:type="spellStart"/>
      <w:r>
        <w:rPr>
          <w:rFonts w:ascii="Times New Roman" w:hAnsi="Times New Roman"/>
        </w:rPr>
        <w:t>Utdanningskomitén</w:t>
      </w:r>
      <w:proofErr w:type="spellEnd"/>
      <w:r>
        <w:rPr>
          <w:rFonts w:ascii="Times New Roman" w:hAnsi="Times New Roman"/>
        </w:rPr>
        <w:t xml:space="preserve"> bør diskutere følgende problemstillinger</w:t>
      </w:r>
      <w:r w:rsidRPr="006500FA">
        <w:rPr>
          <w:rFonts w:ascii="Times New Roman" w:hAnsi="Times New Roman"/>
        </w:rPr>
        <w:t>:</w:t>
      </w:r>
      <w:r w:rsidRPr="006500FA">
        <w:rPr>
          <w:rFonts w:ascii="Times New Roman" w:hAnsi="Times New Roman"/>
        </w:rPr>
        <w:br/>
      </w:r>
    </w:p>
    <w:p w:rsidR="004C2A29" w:rsidRPr="006500FA" w:rsidRDefault="004C2A29" w:rsidP="004C2A29">
      <w:pPr>
        <w:pStyle w:val="Header"/>
        <w:numPr>
          <w:ilvl w:val="0"/>
          <w:numId w:val="1"/>
        </w:numPr>
        <w:tabs>
          <w:tab w:val="left" w:pos="708"/>
        </w:tabs>
        <w:rPr>
          <w:rFonts w:ascii="Times New Roman" w:hAnsi="Times New Roman"/>
        </w:rPr>
      </w:pPr>
      <w:r w:rsidRPr="006500FA">
        <w:rPr>
          <w:rFonts w:ascii="Times New Roman" w:hAnsi="Times New Roman"/>
        </w:rPr>
        <w:t>hvorvidt det er hensiktsmessig for UiO å forskriftsfeste at eksamenskandidatene skal få rett til automatisk begrunnelse</w:t>
      </w:r>
    </w:p>
    <w:p w:rsidR="004C2A29" w:rsidRPr="006500FA" w:rsidRDefault="004C2A29" w:rsidP="004C2A29">
      <w:pPr>
        <w:pStyle w:val="Header"/>
        <w:numPr>
          <w:ilvl w:val="0"/>
          <w:numId w:val="1"/>
        </w:numPr>
        <w:tabs>
          <w:tab w:val="left" w:pos="708"/>
        </w:tabs>
        <w:rPr>
          <w:rFonts w:ascii="Times New Roman" w:hAnsi="Times New Roman"/>
        </w:rPr>
      </w:pPr>
      <w:r w:rsidRPr="006500FA">
        <w:rPr>
          <w:rFonts w:ascii="Times New Roman" w:hAnsi="Times New Roman"/>
        </w:rPr>
        <w:t>hvorvidt det skal stilles formkrav til om begrunnelsen skal gis skriftlig eller muntlig</w:t>
      </w:r>
    </w:p>
    <w:p w:rsidR="004C2A29" w:rsidRPr="006500FA" w:rsidRDefault="004C2A29" w:rsidP="004C2A29">
      <w:pPr>
        <w:pStyle w:val="Header"/>
        <w:numPr>
          <w:ilvl w:val="0"/>
          <w:numId w:val="1"/>
        </w:numPr>
        <w:tabs>
          <w:tab w:val="left" w:pos="708"/>
        </w:tabs>
        <w:rPr>
          <w:rFonts w:ascii="Times New Roman" w:hAnsi="Times New Roman"/>
        </w:rPr>
      </w:pPr>
      <w:r w:rsidRPr="006500FA">
        <w:rPr>
          <w:rFonts w:ascii="Times New Roman" w:hAnsi="Times New Roman"/>
        </w:rPr>
        <w:t>hvorvidt det</w:t>
      </w:r>
      <w:r>
        <w:rPr>
          <w:rFonts w:ascii="Times New Roman" w:hAnsi="Times New Roman"/>
        </w:rPr>
        <w:t xml:space="preserve"> finnes </w:t>
      </w:r>
      <w:r>
        <w:rPr>
          <w:rFonts w:ascii="Times New Roman" w:hAnsi="Times New Roman"/>
        </w:rPr>
        <w:t>alternative</w:t>
      </w:r>
      <w:bookmarkStart w:id="0" w:name="_GoBack"/>
      <w:bookmarkEnd w:id="0"/>
      <w:r w:rsidRPr="006500FA">
        <w:rPr>
          <w:rFonts w:ascii="Times New Roman" w:hAnsi="Times New Roman"/>
        </w:rPr>
        <w:t xml:space="preserve"> virkemidler</w:t>
      </w:r>
      <w:r>
        <w:rPr>
          <w:rFonts w:ascii="Times New Roman" w:hAnsi="Times New Roman"/>
        </w:rPr>
        <w:t>/alternativer</w:t>
      </w:r>
      <w:r w:rsidRPr="006500FA">
        <w:rPr>
          <w:rFonts w:ascii="Times New Roman" w:hAnsi="Times New Roman"/>
        </w:rPr>
        <w:t xml:space="preserve"> som bidrar til å oppnå målsetningen om økt studiekvalitet og bedre læringsutbytte på en mer hensiktsmessig</w:t>
      </w:r>
      <w:r>
        <w:rPr>
          <w:rFonts w:ascii="Times New Roman" w:hAnsi="Times New Roman"/>
        </w:rPr>
        <w:t xml:space="preserve"> </w:t>
      </w:r>
      <w:r w:rsidRPr="006500FA">
        <w:rPr>
          <w:rFonts w:ascii="Times New Roman" w:hAnsi="Times New Roman"/>
        </w:rPr>
        <w:t>måte</w:t>
      </w:r>
      <w:r w:rsidRPr="006500FA">
        <w:rPr>
          <w:rFonts w:ascii="Times New Roman" w:hAnsi="Times New Roman"/>
          <w:color w:val="000000"/>
        </w:rPr>
        <w:t xml:space="preserve"> </w:t>
      </w:r>
    </w:p>
    <w:p w:rsidR="004C2A29" w:rsidRDefault="004C2A29" w:rsidP="004C2A29">
      <w:pPr>
        <w:pStyle w:val="Header"/>
        <w:tabs>
          <w:tab w:val="left" w:pos="708"/>
        </w:tabs>
        <w:rPr>
          <w:rFonts w:ascii="Times New Roman" w:hAnsi="Times New Roman"/>
          <w:b/>
          <w:bCs/>
        </w:rPr>
      </w:pPr>
    </w:p>
    <w:p w:rsidR="004C2A29" w:rsidRPr="006500FA" w:rsidRDefault="004C2A29" w:rsidP="004C2A29">
      <w:pPr>
        <w:pStyle w:val="Header"/>
        <w:tabs>
          <w:tab w:val="left" w:pos="708"/>
        </w:tabs>
        <w:rPr>
          <w:rFonts w:ascii="Times New Roman" w:hAnsi="Times New Roman"/>
          <w:sz w:val="28"/>
        </w:rPr>
      </w:pPr>
      <w:r w:rsidRPr="006500FA">
        <w:rPr>
          <w:rFonts w:ascii="Times New Roman" w:hAnsi="Times New Roman"/>
          <w:b/>
          <w:bCs/>
        </w:rPr>
        <w:t>Uavklarte utfordringer i forhold til ressursbruk og tekniske løsninger</w:t>
      </w:r>
    </w:p>
    <w:p w:rsidR="004C2A29" w:rsidRPr="006500FA" w:rsidRDefault="004C2A29" w:rsidP="004C2A29">
      <w:pPr>
        <w:pStyle w:val="Header"/>
        <w:tabs>
          <w:tab w:val="left" w:pos="708"/>
        </w:tabs>
        <w:rPr>
          <w:rFonts w:ascii="Times New Roman" w:hAnsi="Times New Roman"/>
        </w:rPr>
      </w:pPr>
      <w:r w:rsidRPr="006500FA">
        <w:rPr>
          <w:rFonts w:ascii="Times New Roman" w:hAnsi="Times New Roman"/>
        </w:rPr>
        <w:t>Erfaringene fra piloten på Det utdanningsvitenskapelige fakultet viser at «ordningen med automatisk begrunnelse tilsynelatende ikke har ført til større ressursbruk»</w:t>
      </w:r>
      <w:r w:rsidRPr="006500FA">
        <w:rPr>
          <w:rStyle w:val="FootnoteReference"/>
          <w:rFonts w:ascii="Times New Roman" w:hAnsi="Times New Roman"/>
        </w:rPr>
        <w:footnoteReference w:id="1"/>
      </w:r>
      <w:r w:rsidRPr="006500FA">
        <w:rPr>
          <w:rFonts w:ascii="Times New Roman" w:hAnsi="Times New Roman"/>
        </w:rPr>
        <w:t>. Hvordan dette vil slå ut i fullskala, det vil si for alle emner, store og små, kjenner vi imidlertid ikke rekkevidden av</w:t>
      </w:r>
      <w:r>
        <w:rPr>
          <w:rFonts w:ascii="Times New Roman" w:hAnsi="Times New Roman"/>
        </w:rPr>
        <w:t>. De økonomiske og bemanningsmessige konsekvensene bør derfor utredes før man eventuelt innfører automatisk begrunnelse som norm</w:t>
      </w:r>
      <w:r w:rsidRPr="006500FA">
        <w:rPr>
          <w:rFonts w:ascii="Times New Roman" w:hAnsi="Times New Roman"/>
        </w:rPr>
        <w:t xml:space="preserve">. </w:t>
      </w:r>
      <w:r>
        <w:rPr>
          <w:rFonts w:ascii="Times New Roman" w:hAnsi="Times New Roman"/>
        </w:rPr>
        <w:t xml:space="preserve">Likeledes </w:t>
      </w:r>
      <w:r w:rsidRPr="006500FA">
        <w:rPr>
          <w:rFonts w:ascii="Times New Roman" w:hAnsi="Times New Roman"/>
        </w:rPr>
        <w:t>er det</w:t>
      </w:r>
      <w:r>
        <w:rPr>
          <w:rFonts w:ascii="Times New Roman" w:hAnsi="Times New Roman"/>
        </w:rPr>
        <w:t>, i forkant av en eventuell innføring av automatisk begrunnelse,</w:t>
      </w:r>
      <w:r w:rsidRPr="006500FA">
        <w:rPr>
          <w:rFonts w:ascii="Times New Roman" w:hAnsi="Times New Roman"/>
        </w:rPr>
        <w:t xml:space="preserve"> viktig med en omforent forståelse av hvilke kvalitetskrav som kan stilles til en automatisk</w:t>
      </w:r>
      <w:r>
        <w:rPr>
          <w:rFonts w:ascii="Times New Roman" w:hAnsi="Times New Roman"/>
        </w:rPr>
        <w:t xml:space="preserve"> begrunnelse</w:t>
      </w:r>
      <w:r w:rsidRPr="006500FA">
        <w:rPr>
          <w:rFonts w:ascii="Times New Roman" w:hAnsi="Times New Roman"/>
        </w:rPr>
        <w:t xml:space="preserve">. </w:t>
      </w:r>
    </w:p>
    <w:p w:rsidR="004C2A29" w:rsidRPr="006500FA" w:rsidRDefault="004C2A29" w:rsidP="004C2A29">
      <w:pPr>
        <w:pStyle w:val="Header"/>
        <w:tabs>
          <w:tab w:val="left" w:pos="708"/>
        </w:tabs>
        <w:rPr>
          <w:rFonts w:ascii="Times New Roman" w:hAnsi="Times New Roman"/>
        </w:rPr>
      </w:pPr>
    </w:p>
    <w:p w:rsidR="004C2A29" w:rsidRPr="006500FA" w:rsidRDefault="004C2A29" w:rsidP="004C2A29">
      <w:pPr>
        <w:pStyle w:val="Header"/>
        <w:tabs>
          <w:tab w:val="left" w:pos="708"/>
        </w:tabs>
        <w:rPr>
          <w:rFonts w:ascii="Times New Roman" w:hAnsi="Times New Roman"/>
        </w:rPr>
      </w:pPr>
      <w:r>
        <w:rPr>
          <w:rFonts w:ascii="Times New Roman" w:hAnsi="Times New Roman"/>
        </w:rPr>
        <w:t>Dagens tekniske løsninger støtter ikke</w:t>
      </w:r>
      <w:r w:rsidRPr="006500FA">
        <w:rPr>
          <w:rFonts w:ascii="Times New Roman" w:hAnsi="Times New Roman"/>
        </w:rPr>
        <w:t xml:space="preserve"> automatisk begrunnelse </w:t>
      </w:r>
      <w:r>
        <w:rPr>
          <w:rFonts w:ascii="Times New Roman" w:hAnsi="Times New Roman"/>
        </w:rPr>
        <w:t>på en hensiktsmessig måte</w:t>
      </w:r>
      <w:r w:rsidRPr="006500FA">
        <w:rPr>
          <w:rFonts w:ascii="Times New Roman" w:hAnsi="Times New Roman"/>
        </w:rPr>
        <w:t xml:space="preserve">. I forbindelse med innføring av digital eksamen vil det bli løsninger hvor eksamenskandidatene kan be om begrunnelse og eventuelt klage direkte i </w:t>
      </w:r>
      <w:proofErr w:type="spellStart"/>
      <w:r w:rsidRPr="006500FA">
        <w:rPr>
          <w:rFonts w:ascii="Times New Roman" w:hAnsi="Times New Roman"/>
        </w:rPr>
        <w:t>studweb</w:t>
      </w:r>
      <w:proofErr w:type="spellEnd"/>
      <w:r w:rsidRPr="006500FA">
        <w:rPr>
          <w:rFonts w:ascii="Times New Roman" w:hAnsi="Times New Roman"/>
        </w:rPr>
        <w:t xml:space="preserve">. Det er imidlertid ikke tatt stilling til hvorvidt begrunnelsene skal kunne leveres direkte i </w:t>
      </w:r>
      <w:proofErr w:type="spellStart"/>
      <w:r w:rsidRPr="006500FA">
        <w:rPr>
          <w:rFonts w:ascii="Times New Roman" w:hAnsi="Times New Roman"/>
        </w:rPr>
        <w:t>studweb</w:t>
      </w:r>
      <w:proofErr w:type="spellEnd"/>
      <w:r w:rsidRPr="006500FA">
        <w:rPr>
          <w:rFonts w:ascii="Times New Roman" w:hAnsi="Times New Roman"/>
        </w:rPr>
        <w:t xml:space="preserve">, og </w:t>
      </w:r>
      <w:r>
        <w:rPr>
          <w:rFonts w:ascii="Times New Roman" w:hAnsi="Times New Roman"/>
        </w:rPr>
        <w:t xml:space="preserve">eventuelle </w:t>
      </w:r>
      <w:r w:rsidRPr="006500FA">
        <w:rPr>
          <w:rFonts w:ascii="Times New Roman" w:hAnsi="Times New Roman"/>
        </w:rPr>
        <w:t xml:space="preserve">endringer i </w:t>
      </w:r>
      <w:proofErr w:type="spellStart"/>
      <w:r w:rsidRPr="006500FA">
        <w:rPr>
          <w:rFonts w:ascii="Times New Roman" w:hAnsi="Times New Roman"/>
        </w:rPr>
        <w:t>studweb</w:t>
      </w:r>
      <w:proofErr w:type="spellEnd"/>
      <w:r w:rsidRPr="006500FA">
        <w:rPr>
          <w:rFonts w:ascii="Times New Roman" w:hAnsi="Times New Roman"/>
        </w:rPr>
        <w:t xml:space="preserve"> krever nasjonal samordning og enighet om valg av tekniske løsninger som det vil kunne ta tid både å utrede og implementere. </w:t>
      </w:r>
    </w:p>
    <w:p w:rsidR="004C2A29" w:rsidRPr="006500FA" w:rsidRDefault="004C2A29" w:rsidP="004C2A29">
      <w:pPr>
        <w:pStyle w:val="Header"/>
        <w:tabs>
          <w:tab w:val="left" w:pos="708"/>
        </w:tabs>
        <w:rPr>
          <w:rFonts w:ascii="Times New Roman" w:hAnsi="Times New Roman"/>
        </w:rPr>
      </w:pPr>
    </w:p>
    <w:p w:rsidR="004C2A29" w:rsidRDefault="004C2A29" w:rsidP="004C2A29">
      <w:pPr>
        <w:pStyle w:val="Georgia11spacing0after"/>
        <w:pBdr>
          <w:bottom w:val="single" w:sz="12" w:space="1" w:color="auto"/>
        </w:pBdr>
        <w:rPr>
          <w:rFonts w:ascii="Times New Roman" w:hAnsi="Times New Roman"/>
          <w:b/>
          <w:bCs/>
        </w:rPr>
      </w:pPr>
    </w:p>
    <w:p w:rsidR="00634FBE" w:rsidRDefault="004C2A29"/>
    <w:sectPr w:rsidR="00634F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29" w:rsidRDefault="004C2A29" w:rsidP="004C2A29">
      <w:pPr>
        <w:spacing w:after="0" w:line="240" w:lineRule="auto"/>
      </w:pPr>
      <w:r>
        <w:separator/>
      </w:r>
    </w:p>
  </w:endnote>
  <w:endnote w:type="continuationSeparator" w:id="0">
    <w:p w:rsidR="004C2A29" w:rsidRDefault="004C2A29" w:rsidP="004C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29" w:rsidRDefault="004C2A29" w:rsidP="004C2A29">
      <w:pPr>
        <w:spacing w:after="0" w:line="240" w:lineRule="auto"/>
      </w:pPr>
      <w:r>
        <w:separator/>
      </w:r>
    </w:p>
  </w:footnote>
  <w:footnote w:type="continuationSeparator" w:id="0">
    <w:p w:rsidR="004C2A29" w:rsidRDefault="004C2A29" w:rsidP="004C2A29">
      <w:pPr>
        <w:spacing w:after="0" w:line="240" w:lineRule="auto"/>
      </w:pPr>
      <w:r>
        <w:continuationSeparator/>
      </w:r>
    </w:p>
  </w:footnote>
  <w:footnote w:id="1">
    <w:p w:rsidR="004C2A29" w:rsidRDefault="004C2A29" w:rsidP="004C2A29">
      <w:pPr>
        <w:pStyle w:val="Footer"/>
        <w:jc w:val="right"/>
        <w:rPr>
          <w:lang w:val="da-DK"/>
        </w:rPr>
      </w:pPr>
      <w:r>
        <w:rPr>
          <w:rStyle w:val="FootnoteReference"/>
        </w:rPr>
        <w:footnoteRef/>
      </w:r>
      <w:r w:rsidRPr="00AC5F5A">
        <w:rPr>
          <w:lang w:val="da-DK"/>
        </w:rPr>
        <w:t xml:space="preserve"> </w:t>
      </w:r>
      <w:proofErr w:type="spellStart"/>
      <w:r w:rsidRPr="00AC5F5A">
        <w:rPr>
          <w:lang w:val="da-DK"/>
        </w:rPr>
        <w:t>Artikkel</w:t>
      </w:r>
      <w:proofErr w:type="spellEnd"/>
      <w:r w:rsidRPr="00AC5F5A">
        <w:rPr>
          <w:lang w:val="da-DK"/>
        </w:rPr>
        <w:t xml:space="preserve"> i Uniforum, se </w:t>
      </w:r>
      <w:hyperlink r:id="rId1" w:history="1">
        <w:r w:rsidRPr="00F8053B">
          <w:rPr>
            <w:rStyle w:val="Hyperlink"/>
            <w:lang w:val="da-DK"/>
          </w:rPr>
          <w:t>http://www.uniforum.uio.no/nyheter/2015/06/begrunnende-eksamenskarakterer-en-suksess.html</w:t>
        </w:r>
      </w:hyperlink>
    </w:p>
    <w:p w:rsidR="004C2A29" w:rsidRPr="00AC5F5A" w:rsidRDefault="004C2A29" w:rsidP="004C2A29">
      <w:pPr>
        <w:pStyle w:val="FootnoteText"/>
        <w:rPr>
          <w:lang w:val="da-D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09D"/>
    <w:multiLevelType w:val="hybridMultilevel"/>
    <w:tmpl w:val="FF365918"/>
    <w:lvl w:ilvl="0" w:tplc="5970838C">
      <w:numFmt w:val="bullet"/>
      <w:lvlText w:val=""/>
      <w:lvlJc w:val="left"/>
      <w:pPr>
        <w:ind w:left="720" w:hanging="360"/>
      </w:pPr>
      <w:rPr>
        <w:rFonts w:ascii="Symbol" w:eastAsia="SimSu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29"/>
    <w:rsid w:val="004C2A29"/>
    <w:rsid w:val="0051214D"/>
    <w:rsid w:val="00D70DB2"/>
    <w:rsid w:val="00D80B0C"/>
    <w:rsid w:val="00D934A0"/>
    <w:rsid w:val="00E2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C2A29"/>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semiHidden/>
    <w:rsid w:val="004C2A29"/>
    <w:rPr>
      <w:rFonts w:ascii="Calibri" w:eastAsia="Calibri" w:hAnsi="Calibri" w:cs="Times New Roman"/>
      <w:lang w:val="nb-NO" w:eastAsia="en-US"/>
    </w:rPr>
  </w:style>
  <w:style w:type="paragraph" w:styleId="Footer">
    <w:name w:val="footer"/>
    <w:basedOn w:val="Normal"/>
    <w:link w:val="FooterChar"/>
    <w:uiPriority w:val="99"/>
    <w:unhideWhenUsed/>
    <w:rsid w:val="004C2A29"/>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4C2A29"/>
    <w:rPr>
      <w:rFonts w:ascii="Calibri" w:eastAsia="Calibri" w:hAnsi="Calibri" w:cs="Times New Roman"/>
      <w:lang w:val="nb-NO" w:eastAsia="en-US"/>
    </w:rPr>
  </w:style>
  <w:style w:type="paragraph" w:customStyle="1" w:styleId="Georgia11spacing0after">
    <w:name w:val="Georgia11_spacing_0_after"/>
    <w:basedOn w:val="Normal"/>
    <w:link w:val="Georgia11spacing0afterChar"/>
    <w:qFormat/>
    <w:rsid w:val="004C2A29"/>
    <w:pPr>
      <w:spacing w:after="0"/>
    </w:pPr>
    <w:rPr>
      <w:rFonts w:ascii="Georgia" w:eastAsia="Calibri" w:hAnsi="Georgia" w:cs="Times New Roman"/>
      <w:lang w:eastAsia="en-US"/>
    </w:rPr>
  </w:style>
  <w:style w:type="character" w:customStyle="1" w:styleId="Georgia11spacing0afterChar">
    <w:name w:val="Georgia11_spacing_0_after Char"/>
    <w:link w:val="Georgia11spacing0after"/>
    <w:rsid w:val="004C2A29"/>
    <w:rPr>
      <w:rFonts w:ascii="Georgia" w:eastAsia="Calibri" w:hAnsi="Georgia" w:cs="Times New Roman"/>
      <w:lang w:val="nb-NO" w:eastAsia="en-US"/>
    </w:rPr>
  </w:style>
  <w:style w:type="character" w:styleId="Hyperlink">
    <w:name w:val="Hyperlink"/>
    <w:uiPriority w:val="99"/>
    <w:unhideWhenUsed/>
    <w:rsid w:val="004C2A29"/>
    <w:rPr>
      <w:color w:val="0000FF"/>
      <w:u w:val="single"/>
    </w:rPr>
  </w:style>
  <w:style w:type="paragraph" w:styleId="FootnoteText">
    <w:name w:val="footnote text"/>
    <w:basedOn w:val="Normal"/>
    <w:link w:val="FootnoteTextChar"/>
    <w:uiPriority w:val="99"/>
    <w:semiHidden/>
    <w:unhideWhenUsed/>
    <w:rsid w:val="004C2A29"/>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4C2A29"/>
    <w:rPr>
      <w:rFonts w:ascii="Calibri" w:eastAsia="Calibri" w:hAnsi="Calibri" w:cs="Times New Roman"/>
      <w:sz w:val="20"/>
      <w:szCs w:val="20"/>
      <w:lang w:val="nb-NO" w:eastAsia="en-US"/>
    </w:rPr>
  </w:style>
  <w:style w:type="character" w:styleId="FootnoteReference">
    <w:name w:val="footnote reference"/>
    <w:uiPriority w:val="99"/>
    <w:semiHidden/>
    <w:unhideWhenUsed/>
    <w:rsid w:val="004C2A29"/>
    <w:rPr>
      <w:vertAlign w:val="superscript"/>
    </w:rPr>
  </w:style>
  <w:style w:type="paragraph" w:styleId="PlainText">
    <w:name w:val="Plain Text"/>
    <w:basedOn w:val="Normal"/>
    <w:link w:val="PlainTextChar"/>
    <w:uiPriority w:val="99"/>
    <w:semiHidden/>
    <w:unhideWhenUsed/>
    <w:rsid w:val="004C2A29"/>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semiHidden/>
    <w:rsid w:val="004C2A29"/>
    <w:rPr>
      <w:rFonts w:ascii="Calibri" w:eastAsia="SimSun" w:hAnsi="Calibri" w:cs="Times New Roman"/>
      <w:szCs w:val="21"/>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C2A29"/>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semiHidden/>
    <w:rsid w:val="004C2A29"/>
    <w:rPr>
      <w:rFonts w:ascii="Calibri" w:eastAsia="Calibri" w:hAnsi="Calibri" w:cs="Times New Roman"/>
      <w:lang w:val="nb-NO" w:eastAsia="en-US"/>
    </w:rPr>
  </w:style>
  <w:style w:type="paragraph" w:styleId="Footer">
    <w:name w:val="footer"/>
    <w:basedOn w:val="Normal"/>
    <w:link w:val="FooterChar"/>
    <w:uiPriority w:val="99"/>
    <w:unhideWhenUsed/>
    <w:rsid w:val="004C2A29"/>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4C2A29"/>
    <w:rPr>
      <w:rFonts w:ascii="Calibri" w:eastAsia="Calibri" w:hAnsi="Calibri" w:cs="Times New Roman"/>
      <w:lang w:val="nb-NO" w:eastAsia="en-US"/>
    </w:rPr>
  </w:style>
  <w:style w:type="paragraph" w:customStyle="1" w:styleId="Georgia11spacing0after">
    <w:name w:val="Georgia11_spacing_0_after"/>
    <w:basedOn w:val="Normal"/>
    <w:link w:val="Georgia11spacing0afterChar"/>
    <w:qFormat/>
    <w:rsid w:val="004C2A29"/>
    <w:pPr>
      <w:spacing w:after="0"/>
    </w:pPr>
    <w:rPr>
      <w:rFonts w:ascii="Georgia" w:eastAsia="Calibri" w:hAnsi="Georgia" w:cs="Times New Roman"/>
      <w:lang w:eastAsia="en-US"/>
    </w:rPr>
  </w:style>
  <w:style w:type="character" w:customStyle="1" w:styleId="Georgia11spacing0afterChar">
    <w:name w:val="Georgia11_spacing_0_after Char"/>
    <w:link w:val="Georgia11spacing0after"/>
    <w:rsid w:val="004C2A29"/>
    <w:rPr>
      <w:rFonts w:ascii="Georgia" w:eastAsia="Calibri" w:hAnsi="Georgia" w:cs="Times New Roman"/>
      <w:lang w:val="nb-NO" w:eastAsia="en-US"/>
    </w:rPr>
  </w:style>
  <w:style w:type="character" w:styleId="Hyperlink">
    <w:name w:val="Hyperlink"/>
    <w:uiPriority w:val="99"/>
    <w:unhideWhenUsed/>
    <w:rsid w:val="004C2A29"/>
    <w:rPr>
      <w:color w:val="0000FF"/>
      <w:u w:val="single"/>
    </w:rPr>
  </w:style>
  <w:style w:type="paragraph" w:styleId="FootnoteText">
    <w:name w:val="footnote text"/>
    <w:basedOn w:val="Normal"/>
    <w:link w:val="FootnoteTextChar"/>
    <w:uiPriority w:val="99"/>
    <w:semiHidden/>
    <w:unhideWhenUsed/>
    <w:rsid w:val="004C2A29"/>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4C2A29"/>
    <w:rPr>
      <w:rFonts w:ascii="Calibri" w:eastAsia="Calibri" w:hAnsi="Calibri" w:cs="Times New Roman"/>
      <w:sz w:val="20"/>
      <w:szCs w:val="20"/>
      <w:lang w:val="nb-NO" w:eastAsia="en-US"/>
    </w:rPr>
  </w:style>
  <w:style w:type="character" w:styleId="FootnoteReference">
    <w:name w:val="footnote reference"/>
    <w:uiPriority w:val="99"/>
    <w:semiHidden/>
    <w:unhideWhenUsed/>
    <w:rsid w:val="004C2A29"/>
    <w:rPr>
      <w:vertAlign w:val="superscript"/>
    </w:rPr>
  </w:style>
  <w:style w:type="paragraph" w:styleId="PlainText">
    <w:name w:val="Plain Text"/>
    <w:basedOn w:val="Normal"/>
    <w:link w:val="PlainTextChar"/>
    <w:uiPriority w:val="99"/>
    <w:semiHidden/>
    <w:unhideWhenUsed/>
    <w:rsid w:val="004C2A29"/>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semiHidden/>
    <w:rsid w:val="004C2A29"/>
    <w:rPr>
      <w:rFonts w:ascii="Calibri" w:eastAsia="SimSun" w:hAnsi="Calibri" w:cs="Times New Roman"/>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om/organisasjon/utvalg/utdanningskomiteen/moter/2010/200510/SK200510_Sak1_Automatiskbegr.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io.no/om/organisasjon/utvalg/utdanningskomiteen/moter/2010/181110/SKProtokoll181110.pdf" TargetMode="External"/><Relationship Id="rId4" Type="http://schemas.openxmlformats.org/officeDocument/2006/relationships/settings" Target="settings.xml"/><Relationship Id="rId9" Type="http://schemas.openxmlformats.org/officeDocument/2006/relationships/hyperlink" Target="http://www.uio.no/om/organisasjon/utvalg/utdanningskomiteen/moter/2010/200510/SKProtokoll20051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forum.uio.no/nyheter/2015/06/begrunnende-eksamenskarakterer-en-suks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BABB8F39.dotm</Template>
  <TotalTime>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Krohn-Hansen</dc:creator>
  <cp:lastModifiedBy>Julianne Krohn-Hansen</cp:lastModifiedBy>
  <cp:revision>1</cp:revision>
  <dcterms:created xsi:type="dcterms:W3CDTF">2015-11-17T09:34:00Z</dcterms:created>
  <dcterms:modified xsi:type="dcterms:W3CDTF">2015-11-17T09:36:00Z</dcterms:modified>
</cp:coreProperties>
</file>