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C29" w:rsidRPr="006F5DDA" w:rsidRDefault="007A0C29" w:rsidP="007A0C29">
      <w:pPr>
        <w:pStyle w:val="Halvfet"/>
        <w:rPr>
          <w:rFonts w:ascii="Georgia" w:hAnsi="Georgia"/>
          <w:sz w:val="22"/>
          <w:szCs w:val="22"/>
        </w:rPr>
      </w:pPr>
      <w:r w:rsidRPr="006F5DDA">
        <w:rPr>
          <w:rFonts w:ascii="Georgia" w:hAnsi="Georgia"/>
          <w:sz w:val="22"/>
          <w:szCs w:val="22"/>
        </w:rPr>
        <w:t xml:space="preserve">Til </w:t>
      </w:r>
      <w:r w:rsidR="00230B69" w:rsidRPr="006F5DDA">
        <w:rPr>
          <w:rFonts w:ascii="Georgia" w:hAnsi="Georgia"/>
          <w:sz w:val="22"/>
          <w:szCs w:val="22"/>
        </w:rPr>
        <w:tab/>
      </w:r>
      <w:r w:rsidR="003E7829">
        <w:rPr>
          <w:rFonts w:ascii="Georgia" w:hAnsi="Georgia"/>
          <w:sz w:val="22"/>
          <w:szCs w:val="22"/>
        </w:rPr>
        <w:t>Utdanningskomiteen</w:t>
      </w:r>
    </w:p>
    <w:p w:rsidR="007A0C29" w:rsidRPr="006F5DDA" w:rsidRDefault="007A0C29" w:rsidP="007A0C29">
      <w:pPr>
        <w:pStyle w:val="Halvfet"/>
        <w:spacing w:after="240"/>
        <w:rPr>
          <w:rFonts w:ascii="Georgia" w:hAnsi="Georgia"/>
          <w:sz w:val="22"/>
          <w:szCs w:val="22"/>
        </w:rPr>
      </w:pPr>
      <w:r w:rsidRPr="006F5DDA">
        <w:rPr>
          <w:rFonts w:ascii="Georgia" w:hAnsi="Georgia"/>
          <w:sz w:val="22"/>
          <w:szCs w:val="22"/>
        </w:rPr>
        <w:t xml:space="preserve">Fra </w:t>
      </w:r>
      <w:r w:rsidR="00230B69" w:rsidRPr="006F5DDA">
        <w:rPr>
          <w:rFonts w:ascii="Georgia" w:hAnsi="Georgia"/>
          <w:sz w:val="22"/>
          <w:szCs w:val="22"/>
        </w:rPr>
        <w:tab/>
      </w:r>
      <w:r w:rsidR="003E7829">
        <w:rPr>
          <w:rFonts w:ascii="Georgia" w:hAnsi="Georgia"/>
          <w:sz w:val="22"/>
          <w:szCs w:val="22"/>
        </w:rPr>
        <w:t>Avdeling for fagstøtte</w:t>
      </w:r>
    </w:p>
    <w:tbl>
      <w:tblPr>
        <w:tblW w:w="5000" w:type="pct"/>
        <w:tblBorders>
          <w:bottom w:val="single" w:sz="4" w:space="0" w:color="auto"/>
        </w:tblBorders>
        <w:tblCellMar>
          <w:top w:w="57" w:type="dxa"/>
          <w:left w:w="70" w:type="dxa"/>
          <w:right w:w="70" w:type="dxa"/>
        </w:tblCellMar>
        <w:tblLook w:val="0000" w:firstRow="0" w:lastRow="0" w:firstColumn="0" w:lastColumn="0" w:noHBand="0" w:noVBand="0"/>
      </w:tblPr>
      <w:tblGrid>
        <w:gridCol w:w="2196"/>
        <w:gridCol w:w="7582"/>
      </w:tblGrid>
      <w:tr w:rsidR="007A0C29" w:rsidRPr="006F5DDA" w:rsidTr="000E150F">
        <w:trPr>
          <w:trHeight w:val="57"/>
        </w:trPr>
        <w:tc>
          <w:tcPr>
            <w:tcW w:w="1123" w:type="pct"/>
            <w:tcBorders>
              <w:top w:val="single" w:sz="4" w:space="0" w:color="auto"/>
              <w:bottom w:val="nil"/>
            </w:tcBorders>
          </w:tcPr>
          <w:p w:rsidR="007A0C29" w:rsidRPr="006F5DDA" w:rsidRDefault="007A0C29" w:rsidP="00462DC9">
            <w:pPr>
              <w:spacing w:after="0"/>
              <w:rPr>
                <w:rFonts w:ascii="Georgia" w:hAnsi="Georgia"/>
                <w:b/>
                <w:bCs/>
              </w:rPr>
            </w:pPr>
            <w:r w:rsidRPr="006F5DDA">
              <w:rPr>
                <w:rFonts w:ascii="Georgia" w:hAnsi="Georgia"/>
                <w:b/>
                <w:bCs/>
              </w:rPr>
              <w:t>Sakstype:</w:t>
            </w:r>
          </w:p>
        </w:tc>
        <w:tc>
          <w:tcPr>
            <w:tcW w:w="3877" w:type="pct"/>
            <w:tcBorders>
              <w:top w:val="single" w:sz="4" w:space="0" w:color="auto"/>
              <w:bottom w:val="nil"/>
            </w:tcBorders>
          </w:tcPr>
          <w:p w:rsidR="007A0C29" w:rsidRPr="003E7829" w:rsidRDefault="000E150F" w:rsidP="003E7829">
            <w:pPr>
              <w:spacing w:after="0"/>
              <w:rPr>
                <w:rFonts w:ascii="Georgia" w:hAnsi="Georgia"/>
              </w:rPr>
            </w:pPr>
            <w:r w:rsidRPr="003E7829">
              <w:rPr>
                <w:rFonts w:ascii="Georgia" w:hAnsi="Georgia"/>
              </w:rPr>
              <w:t>Diskusjonssak</w:t>
            </w:r>
          </w:p>
        </w:tc>
      </w:tr>
      <w:tr w:rsidR="007A0C29" w:rsidRPr="006F5DDA" w:rsidTr="000E150F">
        <w:tc>
          <w:tcPr>
            <w:tcW w:w="1123" w:type="pct"/>
          </w:tcPr>
          <w:p w:rsidR="007A0C29" w:rsidRPr="006F5DDA" w:rsidRDefault="007A0C29" w:rsidP="000E150F">
            <w:pPr>
              <w:spacing w:after="0"/>
              <w:rPr>
                <w:rFonts w:ascii="Georgia" w:hAnsi="Georgia"/>
                <w:b/>
                <w:bCs/>
              </w:rPr>
            </w:pPr>
            <w:r w:rsidRPr="006F5DDA">
              <w:rPr>
                <w:rFonts w:ascii="Georgia" w:hAnsi="Georgia"/>
                <w:b/>
                <w:bCs/>
              </w:rPr>
              <w:t>Møtedato:</w:t>
            </w:r>
          </w:p>
        </w:tc>
        <w:tc>
          <w:tcPr>
            <w:tcW w:w="3877" w:type="pct"/>
          </w:tcPr>
          <w:p w:rsidR="007A0C29" w:rsidRPr="003E7829" w:rsidRDefault="006C0047" w:rsidP="003E7829">
            <w:pPr>
              <w:spacing w:after="0"/>
              <w:rPr>
                <w:rFonts w:ascii="Georgia" w:hAnsi="Georgia"/>
              </w:rPr>
            </w:pPr>
            <w:r w:rsidRPr="003E7829">
              <w:rPr>
                <w:rFonts w:ascii="Georgia" w:hAnsi="Georgia"/>
                <w:bCs/>
              </w:rPr>
              <w:t>1</w:t>
            </w:r>
            <w:r w:rsidR="003E7829" w:rsidRPr="003E7829">
              <w:rPr>
                <w:rFonts w:ascii="Georgia" w:hAnsi="Georgia"/>
                <w:bCs/>
              </w:rPr>
              <w:t>4</w:t>
            </w:r>
            <w:r w:rsidRPr="003E7829">
              <w:rPr>
                <w:rFonts w:ascii="Georgia" w:hAnsi="Georgia"/>
                <w:bCs/>
              </w:rPr>
              <w:t xml:space="preserve">. </w:t>
            </w:r>
            <w:r w:rsidR="003E7829" w:rsidRPr="003E7829">
              <w:rPr>
                <w:rFonts w:ascii="Georgia" w:hAnsi="Georgia"/>
                <w:bCs/>
              </w:rPr>
              <w:t>juni 2016</w:t>
            </w:r>
          </w:p>
        </w:tc>
      </w:tr>
      <w:tr w:rsidR="007A0C29" w:rsidRPr="006F5DDA" w:rsidTr="000E150F">
        <w:tc>
          <w:tcPr>
            <w:tcW w:w="1123" w:type="pct"/>
          </w:tcPr>
          <w:p w:rsidR="007A0C29" w:rsidRPr="006F5DDA" w:rsidRDefault="007A0C29" w:rsidP="000E150F">
            <w:pPr>
              <w:spacing w:after="0"/>
              <w:rPr>
                <w:rFonts w:ascii="Georgia" w:hAnsi="Georgia"/>
                <w:b/>
                <w:bCs/>
              </w:rPr>
            </w:pPr>
            <w:r w:rsidRPr="006F5DDA">
              <w:rPr>
                <w:rFonts w:ascii="Georgia" w:hAnsi="Georgia"/>
                <w:b/>
                <w:bCs/>
              </w:rPr>
              <w:t>Notatdato:</w:t>
            </w:r>
          </w:p>
        </w:tc>
        <w:tc>
          <w:tcPr>
            <w:tcW w:w="3877" w:type="pct"/>
          </w:tcPr>
          <w:p w:rsidR="007A0C29" w:rsidRPr="003E7829" w:rsidRDefault="00157C30" w:rsidP="007A0C29">
            <w:pPr>
              <w:spacing w:after="0"/>
              <w:rPr>
                <w:rFonts w:ascii="Georgia" w:hAnsi="Georgia"/>
              </w:rPr>
            </w:pPr>
            <w:r>
              <w:rPr>
                <w:rFonts w:ascii="Georgia" w:hAnsi="Georgia"/>
                <w:bCs/>
              </w:rPr>
              <w:t>8</w:t>
            </w:r>
            <w:r w:rsidR="003E7829" w:rsidRPr="003E7829">
              <w:rPr>
                <w:rFonts w:ascii="Georgia" w:hAnsi="Georgia"/>
                <w:bCs/>
              </w:rPr>
              <w:t>. juni 2016</w:t>
            </w:r>
          </w:p>
        </w:tc>
      </w:tr>
      <w:tr w:rsidR="00230B69" w:rsidRPr="006F5DDA" w:rsidTr="000E150F">
        <w:trPr>
          <w:trHeight w:val="289"/>
        </w:trPr>
        <w:tc>
          <w:tcPr>
            <w:tcW w:w="1123" w:type="pct"/>
            <w:tcBorders>
              <w:bottom w:val="nil"/>
            </w:tcBorders>
          </w:tcPr>
          <w:p w:rsidR="00230B69" w:rsidRPr="006F5DDA" w:rsidRDefault="00230B69" w:rsidP="00983DD2">
            <w:pPr>
              <w:spacing w:after="0"/>
              <w:rPr>
                <w:rFonts w:ascii="Georgia" w:hAnsi="Georgia"/>
                <w:b/>
                <w:bCs/>
              </w:rPr>
            </w:pPr>
            <w:proofErr w:type="spellStart"/>
            <w:r w:rsidRPr="006F5DDA">
              <w:rPr>
                <w:rFonts w:ascii="Georgia" w:hAnsi="Georgia"/>
                <w:b/>
                <w:bCs/>
              </w:rPr>
              <w:t>Arkivsaksnr</w:t>
            </w:r>
            <w:proofErr w:type="spellEnd"/>
            <w:r w:rsidRPr="006F5DDA">
              <w:rPr>
                <w:rFonts w:ascii="Georgia" w:hAnsi="Georgia"/>
                <w:b/>
                <w:bCs/>
              </w:rPr>
              <w:t>.:</w:t>
            </w:r>
          </w:p>
        </w:tc>
        <w:tc>
          <w:tcPr>
            <w:tcW w:w="3877" w:type="pct"/>
            <w:tcBorders>
              <w:bottom w:val="nil"/>
            </w:tcBorders>
          </w:tcPr>
          <w:p w:rsidR="00230B69" w:rsidRPr="003E7829" w:rsidRDefault="00230B69" w:rsidP="00230B69">
            <w:pPr>
              <w:spacing w:after="0"/>
              <w:rPr>
                <w:rFonts w:ascii="Georgia" w:hAnsi="Georgia"/>
              </w:rPr>
            </w:pPr>
          </w:p>
        </w:tc>
      </w:tr>
      <w:tr w:rsidR="007A0C29" w:rsidRPr="006F5DDA" w:rsidTr="000E150F">
        <w:trPr>
          <w:trHeight w:val="17"/>
        </w:trPr>
        <w:tc>
          <w:tcPr>
            <w:tcW w:w="1123" w:type="pct"/>
          </w:tcPr>
          <w:p w:rsidR="007A0C29" w:rsidRPr="006F5DDA" w:rsidRDefault="007A0C29" w:rsidP="00462DC9">
            <w:pPr>
              <w:spacing w:after="0"/>
              <w:rPr>
                <w:rFonts w:ascii="Georgia" w:hAnsi="Georgia"/>
                <w:b/>
                <w:bCs/>
              </w:rPr>
            </w:pPr>
            <w:r w:rsidRPr="006F5DDA">
              <w:rPr>
                <w:rFonts w:ascii="Georgia" w:hAnsi="Georgia"/>
                <w:b/>
                <w:bCs/>
              </w:rPr>
              <w:t>Saksbehandler:</w:t>
            </w:r>
          </w:p>
        </w:tc>
        <w:tc>
          <w:tcPr>
            <w:tcW w:w="3877" w:type="pct"/>
          </w:tcPr>
          <w:p w:rsidR="007A0C29" w:rsidRPr="003E7829" w:rsidRDefault="003E7829" w:rsidP="007A0C29">
            <w:pPr>
              <w:spacing w:after="0"/>
              <w:rPr>
                <w:rFonts w:ascii="Georgia" w:hAnsi="Georgia"/>
              </w:rPr>
            </w:pPr>
            <w:r w:rsidRPr="003E7829">
              <w:rPr>
                <w:rFonts w:ascii="Georgia" w:hAnsi="Georgia"/>
              </w:rPr>
              <w:t>Jonny Roar Sundnes, Avdeling for fagstøtte</w:t>
            </w:r>
          </w:p>
        </w:tc>
      </w:tr>
    </w:tbl>
    <w:p w:rsidR="007A0C29" w:rsidRPr="00A15E08" w:rsidRDefault="007A0C29" w:rsidP="00A15E08">
      <w:pPr>
        <w:pStyle w:val="Header"/>
        <w:tabs>
          <w:tab w:val="clear" w:pos="4536"/>
          <w:tab w:val="clear" w:pos="9072"/>
        </w:tabs>
        <w:spacing w:after="120"/>
        <w:rPr>
          <w:rFonts w:ascii="Georgia" w:hAnsi="Georgia" w:cs="Calibri"/>
          <w:bCs/>
        </w:rPr>
      </w:pPr>
    </w:p>
    <w:p w:rsidR="002A685D" w:rsidRPr="00205D47" w:rsidRDefault="003E7829" w:rsidP="00235A17">
      <w:pPr>
        <w:pStyle w:val="Header"/>
        <w:tabs>
          <w:tab w:val="clear" w:pos="4536"/>
          <w:tab w:val="clear" w:pos="9072"/>
        </w:tabs>
        <w:spacing w:after="240"/>
        <w:rPr>
          <w:rFonts w:ascii="Georgia" w:hAnsi="Georgia"/>
          <w:b/>
          <w:bCs/>
          <w:sz w:val="28"/>
          <w:szCs w:val="28"/>
        </w:rPr>
      </w:pPr>
      <w:r>
        <w:rPr>
          <w:rFonts w:ascii="Georgia" w:hAnsi="Georgia"/>
          <w:b/>
          <w:bCs/>
          <w:sz w:val="28"/>
          <w:szCs w:val="28"/>
        </w:rPr>
        <w:t xml:space="preserve">Innspill fra Studentparlamentet til revisjon av </w:t>
      </w:r>
      <w:proofErr w:type="spellStart"/>
      <w:r>
        <w:rPr>
          <w:rFonts w:ascii="Georgia" w:hAnsi="Georgia"/>
          <w:b/>
          <w:bCs/>
          <w:sz w:val="28"/>
          <w:szCs w:val="28"/>
        </w:rPr>
        <w:t>ex.phil</w:t>
      </w:r>
      <w:proofErr w:type="spellEnd"/>
      <w:r>
        <w:rPr>
          <w:rFonts w:ascii="Georgia" w:hAnsi="Georgia"/>
          <w:b/>
          <w:bCs/>
          <w:sz w:val="28"/>
          <w:szCs w:val="28"/>
        </w:rPr>
        <w:t xml:space="preserve">. </w:t>
      </w:r>
    </w:p>
    <w:p w:rsidR="002A685D" w:rsidRPr="000278DF" w:rsidRDefault="000278DF" w:rsidP="00B52304">
      <w:pPr>
        <w:pStyle w:val="Header"/>
        <w:tabs>
          <w:tab w:val="clear" w:pos="4536"/>
          <w:tab w:val="clear" w:pos="9072"/>
        </w:tabs>
        <w:spacing w:before="360"/>
        <w:rPr>
          <w:rFonts w:ascii="Georgia" w:hAnsi="Georgia" w:cs="Calibri"/>
          <w:b/>
        </w:rPr>
      </w:pPr>
      <w:r w:rsidRPr="000278DF">
        <w:rPr>
          <w:rFonts w:ascii="Georgia" w:hAnsi="Georgia" w:cs="Calibri"/>
          <w:b/>
        </w:rPr>
        <w:t>Bakgrunn</w:t>
      </w:r>
    </w:p>
    <w:p w:rsidR="000278DF" w:rsidRDefault="003E7829" w:rsidP="003E7829">
      <w:pPr>
        <w:pStyle w:val="Header"/>
        <w:tabs>
          <w:tab w:val="clear" w:pos="4536"/>
          <w:tab w:val="clear" w:pos="9072"/>
        </w:tabs>
        <w:spacing w:after="120"/>
        <w:rPr>
          <w:rFonts w:ascii="Georgia" w:hAnsi="Georgia" w:cs="Calibri"/>
          <w:bCs/>
        </w:rPr>
      </w:pPr>
      <w:r>
        <w:rPr>
          <w:rFonts w:ascii="Georgia" w:hAnsi="Georgia" w:cs="Calibri"/>
          <w:bCs/>
        </w:rPr>
        <w:t xml:space="preserve">Til møtet 10. mai 2016 hadde Studentparlamentet fremmet forslag til revisjon av emnet </w:t>
      </w:r>
      <w:proofErr w:type="spellStart"/>
      <w:r>
        <w:rPr>
          <w:rFonts w:ascii="Georgia" w:hAnsi="Georgia" w:cs="Calibri"/>
          <w:bCs/>
        </w:rPr>
        <w:t>Examen</w:t>
      </w:r>
      <w:proofErr w:type="spellEnd"/>
      <w:r>
        <w:rPr>
          <w:rFonts w:ascii="Georgia" w:hAnsi="Georgia" w:cs="Calibri"/>
          <w:bCs/>
        </w:rPr>
        <w:t xml:space="preserve"> </w:t>
      </w:r>
      <w:proofErr w:type="spellStart"/>
      <w:r>
        <w:rPr>
          <w:rFonts w:ascii="Georgia" w:hAnsi="Georgia" w:cs="Calibri"/>
          <w:bCs/>
        </w:rPr>
        <w:t>philosophicum</w:t>
      </w:r>
      <w:proofErr w:type="spellEnd"/>
      <w:r>
        <w:rPr>
          <w:rFonts w:ascii="Georgia" w:hAnsi="Georgia" w:cs="Calibri"/>
          <w:bCs/>
        </w:rPr>
        <w:t xml:space="preserve"> (</w:t>
      </w:r>
      <w:proofErr w:type="spellStart"/>
      <w:r>
        <w:rPr>
          <w:rFonts w:ascii="Georgia" w:hAnsi="Georgia" w:cs="Calibri"/>
          <w:bCs/>
        </w:rPr>
        <w:t>ex.phil</w:t>
      </w:r>
      <w:proofErr w:type="spellEnd"/>
      <w:r>
        <w:rPr>
          <w:rFonts w:ascii="Georgia" w:hAnsi="Georgia" w:cs="Calibri"/>
          <w:bCs/>
        </w:rPr>
        <w:t xml:space="preserve">.). </w:t>
      </w:r>
      <w:r w:rsidRPr="003E7829">
        <w:rPr>
          <w:rFonts w:ascii="Georgia" w:hAnsi="Georgia" w:cs="Calibri"/>
          <w:bCs/>
        </w:rPr>
        <w:t xml:space="preserve">Det var bred enighet i </w:t>
      </w:r>
      <w:r>
        <w:rPr>
          <w:rFonts w:ascii="Georgia" w:hAnsi="Georgia" w:cs="Calibri"/>
          <w:bCs/>
        </w:rPr>
        <w:t xml:space="preserve">komiteen </w:t>
      </w:r>
      <w:r w:rsidRPr="003E7829">
        <w:rPr>
          <w:rFonts w:ascii="Georgia" w:hAnsi="Georgia" w:cs="Calibri"/>
          <w:bCs/>
        </w:rPr>
        <w:t xml:space="preserve">om </w:t>
      </w:r>
      <w:r>
        <w:rPr>
          <w:rFonts w:ascii="Georgia" w:hAnsi="Georgia" w:cs="Calibri"/>
          <w:bCs/>
        </w:rPr>
        <w:t xml:space="preserve">at det er ønskelig med en </w:t>
      </w:r>
      <w:r w:rsidRPr="003E7829">
        <w:rPr>
          <w:rFonts w:ascii="Georgia" w:hAnsi="Georgia" w:cs="Calibri"/>
          <w:bCs/>
        </w:rPr>
        <w:t>gjennom</w:t>
      </w:r>
      <w:r>
        <w:rPr>
          <w:rFonts w:ascii="Georgia" w:hAnsi="Georgia" w:cs="Calibri"/>
          <w:bCs/>
        </w:rPr>
        <w:softHyphen/>
      </w:r>
      <w:r w:rsidRPr="003E7829">
        <w:rPr>
          <w:rFonts w:ascii="Georgia" w:hAnsi="Georgia" w:cs="Calibri"/>
          <w:bCs/>
        </w:rPr>
        <w:t xml:space="preserve">gang av </w:t>
      </w:r>
      <w:proofErr w:type="spellStart"/>
      <w:r w:rsidRPr="003E7829">
        <w:rPr>
          <w:rFonts w:ascii="Georgia" w:hAnsi="Georgia" w:cs="Calibri"/>
          <w:bCs/>
        </w:rPr>
        <w:t>ex.phil</w:t>
      </w:r>
      <w:proofErr w:type="spellEnd"/>
      <w:r w:rsidRPr="003E7829">
        <w:rPr>
          <w:rFonts w:ascii="Georgia" w:hAnsi="Georgia" w:cs="Calibri"/>
          <w:bCs/>
        </w:rPr>
        <w:t>.</w:t>
      </w:r>
      <w:r>
        <w:rPr>
          <w:rFonts w:ascii="Georgia" w:hAnsi="Georgia" w:cs="Calibri"/>
          <w:bCs/>
        </w:rPr>
        <w:t xml:space="preserve">, og </w:t>
      </w:r>
      <w:r w:rsidRPr="003E7829">
        <w:rPr>
          <w:rFonts w:ascii="Georgia" w:hAnsi="Georgia" w:cs="Calibri"/>
          <w:bCs/>
        </w:rPr>
        <w:t>komiteen ønsker å følge revisjonsarbeidet</w:t>
      </w:r>
      <w:r>
        <w:rPr>
          <w:rFonts w:ascii="Georgia" w:hAnsi="Georgia" w:cs="Calibri"/>
          <w:bCs/>
        </w:rPr>
        <w:t>, jf. referatet fra forrige møte</w:t>
      </w:r>
      <w:r w:rsidRPr="003E7829">
        <w:rPr>
          <w:rFonts w:ascii="Georgia" w:hAnsi="Georgia" w:cs="Calibri"/>
          <w:bCs/>
        </w:rPr>
        <w:t xml:space="preserve">. </w:t>
      </w:r>
    </w:p>
    <w:p w:rsidR="000278DF" w:rsidRPr="00B52304" w:rsidRDefault="003E7829" w:rsidP="00B52304">
      <w:pPr>
        <w:pStyle w:val="Header"/>
        <w:tabs>
          <w:tab w:val="clear" w:pos="4536"/>
          <w:tab w:val="clear" w:pos="9072"/>
        </w:tabs>
        <w:spacing w:before="360"/>
        <w:rPr>
          <w:rFonts w:ascii="Georgia" w:hAnsi="Georgia" w:cs="Calibri"/>
          <w:b/>
        </w:rPr>
      </w:pPr>
      <w:r w:rsidRPr="00B52304">
        <w:rPr>
          <w:rFonts w:ascii="Georgia" w:hAnsi="Georgia" w:cs="Calibri"/>
          <w:b/>
        </w:rPr>
        <w:t>Utdanningskomiteens rolle</w:t>
      </w:r>
    </w:p>
    <w:p w:rsidR="00DA2020" w:rsidRDefault="00DA2020" w:rsidP="003E7829">
      <w:pPr>
        <w:pStyle w:val="Header"/>
        <w:tabs>
          <w:tab w:val="clear" w:pos="4536"/>
          <w:tab w:val="clear" w:pos="9072"/>
        </w:tabs>
        <w:spacing w:after="120"/>
        <w:rPr>
          <w:rFonts w:ascii="Georgia" w:hAnsi="Georgia" w:cs="Calibri"/>
          <w:bCs/>
        </w:rPr>
      </w:pPr>
      <w:proofErr w:type="spellStart"/>
      <w:r>
        <w:rPr>
          <w:rFonts w:ascii="Georgia" w:hAnsi="Georgia" w:cs="Calibri"/>
          <w:bCs/>
        </w:rPr>
        <w:t>Ex.phil</w:t>
      </w:r>
      <w:proofErr w:type="spellEnd"/>
      <w:r>
        <w:rPr>
          <w:rFonts w:ascii="Georgia" w:hAnsi="Georgia" w:cs="Calibri"/>
          <w:bCs/>
        </w:rPr>
        <w:t xml:space="preserve">. er et fellesemne for </w:t>
      </w:r>
      <w:r w:rsidR="009A68C3">
        <w:rPr>
          <w:rFonts w:ascii="Georgia" w:hAnsi="Georgia" w:cs="Calibri"/>
          <w:bCs/>
        </w:rPr>
        <w:t xml:space="preserve">nesten </w:t>
      </w:r>
      <w:r>
        <w:rPr>
          <w:rFonts w:ascii="Georgia" w:hAnsi="Georgia" w:cs="Calibri"/>
          <w:bCs/>
        </w:rPr>
        <w:t xml:space="preserve">alle bachelorprogrammer </w:t>
      </w:r>
      <w:r w:rsidR="009A68C3">
        <w:rPr>
          <w:rFonts w:ascii="Georgia" w:hAnsi="Georgia" w:cs="Calibri"/>
          <w:bCs/>
        </w:rPr>
        <w:t xml:space="preserve">og har </w:t>
      </w:r>
      <w:r>
        <w:rPr>
          <w:rFonts w:ascii="Georgia" w:hAnsi="Georgia" w:cs="Calibri"/>
          <w:bCs/>
        </w:rPr>
        <w:t xml:space="preserve">faglig tilhørighet ved IFIKK, HF. Siden det inngår i de fleste bachelorprogrammene ved UiO, har det over lang tid vært etablert strukturer for samhandling </w:t>
      </w:r>
      <w:r w:rsidR="009A68C3">
        <w:rPr>
          <w:rFonts w:ascii="Georgia" w:hAnsi="Georgia" w:cs="Calibri"/>
          <w:bCs/>
        </w:rPr>
        <w:t xml:space="preserve">mellom IFIKK og </w:t>
      </w:r>
      <w:r>
        <w:rPr>
          <w:rFonts w:ascii="Georgia" w:hAnsi="Georgia" w:cs="Calibri"/>
          <w:bCs/>
        </w:rPr>
        <w:t xml:space="preserve">de andre fakultetene om emnet. </w:t>
      </w:r>
    </w:p>
    <w:p w:rsidR="003E7829" w:rsidRDefault="003E7829" w:rsidP="003E7829">
      <w:pPr>
        <w:pStyle w:val="Header"/>
        <w:tabs>
          <w:tab w:val="clear" w:pos="4536"/>
          <w:tab w:val="clear" w:pos="9072"/>
        </w:tabs>
        <w:spacing w:after="120"/>
        <w:rPr>
          <w:rFonts w:ascii="Georgia" w:hAnsi="Georgia" w:cs="Calibri"/>
          <w:bCs/>
        </w:rPr>
      </w:pPr>
      <w:r>
        <w:rPr>
          <w:rFonts w:ascii="Georgia" w:hAnsi="Georgia" w:cs="Calibri"/>
          <w:bCs/>
        </w:rPr>
        <w:t xml:space="preserve">Fram til 2003 eksisterte det et eget organ for </w:t>
      </w:r>
      <w:proofErr w:type="spellStart"/>
      <w:r>
        <w:rPr>
          <w:rFonts w:ascii="Georgia" w:hAnsi="Georgia" w:cs="Calibri"/>
          <w:bCs/>
        </w:rPr>
        <w:t>ex.phil</w:t>
      </w:r>
      <w:proofErr w:type="spellEnd"/>
      <w:r>
        <w:rPr>
          <w:rFonts w:ascii="Georgia" w:hAnsi="Georgia" w:cs="Calibri"/>
          <w:bCs/>
        </w:rPr>
        <w:t xml:space="preserve">., «Rådet for </w:t>
      </w:r>
      <w:proofErr w:type="spellStart"/>
      <w:r>
        <w:rPr>
          <w:rFonts w:ascii="Georgia" w:hAnsi="Georgia" w:cs="Calibri"/>
          <w:bCs/>
        </w:rPr>
        <w:t>examen</w:t>
      </w:r>
      <w:proofErr w:type="spellEnd"/>
      <w:r>
        <w:rPr>
          <w:rFonts w:ascii="Georgia" w:hAnsi="Georgia" w:cs="Calibri"/>
          <w:bCs/>
        </w:rPr>
        <w:t xml:space="preserve"> </w:t>
      </w:r>
      <w:proofErr w:type="spellStart"/>
      <w:r>
        <w:rPr>
          <w:rFonts w:ascii="Georgia" w:hAnsi="Georgia" w:cs="Calibri"/>
          <w:bCs/>
        </w:rPr>
        <w:t>philosophicum</w:t>
      </w:r>
      <w:proofErr w:type="spellEnd"/>
      <w:r>
        <w:rPr>
          <w:rFonts w:ascii="Georgia" w:hAnsi="Georgia" w:cs="Calibri"/>
          <w:bCs/>
        </w:rPr>
        <w:t xml:space="preserve"> og </w:t>
      </w:r>
      <w:proofErr w:type="spellStart"/>
      <w:r>
        <w:rPr>
          <w:rFonts w:ascii="Georgia" w:hAnsi="Georgia" w:cs="Calibri"/>
          <w:bCs/>
        </w:rPr>
        <w:t>examen</w:t>
      </w:r>
      <w:proofErr w:type="spellEnd"/>
      <w:r>
        <w:rPr>
          <w:rFonts w:ascii="Georgia" w:hAnsi="Georgia" w:cs="Calibri"/>
          <w:bCs/>
        </w:rPr>
        <w:t xml:space="preserve"> </w:t>
      </w:r>
      <w:proofErr w:type="spellStart"/>
      <w:r>
        <w:rPr>
          <w:rFonts w:ascii="Georgia" w:hAnsi="Georgia" w:cs="Calibri"/>
          <w:bCs/>
        </w:rPr>
        <w:t>facultatum</w:t>
      </w:r>
      <w:proofErr w:type="spellEnd"/>
      <w:r>
        <w:rPr>
          <w:rFonts w:ascii="Georgia" w:hAnsi="Georgia" w:cs="Calibri"/>
          <w:bCs/>
        </w:rPr>
        <w:t xml:space="preserve">». Rådet ble nedlagt i 2003, og den daværende studiekomiteen overtok den rådgivende funksjonen for </w:t>
      </w:r>
      <w:proofErr w:type="spellStart"/>
      <w:r>
        <w:rPr>
          <w:rFonts w:ascii="Georgia" w:hAnsi="Georgia" w:cs="Calibri"/>
          <w:bCs/>
        </w:rPr>
        <w:t>ex.phil</w:t>
      </w:r>
      <w:proofErr w:type="spellEnd"/>
      <w:r>
        <w:rPr>
          <w:rFonts w:ascii="Georgia" w:hAnsi="Georgia" w:cs="Calibri"/>
          <w:bCs/>
        </w:rPr>
        <w:t xml:space="preserve">. </w:t>
      </w:r>
      <w:proofErr w:type="gramStart"/>
      <w:r>
        <w:rPr>
          <w:rFonts w:ascii="Georgia" w:hAnsi="Georgia" w:cs="Calibri"/>
          <w:bCs/>
        </w:rPr>
        <w:t>overfor universitetsledelsen.</w:t>
      </w:r>
      <w:proofErr w:type="gramEnd"/>
      <w:r>
        <w:rPr>
          <w:rFonts w:ascii="Georgia" w:hAnsi="Georgia" w:cs="Calibri"/>
          <w:bCs/>
        </w:rPr>
        <w:t xml:space="preserve"> </w:t>
      </w:r>
    </w:p>
    <w:p w:rsidR="003E7829" w:rsidRDefault="003E7829" w:rsidP="003E7829">
      <w:pPr>
        <w:pStyle w:val="Header"/>
        <w:tabs>
          <w:tab w:val="clear" w:pos="4536"/>
          <w:tab w:val="clear" w:pos="9072"/>
        </w:tabs>
        <w:spacing w:after="120"/>
        <w:rPr>
          <w:rFonts w:ascii="Georgia" w:hAnsi="Georgia" w:cs="Calibri"/>
          <w:bCs/>
        </w:rPr>
      </w:pPr>
      <w:r>
        <w:rPr>
          <w:rFonts w:ascii="Georgia" w:hAnsi="Georgia" w:cs="Calibri"/>
          <w:bCs/>
        </w:rPr>
        <w:t xml:space="preserve">Studiekomiteen vedtok å opprette en egen styringsgruppe for </w:t>
      </w:r>
      <w:proofErr w:type="spellStart"/>
      <w:r>
        <w:rPr>
          <w:rFonts w:ascii="Georgia" w:hAnsi="Georgia" w:cs="Calibri"/>
          <w:bCs/>
        </w:rPr>
        <w:t>ex</w:t>
      </w:r>
      <w:r w:rsidR="00703970">
        <w:rPr>
          <w:rFonts w:ascii="Georgia" w:hAnsi="Georgia" w:cs="Calibri"/>
          <w:bCs/>
        </w:rPr>
        <w:t>.</w:t>
      </w:r>
      <w:r>
        <w:rPr>
          <w:rFonts w:ascii="Georgia" w:hAnsi="Georgia" w:cs="Calibri"/>
          <w:bCs/>
        </w:rPr>
        <w:t>phil</w:t>
      </w:r>
      <w:proofErr w:type="spellEnd"/>
      <w:r>
        <w:rPr>
          <w:rFonts w:ascii="Georgia" w:hAnsi="Georgia" w:cs="Calibri"/>
          <w:bCs/>
        </w:rPr>
        <w:t xml:space="preserve">., som skulle ivareta </w:t>
      </w:r>
      <w:proofErr w:type="spellStart"/>
      <w:r>
        <w:rPr>
          <w:rFonts w:ascii="Georgia" w:hAnsi="Georgia" w:cs="Calibri"/>
          <w:bCs/>
        </w:rPr>
        <w:t>bachelor</w:t>
      </w:r>
      <w:r w:rsidR="00A155E8">
        <w:rPr>
          <w:rFonts w:ascii="Georgia" w:hAnsi="Georgia" w:cs="Calibri"/>
          <w:bCs/>
        </w:rPr>
        <w:softHyphen/>
      </w:r>
      <w:r>
        <w:rPr>
          <w:rFonts w:ascii="Georgia" w:hAnsi="Georgia" w:cs="Calibri"/>
          <w:bCs/>
        </w:rPr>
        <w:t>programmenes</w:t>
      </w:r>
      <w:proofErr w:type="spellEnd"/>
      <w:r>
        <w:rPr>
          <w:rFonts w:ascii="Georgia" w:hAnsi="Georgia" w:cs="Calibri"/>
          <w:bCs/>
        </w:rPr>
        <w:t xml:space="preserve"> interesser på vegne av programstyrene </w:t>
      </w:r>
      <w:proofErr w:type="gramStart"/>
      <w:r>
        <w:rPr>
          <w:rFonts w:ascii="Georgia" w:hAnsi="Georgia" w:cs="Calibri"/>
          <w:bCs/>
        </w:rPr>
        <w:t>og</w:t>
      </w:r>
      <w:proofErr w:type="gramEnd"/>
      <w:r>
        <w:rPr>
          <w:rFonts w:ascii="Georgia" w:hAnsi="Georgia" w:cs="Calibri"/>
          <w:bCs/>
        </w:rPr>
        <w:t xml:space="preserve"> ha et helhetlig ansvar på sentralt plan. På bakgrunnen av erfaringene etter fire års virksomhet, ble imidlertid styrings</w:t>
      </w:r>
      <w:r>
        <w:rPr>
          <w:rFonts w:ascii="Georgia" w:hAnsi="Georgia" w:cs="Calibri"/>
          <w:bCs/>
        </w:rPr>
        <w:softHyphen/>
        <w:t xml:space="preserve">gruppen nedlagt i 2008, og ansvaret for </w:t>
      </w:r>
      <w:proofErr w:type="spellStart"/>
      <w:r>
        <w:rPr>
          <w:rFonts w:ascii="Georgia" w:hAnsi="Georgia" w:cs="Calibri"/>
          <w:bCs/>
        </w:rPr>
        <w:t>ex.phil</w:t>
      </w:r>
      <w:proofErr w:type="spellEnd"/>
      <w:r>
        <w:rPr>
          <w:rFonts w:ascii="Georgia" w:hAnsi="Georgia" w:cs="Calibri"/>
          <w:bCs/>
        </w:rPr>
        <w:t xml:space="preserve">. </w:t>
      </w:r>
      <w:proofErr w:type="gramStart"/>
      <w:r>
        <w:rPr>
          <w:rFonts w:ascii="Georgia" w:hAnsi="Georgia" w:cs="Calibri"/>
          <w:bCs/>
        </w:rPr>
        <w:t xml:space="preserve">ble </w:t>
      </w:r>
      <w:r w:rsidR="00B52304">
        <w:rPr>
          <w:rFonts w:ascii="Georgia" w:hAnsi="Georgia" w:cs="Calibri"/>
          <w:bCs/>
        </w:rPr>
        <w:t xml:space="preserve">ført tilbake </w:t>
      </w:r>
      <w:r>
        <w:rPr>
          <w:rFonts w:ascii="Georgia" w:hAnsi="Georgia" w:cs="Calibri"/>
          <w:bCs/>
        </w:rPr>
        <w:t>til studiekomiteen.</w:t>
      </w:r>
      <w:proofErr w:type="gramEnd"/>
      <w:r>
        <w:rPr>
          <w:rFonts w:ascii="Georgia" w:hAnsi="Georgia" w:cs="Calibri"/>
          <w:bCs/>
        </w:rPr>
        <w:t xml:space="preserve"> </w:t>
      </w:r>
    </w:p>
    <w:p w:rsidR="002D024F" w:rsidRDefault="002D024F" w:rsidP="003E7829">
      <w:pPr>
        <w:pStyle w:val="Header"/>
        <w:tabs>
          <w:tab w:val="clear" w:pos="4536"/>
          <w:tab w:val="clear" w:pos="9072"/>
        </w:tabs>
        <w:spacing w:after="120"/>
        <w:rPr>
          <w:rFonts w:ascii="Georgia" w:hAnsi="Georgia" w:cs="Calibri"/>
          <w:bCs/>
        </w:rPr>
      </w:pPr>
      <w:r>
        <w:rPr>
          <w:rFonts w:ascii="Georgia" w:hAnsi="Georgia" w:cs="Calibri"/>
          <w:bCs/>
        </w:rPr>
        <w:t xml:space="preserve">Det er naturlig å se utdanningskomiteen som en videreføring av studiekomiteen på dette punktet. Komiteen har dermed en rolle i det å sikre et </w:t>
      </w:r>
      <w:proofErr w:type="spellStart"/>
      <w:r>
        <w:rPr>
          <w:rFonts w:ascii="Georgia" w:hAnsi="Georgia" w:cs="Calibri"/>
          <w:bCs/>
        </w:rPr>
        <w:t>tverrfakultært</w:t>
      </w:r>
      <w:proofErr w:type="spellEnd"/>
      <w:r>
        <w:rPr>
          <w:rFonts w:ascii="Georgia" w:hAnsi="Georgia" w:cs="Calibri"/>
          <w:bCs/>
        </w:rPr>
        <w:t xml:space="preserve"> eierskap til </w:t>
      </w:r>
      <w:proofErr w:type="spellStart"/>
      <w:r>
        <w:rPr>
          <w:rFonts w:ascii="Georgia" w:hAnsi="Georgia" w:cs="Calibri"/>
          <w:bCs/>
        </w:rPr>
        <w:t>ex.phil</w:t>
      </w:r>
      <w:proofErr w:type="spellEnd"/>
      <w:r>
        <w:rPr>
          <w:rFonts w:ascii="Georgia" w:hAnsi="Georgia" w:cs="Calibri"/>
          <w:bCs/>
        </w:rPr>
        <w:t xml:space="preserve">. og bidra til at emnet forvaltes på en måte som </w:t>
      </w:r>
      <w:r w:rsidR="00996FDF">
        <w:rPr>
          <w:rFonts w:ascii="Georgia" w:hAnsi="Georgia" w:cs="Calibri"/>
          <w:bCs/>
        </w:rPr>
        <w:t xml:space="preserve">ivaretar hele UiOs behov. </w:t>
      </w:r>
    </w:p>
    <w:p w:rsidR="009A5B4F" w:rsidRPr="009A5B4F" w:rsidRDefault="009A5B4F" w:rsidP="009A5B4F">
      <w:pPr>
        <w:pStyle w:val="Header"/>
        <w:tabs>
          <w:tab w:val="clear" w:pos="4536"/>
          <w:tab w:val="clear" w:pos="9072"/>
        </w:tabs>
        <w:spacing w:before="360"/>
        <w:rPr>
          <w:rFonts w:ascii="Georgia" w:hAnsi="Georgia" w:cs="Calibri"/>
          <w:b/>
        </w:rPr>
      </w:pPr>
      <w:proofErr w:type="spellStart"/>
      <w:r w:rsidRPr="009A5B4F">
        <w:rPr>
          <w:rFonts w:ascii="Georgia" w:hAnsi="Georgia" w:cs="Calibri"/>
          <w:b/>
        </w:rPr>
        <w:t>Ex.phil.s</w:t>
      </w:r>
      <w:proofErr w:type="spellEnd"/>
      <w:r w:rsidRPr="009A5B4F">
        <w:rPr>
          <w:rFonts w:ascii="Georgia" w:hAnsi="Georgia" w:cs="Calibri"/>
          <w:b/>
        </w:rPr>
        <w:t xml:space="preserve"> plassering i studieløpet</w:t>
      </w:r>
    </w:p>
    <w:p w:rsidR="00D46F54" w:rsidRDefault="00D46F54" w:rsidP="00D46F54">
      <w:pPr>
        <w:pStyle w:val="Header"/>
        <w:tabs>
          <w:tab w:val="clear" w:pos="4536"/>
          <w:tab w:val="clear" w:pos="9072"/>
        </w:tabs>
        <w:spacing w:after="120"/>
        <w:rPr>
          <w:rFonts w:ascii="Georgia" w:hAnsi="Georgia" w:cs="Calibri"/>
          <w:bCs/>
        </w:rPr>
      </w:pPr>
      <w:r>
        <w:rPr>
          <w:rFonts w:ascii="Georgia" w:hAnsi="Georgia" w:cs="Calibri"/>
          <w:bCs/>
        </w:rPr>
        <w:t xml:space="preserve">I forbindelse med innføringen av kvalitetsreformen behandlet universitetsstyret (da kollegiet) i 2002 en sak om </w:t>
      </w:r>
      <w:r w:rsidR="007A7F64">
        <w:rPr>
          <w:rFonts w:ascii="Georgia" w:hAnsi="Georgia" w:cs="Calibri"/>
          <w:bCs/>
        </w:rPr>
        <w:t xml:space="preserve">overordnet </w:t>
      </w:r>
      <w:r>
        <w:rPr>
          <w:rFonts w:ascii="Georgia" w:hAnsi="Georgia" w:cs="Calibri"/>
          <w:bCs/>
        </w:rPr>
        <w:t xml:space="preserve">innhold og struktur for </w:t>
      </w:r>
      <w:proofErr w:type="spellStart"/>
      <w:r>
        <w:rPr>
          <w:rFonts w:ascii="Georgia" w:hAnsi="Georgia" w:cs="Calibri"/>
          <w:bCs/>
        </w:rPr>
        <w:t>ex.phil</w:t>
      </w:r>
      <w:proofErr w:type="spellEnd"/>
      <w:r>
        <w:rPr>
          <w:rFonts w:ascii="Georgia" w:hAnsi="Georgia" w:cs="Calibri"/>
          <w:bCs/>
        </w:rPr>
        <w:t xml:space="preserve">. </w:t>
      </w:r>
      <w:r w:rsidR="00FC0B23">
        <w:rPr>
          <w:rFonts w:ascii="Georgia" w:hAnsi="Georgia" w:cs="Calibri"/>
          <w:bCs/>
        </w:rPr>
        <w:t xml:space="preserve">Saken var en del av et større arbeid for å fastsette strukturen for de nye bachelor- og masterprogrammene. </w:t>
      </w:r>
      <w:r>
        <w:rPr>
          <w:rFonts w:ascii="Georgia" w:hAnsi="Georgia" w:cs="Calibri"/>
          <w:bCs/>
        </w:rPr>
        <w:t xml:space="preserve">Vedtaket sier blant annet at </w:t>
      </w:r>
      <w:proofErr w:type="spellStart"/>
      <w:r>
        <w:rPr>
          <w:rFonts w:ascii="Georgia" w:hAnsi="Georgia" w:cs="Calibri"/>
          <w:bCs/>
        </w:rPr>
        <w:t>ex.phil</w:t>
      </w:r>
      <w:proofErr w:type="spellEnd"/>
      <w:r>
        <w:rPr>
          <w:rFonts w:ascii="Georgia" w:hAnsi="Georgia" w:cs="Calibri"/>
          <w:bCs/>
        </w:rPr>
        <w:t xml:space="preserve">. skal være en 10-poengsmodul i bachelorgraden og i aktuelle profesjonsstudier, og at fakultetet selv fastsetter hvor </w:t>
      </w:r>
      <w:proofErr w:type="spellStart"/>
      <w:r>
        <w:rPr>
          <w:rFonts w:ascii="Georgia" w:hAnsi="Georgia" w:cs="Calibri"/>
          <w:bCs/>
        </w:rPr>
        <w:t>ex.phil</w:t>
      </w:r>
      <w:proofErr w:type="spellEnd"/>
      <w:r>
        <w:rPr>
          <w:rFonts w:ascii="Georgia" w:hAnsi="Georgia" w:cs="Calibri"/>
          <w:bCs/>
        </w:rPr>
        <w:t xml:space="preserve">. </w:t>
      </w:r>
      <w:proofErr w:type="gramStart"/>
      <w:r>
        <w:rPr>
          <w:rFonts w:ascii="Georgia" w:hAnsi="Georgia" w:cs="Calibri"/>
          <w:bCs/>
        </w:rPr>
        <w:t xml:space="preserve">og </w:t>
      </w:r>
      <w:proofErr w:type="spellStart"/>
      <w:r>
        <w:rPr>
          <w:rFonts w:ascii="Georgia" w:hAnsi="Georgia" w:cs="Calibri"/>
          <w:bCs/>
        </w:rPr>
        <w:t>ex.fac</w:t>
      </w:r>
      <w:proofErr w:type="spellEnd"/>
      <w:r>
        <w:rPr>
          <w:rFonts w:ascii="Georgia" w:hAnsi="Georgia" w:cs="Calibri"/>
          <w:bCs/>
        </w:rPr>
        <w:t>.</w:t>
      </w:r>
      <w:proofErr w:type="gramEnd"/>
      <w:r>
        <w:rPr>
          <w:rFonts w:ascii="Georgia" w:hAnsi="Georgia" w:cs="Calibri"/>
          <w:bCs/>
        </w:rPr>
        <w:t xml:space="preserve"> </w:t>
      </w:r>
      <w:proofErr w:type="gramStart"/>
      <w:r>
        <w:rPr>
          <w:rFonts w:ascii="Georgia" w:hAnsi="Georgia" w:cs="Calibri"/>
          <w:bCs/>
        </w:rPr>
        <w:t>skal legges i de enkelte programmene.</w:t>
      </w:r>
      <w:proofErr w:type="gramEnd"/>
      <w:r w:rsidR="00211AF0">
        <w:rPr>
          <w:rFonts w:ascii="Georgia" w:hAnsi="Georgia" w:cs="Calibri"/>
          <w:bCs/>
        </w:rPr>
        <w:t xml:space="preserve"> </w:t>
      </w:r>
    </w:p>
    <w:p w:rsidR="008D2A0E" w:rsidRDefault="008D2A0E" w:rsidP="00A15E08">
      <w:pPr>
        <w:pStyle w:val="Header"/>
        <w:tabs>
          <w:tab w:val="clear" w:pos="4536"/>
          <w:tab w:val="clear" w:pos="9072"/>
        </w:tabs>
        <w:spacing w:after="120"/>
        <w:rPr>
          <w:rFonts w:ascii="Georgia" w:hAnsi="Georgia" w:cs="Calibri"/>
          <w:bCs/>
        </w:rPr>
      </w:pPr>
      <w:r>
        <w:rPr>
          <w:rFonts w:ascii="Georgia" w:hAnsi="Georgia" w:cs="Calibri"/>
          <w:bCs/>
        </w:rPr>
        <w:t xml:space="preserve">Spørsmålet om </w:t>
      </w:r>
      <w:proofErr w:type="spellStart"/>
      <w:r>
        <w:rPr>
          <w:rFonts w:ascii="Georgia" w:hAnsi="Georgia" w:cs="Calibri"/>
          <w:bCs/>
        </w:rPr>
        <w:t>ex.phil.s</w:t>
      </w:r>
      <w:proofErr w:type="spellEnd"/>
      <w:r>
        <w:rPr>
          <w:rFonts w:ascii="Georgia" w:hAnsi="Georgia" w:cs="Calibri"/>
          <w:bCs/>
        </w:rPr>
        <w:t xml:space="preserve"> plassering i studieløpet har konsekvenser for organiseringen av de enkelte bachelorprogrammene, men også for organiseringen på tvers av fakultetenes egne </w:t>
      </w:r>
      <w:proofErr w:type="spellStart"/>
      <w:r>
        <w:rPr>
          <w:rFonts w:ascii="Georgia" w:hAnsi="Georgia" w:cs="Calibri"/>
          <w:bCs/>
        </w:rPr>
        <w:t>bachelor</w:t>
      </w:r>
      <w:r>
        <w:rPr>
          <w:rFonts w:ascii="Georgia" w:hAnsi="Georgia" w:cs="Calibri"/>
          <w:bCs/>
        </w:rPr>
        <w:softHyphen/>
        <w:t>program</w:t>
      </w:r>
      <w:r w:rsidR="00FB67A1">
        <w:rPr>
          <w:rFonts w:ascii="Georgia" w:hAnsi="Georgia" w:cs="Calibri"/>
          <w:bCs/>
        </w:rPr>
        <w:t>mer</w:t>
      </w:r>
      <w:proofErr w:type="spellEnd"/>
      <w:r>
        <w:rPr>
          <w:rFonts w:ascii="Georgia" w:hAnsi="Georgia" w:cs="Calibri"/>
          <w:bCs/>
        </w:rPr>
        <w:t xml:space="preserve"> og lektor</w:t>
      </w:r>
      <w:r>
        <w:rPr>
          <w:rFonts w:ascii="Georgia" w:hAnsi="Georgia" w:cs="Calibri"/>
          <w:bCs/>
        </w:rPr>
        <w:softHyphen/>
        <w:t xml:space="preserve">programmet. Et spørsmål for utdanningskomiteen å ta stilling til er derfor om revisjonsarbeidet skal handle om det faglige innholdet for </w:t>
      </w:r>
      <w:proofErr w:type="spellStart"/>
      <w:r>
        <w:rPr>
          <w:rFonts w:ascii="Georgia" w:hAnsi="Georgia" w:cs="Calibri"/>
          <w:bCs/>
        </w:rPr>
        <w:t>ex.phil</w:t>
      </w:r>
      <w:proofErr w:type="spellEnd"/>
      <w:r>
        <w:rPr>
          <w:rFonts w:ascii="Georgia" w:hAnsi="Georgia" w:cs="Calibri"/>
          <w:bCs/>
        </w:rPr>
        <w:t xml:space="preserve">. innenfor dagens vedtatte strukturelle rammer, eller om også disse skal vurderes. </w:t>
      </w:r>
    </w:p>
    <w:p w:rsidR="00A90CD4" w:rsidRDefault="00A90CD4" w:rsidP="00A15E08">
      <w:pPr>
        <w:pStyle w:val="Header"/>
        <w:tabs>
          <w:tab w:val="clear" w:pos="4536"/>
          <w:tab w:val="clear" w:pos="9072"/>
        </w:tabs>
        <w:spacing w:after="120"/>
        <w:rPr>
          <w:rFonts w:ascii="Georgia" w:hAnsi="Georgia" w:cs="Calibri"/>
          <w:bCs/>
        </w:rPr>
      </w:pPr>
      <w:r>
        <w:rPr>
          <w:rFonts w:ascii="Georgia" w:hAnsi="Georgia" w:cs="Calibri"/>
          <w:bCs/>
        </w:rPr>
        <w:t xml:space="preserve">Den generelle organiseringen av studieprogrammene ved universitetet er nedfelt i studie- og </w:t>
      </w:r>
      <w:proofErr w:type="spellStart"/>
      <w:r>
        <w:rPr>
          <w:rFonts w:ascii="Georgia" w:hAnsi="Georgia" w:cs="Calibri"/>
          <w:bCs/>
        </w:rPr>
        <w:t>eksamensforskriften</w:t>
      </w:r>
      <w:proofErr w:type="spellEnd"/>
      <w:r>
        <w:rPr>
          <w:rFonts w:ascii="Georgia" w:hAnsi="Georgia" w:cs="Calibri"/>
          <w:bCs/>
        </w:rPr>
        <w:t xml:space="preserve">. Eventuelle forslag om endringer av denne vil normalt bli fremmet for universitetsstyret etter en forutgående høring. Enkelte av vedtakene som ble gjort ved innføring av kvalitetsreformen hadde et forskriftspreg selv om de ikke er tatt inn i studie- og </w:t>
      </w:r>
      <w:proofErr w:type="spellStart"/>
      <w:r>
        <w:rPr>
          <w:rFonts w:ascii="Georgia" w:hAnsi="Georgia" w:cs="Calibri"/>
          <w:bCs/>
        </w:rPr>
        <w:t>eksamens</w:t>
      </w:r>
      <w:r>
        <w:rPr>
          <w:rFonts w:ascii="Georgia" w:hAnsi="Georgia" w:cs="Calibri"/>
          <w:bCs/>
        </w:rPr>
        <w:softHyphen/>
      </w:r>
      <w:r>
        <w:rPr>
          <w:rFonts w:ascii="Georgia" w:hAnsi="Georgia" w:cs="Calibri"/>
          <w:bCs/>
        </w:rPr>
        <w:lastRenderedPageBreak/>
        <w:t>forskriften</w:t>
      </w:r>
      <w:proofErr w:type="spellEnd"/>
      <w:r>
        <w:rPr>
          <w:rFonts w:ascii="Georgia" w:hAnsi="Georgia" w:cs="Calibri"/>
          <w:bCs/>
        </w:rPr>
        <w:t xml:space="preserve">. Vedtakene som gjelder </w:t>
      </w:r>
      <w:proofErr w:type="spellStart"/>
      <w:r>
        <w:rPr>
          <w:rFonts w:ascii="Georgia" w:hAnsi="Georgia" w:cs="Calibri"/>
          <w:bCs/>
        </w:rPr>
        <w:t>ex.phil</w:t>
      </w:r>
      <w:proofErr w:type="spellEnd"/>
      <w:r>
        <w:rPr>
          <w:rFonts w:ascii="Georgia" w:hAnsi="Georgia" w:cs="Calibri"/>
          <w:bCs/>
        </w:rPr>
        <w:t xml:space="preserve">. er i denne kategorien, og det kan derfor være naturlig å behandle dem slik man ville ha behandlet saker om endring av studie- og </w:t>
      </w:r>
      <w:proofErr w:type="spellStart"/>
      <w:r w:rsidR="00B95DCF">
        <w:rPr>
          <w:rFonts w:ascii="Georgia" w:hAnsi="Georgia" w:cs="Calibri"/>
          <w:bCs/>
        </w:rPr>
        <w:t>eksamensforsk</w:t>
      </w:r>
      <w:r>
        <w:rPr>
          <w:rFonts w:ascii="Georgia" w:hAnsi="Georgia" w:cs="Calibri"/>
          <w:bCs/>
        </w:rPr>
        <w:t>riften</w:t>
      </w:r>
      <w:proofErr w:type="spellEnd"/>
      <w:r>
        <w:rPr>
          <w:rFonts w:ascii="Georgia" w:hAnsi="Georgia" w:cs="Calibri"/>
          <w:bCs/>
        </w:rPr>
        <w:t xml:space="preserve">. </w:t>
      </w:r>
    </w:p>
    <w:p w:rsidR="003E7829" w:rsidRPr="00B52304" w:rsidRDefault="00555964" w:rsidP="00B52304">
      <w:pPr>
        <w:pStyle w:val="Header"/>
        <w:tabs>
          <w:tab w:val="clear" w:pos="4536"/>
          <w:tab w:val="clear" w:pos="9072"/>
        </w:tabs>
        <w:spacing w:before="360"/>
        <w:rPr>
          <w:rFonts w:ascii="Georgia" w:hAnsi="Georgia" w:cs="Calibri"/>
          <w:b/>
        </w:rPr>
      </w:pPr>
      <w:proofErr w:type="spellStart"/>
      <w:r>
        <w:rPr>
          <w:rFonts w:ascii="Georgia" w:hAnsi="Georgia" w:cs="Calibri"/>
          <w:b/>
        </w:rPr>
        <w:t>Ex.phil.s</w:t>
      </w:r>
      <w:proofErr w:type="spellEnd"/>
      <w:r>
        <w:rPr>
          <w:rFonts w:ascii="Georgia" w:hAnsi="Georgia" w:cs="Calibri"/>
          <w:b/>
        </w:rPr>
        <w:t xml:space="preserve"> faglige innhold</w:t>
      </w:r>
      <w:r w:rsidR="00B52304">
        <w:rPr>
          <w:rFonts w:ascii="Georgia" w:hAnsi="Georgia" w:cs="Calibri"/>
          <w:b/>
        </w:rPr>
        <w:t xml:space="preserve"> </w:t>
      </w:r>
    </w:p>
    <w:p w:rsidR="00264D51" w:rsidRDefault="00C63F06" w:rsidP="00BB408E">
      <w:pPr>
        <w:pStyle w:val="Header"/>
        <w:tabs>
          <w:tab w:val="clear" w:pos="4536"/>
          <w:tab w:val="clear" w:pos="9072"/>
        </w:tabs>
        <w:spacing w:after="120"/>
        <w:rPr>
          <w:rFonts w:ascii="Georgia" w:hAnsi="Georgia" w:cs="Calibri"/>
          <w:bCs/>
        </w:rPr>
      </w:pPr>
      <w:r>
        <w:rPr>
          <w:rFonts w:ascii="Georgia" w:hAnsi="Georgia" w:cs="Calibri"/>
          <w:bCs/>
        </w:rPr>
        <w:t xml:space="preserve">I forbindelse med innføringen av kvalitetsreformen ble det fattet vedtak om de overordnede rammene for innholdet i </w:t>
      </w:r>
      <w:proofErr w:type="spellStart"/>
      <w:r>
        <w:rPr>
          <w:rFonts w:ascii="Georgia" w:hAnsi="Georgia" w:cs="Calibri"/>
          <w:bCs/>
        </w:rPr>
        <w:t>ex.phil</w:t>
      </w:r>
      <w:proofErr w:type="spellEnd"/>
      <w:r>
        <w:rPr>
          <w:rFonts w:ascii="Georgia" w:hAnsi="Georgia" w:cs="Calibri"/>
          <w:bCs/>
        </w:rPr>
        <w:t>.</w:t>
      </w:r>
      <w:r w:rsidR="00D631E2">
        <w:rPr>
          <w:rFonts w:ascii="Georgia" w:hAnsi="Georgia" w:cs="Calibri"/>
          <w:bCs/>
        </w:rPr>
        <w:t>, og i</w:t>
      </w:r>
      <w:r w:rsidR="00B52304">
        <w:rPr>
          <w:rFonts w:ascii="Georgia" w:hAnsi="Georgia" w:cs="Calibri"/>
          <w:bCs/>
        </w:rPr>
        <w:t xml:space="preserve">følge studie- og </w:t>
      </w:r>
      <w:proofErr w:type="spellStart"/>
      <w:r w:rsidR="00B52304">
        <w:rPr>
          <w:rFonts w:ascii="Georgia" w:hAnsi="Georgia" w:cs="Calibri"/>
          <w:bCs/>
        </w:rPr>
        <w:t>eksamensforskriften</w:t>
      </w:r>
      <w:proofErr w:type="spellEnd"/>
      <w:r w:rsidR="00B52304">
        <w:rPr>
          <w:rFonts w:ascii="Georgia" w:hAnsi="Georgia" w:cs="Calibri"/>
          <w:bCs/>
        </w:rPr>
        <w:t xml:space="preserve"> er det rektor som vedtar </w:t>
      </w:r>
      <w:r w:rsidR="00B52304" w:rsidRPr="00B52304">
        <w:rPr>
          <w:rFonts w:ascii="Georgia" w:hAnsi="Georgia" w:cs="Calibri"/>
          <w:bCs/>
        </w:rPr>
        <w:t xml:space="preserve">endringer </w:t>
      </w:r>
      <w:r w:rsidR="00B52304">
        <w:rPr>
          <w:rFonts w:ascii="Georgia" w:hAnsi="Georgia" w:cs="Calibri"/>
          <w:bCs/>
        </w:rPr>
        <w:t xml:space="preserve">av </w:t>
      </w:r>
      <w:r w:rsidR="00B52304" w:rsidRPr="00B52304">
        <w:rPr>
          <w:rFonts w:ascii="Georgia" w:hAnsi="Georgia" w:cs="Calibri"/>
          <w:bCs/>
        </w:rPr>
        <w:t xml:space="preserve">emnebeskrivelsen for </w:t>
      </w:r>
      <w:proofErr w:type="spellStart"/>
      <w:r w:rsidR="00B52304" w:rsidRPr="00B52304">
        <w:rPr>
          <w:rFonts w:ascii="Georgia" w:hAnsi="Georgia" w:cs="Calibri"/>
          <w:bCs/>
        </w:rPr>
        <w:t>ex.phil</w:t>
      </w:r>
      <w:proofErr w:type="spellEnd"/>
      <w:r w:rsidR="00BF2E54">
        <w:rPr>
          <w:rFonts w:ascii="Georgia" w:hAnsi="Georgia" w:cs="Calibri"/>
          <w:bCs/>
        </w:rPr>
        <w:t xml:space="preserve">. </w:t>
      </w:r>
      <w:r w:rsidR="00A15E08">
        <w:rPr>
          <w:rFonts w:ascii="Georgia" w:hAnsi="Georgia" w:cs="Calibri"/>
          <w:bCs/>
        </w:rPr>
        <w:t xml:space="preserve">Innenfor de rammene som er gitt, er </w:t>
      </w:r>
      <w:r w:rsidR="00264D51">
        <w:rPr>
          <w:rFonts w:ascii="Georgia" w:hAnsi="Georgia" w:cs="Calibri"/>
          <w:bCs/>
        </w:rPr>
        <w:t xml:space="preserve">IFIKK ansvarlig for det faglige innholdet, siden det er der </w:t>
      </w:r>
      <w:proofErr w:type="spellStart"/>
      <w:r w:rsidR="00264D51">
        <w:rPr>
          <w:rFonts w:ascii="Georgia" w:hAnsi="Georgia" w:cs="Calibri"/>
          <w:bCs/>
        </w:rPr>
        <w:t>ex.phil</w:t>
      </w:r>
      <w:proofErr w:type="spellEnd"/>
      <w:r w:rsidR="00264D51">
        <w:rPr>
          <w:rFonts w:ascii="Georgia" w:hAnsi="Georgia" w:cs="Calibri"/>
          <w:bCs/>
        </w:rPr>
        <w:t xml:space="preserve">. </w:t>
      </w:r>
      <w:proofErr w:type="gramStart"/>
      <w:r w:rsidR="00264D51">
        <w:rPr>
          <w:rFonts w:ascii="Georgia" w:hAnsi="Georgia" w:cs="Calibri"/>
          <w:bCs/>
        </w:rPr>
        <w:t>har sin faglige tilhørighet.</w:t>
      </w:r>
      <w:proofErr w:type="gramEnd"/>
    </w:p>
    <w:p w:rsidR="00B52304" w:rsidRDefault="00A15E08" w:rsidP="00BB408E">
      <w:pPr>
        <w:pStyle w:val="Header"/>
        <w:tabs>
          <w:tab w:val="clear" w:pos="4536"/>
          <w:tab w:val="clear" w:pos="9072"/>
        </w:tabs>
        <w:spacing w:after="120"/>
        <w:rPr>
          <w:rFonts w:ascii="Georgia" w:hAnsi="Georgia" w:cs="Calibri"/>
          <w:bCs/>
        </w:rPr>
      </w:pPr>
      <w:r>
        <w:rPr>
          <w:rFonts w:ascii="Georgia" w:hAnsi="Georgia" w:cs="Calibri"/>
          <w:bCs/>
        </w:rPr>
        <w:t xml:space="preserve">På dette punktet eksisterer det en </w:t>
      </w:r>
      <w:r w:rsidR="00B52304" w:rsidRPr="00B52304">
        <w:rPr>
          <w:rFonts w:ascii="Georgia" w:hAnsi="Georgia" w:cs="Calibri"/>
          <w:bCs/>
        </w:rPr>
        <w:t>innarbeidet arbeidsdeling med</w:t>
      </w:r>
      <w:r w:rsidR="00B52304">
        <w:rPr>
          <w:rFonts w:ascii="Georgia" w:hAnsi="Georgia" w:cs="Calibri"/>
          <w:bCs/>
        </w:rPr>
        <w:t xml:space="preserve"> </w:t>
      </w:r>
      <w:r w:rsidR="00BF2E54">
        <w:rPr>
          <w:rFonts w:ascii="Georgia" w:hAnsi="Georgia" w:cs="Calibri"/>
          <w:bCs/>
        </w:rPr>
        <w:t>fakultetet</w:t>
      </w:r>
      <w:r w:rsidR="00B52304" w:rsidRPr="00B52304">
        <w:rPr>
          <w:rFonts w:ascii="Georgia" w:hAnsi="Georgia" w:cs="Calibri"/>
          <w:bCs/>
        </w:rPr>
        <w:t xml:space="preserve">. </w:t>
      </w:r>
      <w:r w:rsidR="00BF2E54">
        <w:rPr>
          <w:rFonts w:ascii="Georgia" w:hAnsi="Georgia" w:cs="Calibri"/>
          <w:bCs/>
        </w:rPr>
        <w:t xml:space="preserve">HF </w:t>
      </w:r>
      <w:r w:rsidR="00B52304">
        <w:rPr>
          <w:rFonts w:ascii="Georgia" w:hAnsi="Georgia" w:cs="Calibri"/>
          <w:bCs/>
        </w:rPr>
        <w:t xml:space="preserve">vil ha ansvar for løpende justeringer i undervisnings- og vurderingsopplegget, men større/vesentlige endringer skal legges fram for rektor etter behandling i utdanningskomiteen. </w:t>
      </w:r>
    </w:p>
    <w:p w:rsidR="00B52304" w:rsidRPr="00AB5CAA" w:rsidRDefault="00BA0560" w:rsidP="00AB5CAA">
      <w:pPr>
        <w:pStyle w:val="Header"/>
        <w:tabs>
          <w:tab w:val="clear" w:pos="4536"/>
          <w:tab w:val="clear" w:pos="9072"/>
        </w:tabs>
        <w:spacing w:before="360"/>
        <w:rPr>
          <w:rFonts w:ascii="Georgia" w:hAnsi="Georgia" w:cs="Calibri"/>
          <w:b/>
        </w:rPr>
      </w:pPr>
      <w:r>
        <w:rPr>
          <w:rFonts w:ascii="Georgia" w:hAnsi="Georgia" w:cs="Calibri"/>
          <w:b/>
        </w:rPr>
        <w:t>R</w:t>
      </w:r>
      <w:r w:rsidR="005A6C18" w:rsidRPr="00AB5CAA">
        <w:rPr>
          <w:rFonts w:ascii="Georgia" w:hAnsi="Georgia" w:cs="Calibri"/>
          <w:b/>
        </w:rPr>
        <w:t>evisjonsprosess</w:t>
      </w:r>
    </w:p>
    <w:p w:rsidR="00BA0560" w:rsidRDefault="00BA0560" w:rsidP="00BB408E">
      <w:pPr>
        <w:pStyle w:val="Header"/>
        <w:tabs>
          <w:tab w:val="clear" w:pos="4536"/>
          <w:tab w:val="clear" w:pos="9072"/>
        </w:tabs>
        <w:spacing w:after="120"/>
        <w:rPr>
          <w:rFonts w:ascii="Georgia" w:hAnsi="Georgia" w:cs="Calibri"/>
          <w:bCs/>
        </w:rPr>
      </w:pPr>
      <w:r>
        <w:rPr>
          <w:rFonts w:ascii="Georgia" w:hAnsi="Georgia" w:cs="Calibri"/>
          <w:bCs/>
        </w:rPr>
        <w:t xml:space="preserve">Forslagene fra Studentparlamentet inkluderer både punkter om </w:t>
      </w:r>
      <w:proofErr w:type="spellStart"/>
      <w:r>
        <w:rPr>
          <w:rFonts w:ascii="Georgia" w:hAnsi="Georgia" w:cs="Calibri"/>
          <w:bCs/>
        </w:rPr>
        <w:t>ex.phil.s</w:t>
      </w:r>
      <w:proofErr w:type="spellEnd"/>
      <w:r>
        <w:rPr>
          <w:rFonts w:ascii="Georgia" w:hAnsi="Georgia" w:cs="Calibri"/>
          <w:bCs/>
        </w:rPr>
        <w:t xml:space="preserve"> plassering i studieløpet og </w:t>
      </w:r>
      <w:proofErr w:type="spellStart"/>
      <w:r>
        <w:rPr>
          <w:rFonts w:ascii="Georgia" w:hAnsi="Georgia" w:cs="Calibri"/>
          <w:bCs/>
        </w:rPr>
        <w:t>ex.phil.s</w:t>
      </w:r>
      <w:proofErr w:type="spellEnd"/>
      <w:r>
        <w:rPr>
          <w:rFonts w:ascii="Georgia" w:hAnsi="Georgia" w:cs="Calibri"/>
          <w:bCs/>
        </w:rPr>
        <w:t xml:space="preserve"> faglige innhold. Utdanningskomiteen bør derfor ta stilling til hvordan forslagene skal tas videre. </w:t>
      </w:r>
    </w:p>
    <w:p w:rsidR="00BA0560" w:rsidRDefault="00BA0560" w:rsidP="00BA0560">
      <w:pPr>
        <w:pStyle w:val="Header"/>
        <w:numPr>
          <w:ilvl w:val="0"/>
          <w:numId w:val="20"/>
        </w:numPr>
        <w:tabs>
          <w:tab w:val="clear" w:pos="4536"/>
          <w:tab w:val="clear" w:pos="9072"/>
        </w:tabs>
        <w:spacing w:after="120"/>
        <w:rPr>
          <w:rFonts w:ascii="Georgia" w:hAnsi="Georgia" w:cs="Calibri"/>
          <w:bCs/>
        </w:rPr>
      </w:pPr>
      <w:r>
        <w:rPr>
          <w:rFonts w:ascii="Georgia" w:hAnsi="Georgia" w:cs="Calibri"/>
          <w:bCs/>
        </w:rPr>
        <w:t xml:space="preserve">Skal det legges opp til en ny vurdering av </w:t>
      </w:r>
      <w:proofErr w:type="spellStart"/>
      <w:r>
        <w:rPr>
          <w:rFonts w:ascii="Georgia" w:hAnsi="Georgia" w:cs="Calibri"/>
          <w:bCs/>
        </w:rPr>
        <w:t>ex.phil.s</w:t>
      </w:r>
      <w:proofErr w:type="spellEnd"/>
      <w:r>
        <w:rPr>
          <w:rFonts w:ascii="Georgia" w:hAnsi="Georgia" w:cs="Calibri"/>
          <w:bCs/>
        </w:rPr>
        <w:t xml:space="preserve"> plassering i studieløpet? </w:t>
      </w:r>
    </w:p>
    <w:p w:rsidR="00BA0560" w:rsidRDefault="00BA0560" w:rsidP="00BA0560">
      <w:pPr>
        <w:pStyle w:val="Header"/>
        <w:numPr>
          <w:ilvl w:val="0"/>
          <w:numId w:val="20"/>
        </w:numPr>
        <w:tabs>
          <w:tab w:val="clear" w:pos="4536"/>
          <w:tab w:val="clear" w:pos="9072"/>
        </w:tabs>
        <w:spacing w:after="120"/>
        <w:rPr>
          <w:rFonts w:ascii="Georgia" w:hAnsi="Georgia" w:cs="Calibri"/>
          <w:bCs/>
        </w:rPr>
      </w:pPr>
      <w:r>
        <w:rPr>
          <w:rFonts w:ascii="Georgia" w:hAnsi="Georgia" w:cs="Calibri"/>
          <w:bCs/>
        </w:rPr>
        <w:t xml:space="preserve">Skal det legges opp til en ny vurdering av </w:t>
      </w:r>
      <w:r w:rsidR="00D85761">
        <w:rPr>
          <w:rFonts w:ascii="Georgia" w:hAnsi="Georgia" w:cs="Calibri"/>
          <w:bCs/>
        </w:rPr>
        <w:t xml:space="preserve">rammene for </w:t>
      </w:r>
      <w:r>
        <w:rPr>
          <w:rFonts w:ascii="Georgia" w:hAnsi="Georgia" w:cs="Calibri"/>
          <w:bCs/>
        </w:rPr>
        <w:t xml:space="preserve">innholdet i </w:t>
      </w:r>
      <w:proofErr w:type="spellStart"/>
      <w:r>
        <w:rPr>
          <w:rFonts w:ascii="Georgia" w:hAnsi="Georgia" w:cs="Calibri"/>
          <w:bCs/>
        </w:rPr>
        <w:t>ex.phil</w:t>
      </w:r>
      <w:proofErr w:type="spellEnd"/>
      <w:r>
        <w:rPr>
          <w:rFonts w:ascii="Georgia" w:hAnsi="Georgia" w:cs="Calibri"/>
          <w:bCs/>
        </w:rPr>
        <w:t xml:space="preserve">.? </w:t>
      </w:r>
    </w:p>
    <w:p w:rsidR="00BA0560" w:rsidRDefault="00BA0560" w:rsidP="00BA0560">
      <w:pPr>
        <w:pStyle w:val="Header"/>
        <w:numPr>
          <w:ilvl w:val="0"/>
          <w:numId w:val="20"/>
        </w:numPr>
        <w:tabs>
          <w:tab w:val="clear" w:pos="4536"/>
          <w:tab w:val="clear" w:pos="9072"/>
        </w:tabs>
        <w:spacing w:after="120"/>
        <w:rPr>
          <w:rFonts w:ascii="Georgia" w:hAnsi="Georgia" w:cs="Calibri"/>
          <w:bCs/>
        </w:rPr>
      </w:pPr>
      <w:r>
        <w:rPr>
          <w:rFonts w:ascii="Georgia" w:hAnsi="Georgia" w:cs="Calibri"/>
          <w:bCs/>
        </w:rPr>
        <w:t xml:space="preserve">Skal det faglige innholdet i </w:t>
      </w:r>
      <w:proofErr w:type="spellStart"/>
      <w:r>
        <w:rPr>
          <w:rFonts w:ascii="Georgia" w:hAnsi="Georgia" w:cs="Calibri"/>
          <w:bCs/>
        </w:rPr>
        <w:t>ex.phil</w:t>
      </w:r>
      <w:proofErr w:type="spellEnd"/>
      <w:r>
        <w:rPr>
          <w:rFonts w:ascii="Georgia" w:hAnsi="Georgia" w:cs="Calibri"/>
          <w:bCs/>
        </w:rPr>
        <w:t xml:space="preserve">. </w:t>
      </w:r>
      <w:r w:rsidR="00F459D0">
        <w:rPr>
          <w:rFonts w:ascii="Georgia" w:hAnsi="Georgia" w:cs="Calibri"/>
          <w:bCs/>
        </w:rPr>
        <w:t xml:space="preserve">gjennomgås/oppdateres </w:t>
      </w:r>
      <w:r>
        <w:rPr>
          <w:rFonts w:ascii="Georgia" w:hAnsi="Georgia" w:cs="Calibri"/>
          <w:bCs/>
        </w:rPr>
        <w:t xml:space="preserve">innenfor dagens rammer? </w:t>
      </w:r>
    </w:p>
    <w:p w:rsidR="004C2E2A" w:rsidRDefault="001C3BB2" w:rsidP="00BB408E">
      <w:pPr>
        <w:pStyle w:val="Header"/>
        <w:tabs>
          <w:tab w:val="clear" w:pos="4536"/>
          <w:tab w:val="clear" w:pos="9072"/>
        </w:tabs>
        <w:spacing w:after="120"/>
        <w:rPr>
          <w:rFonts w:ascii="Georgia" w:hAnsi="Georgia" w:cs="Calibri"/>
          <w:bCs/>
        </w:rPr>
      </w:pPr>
      <w:r>
        <w:rPr>
          <w:rFonts w:ascii="Georgia" w:hAnsi="Georgia" w:cs="Calibri"/>
          <w:bCs/>
        </w:rPr>
        <w:t>De</w:t>
      </w:r>
      <w:r w:rsidR="00616CF4">
        <w:rPr>
          <w:rFonts w:ascii="Georgia" w:hAnsi="Georgia" w:cs="Calibri"/>
          <w:bCs/>
        </w:rPr>
        <w:t>t</w:t>
      </w:r>
      <w:r>
        <w:rPr>
          <w:rFonts w:ascii="Georgia" w:hAnsi="Georgia" w:cs="Calibri"/>
          <w:bCs/>
        </w:rPr>
        <w:t xml:space="preserve"> første </w:t>
      </w:r>
      <w:r w:rsidR="00616CF4">
        <w:rPr>
          <w:rFonts w:ascii="Georgia" w:hAnsi="Georgia" w:cs="Calibri"/>
          <w:bCs/>
        </w:rPr>
        <w:t>alternativet</w:t>
      </w:r>
      <w:r>
        <w:rPr>
          <w:rFonts w:ascii="Georgia" w:hAnsi="Georgia" w:cs="Calibri"/>
          <w:bCs/>
        </w:rPr>
        <w:t xml:space="preserve"> kan det være naturlig at LOS holder i, mens instituttet bør holde i de</w:t>
      </w:r>
      <w:r w:rsidR="00616CF4">
        <w:rPr>
          <w:rFonts w:ascii="Georgia" w:hAnsi="Georgia" w:cs="Calibri"/>
          <w:bCs/>
        </w:rPr>
        <w:t xml:space="preserve"> to</w:t>
      </w:r>
      <w:r>
        <w:rPr>
          <w:rFonts w:ascii="Georgia" w:hAnsi="Georgia" w:cs="Calibri"/>
          <w:bCs/>
        </w:rPr>
        <w:t xml:space="preserve"> siste </w:t>
      </w:r>
      <w:r w:rsidR="00616CF4">
        <w:rPr>
          <w:rFonts w:ascii="Georgia" w:hAnsi="Georgia" w:cs="Calibri"/>
          <w:bCs/>
        </w:rPr>
        <w:t>alternativene</w:t>
      </w:r>
      <w:r>
        <w:rPr>
          <w:rFonts w:ascii="Georgia" w:hAnsi="Georgia" w:cs="Calibri"/>
          <w:bCs/>
        </w:rPr>
        <w:t xml:space="preserve">. </w:t>
      </w:r>
    </w:p>
    <w:p w:rsidR="005A6C18" w:rsidRDefault="004C2E2A" w:rsidP="00BB408E">
      <w:pPr>
        <w:pStyle w:val="Header"/>
        <w:tabs>
          <w:tab w:val="clear" w:pos="4536"/>
          <w:tab w:val="clear" w:pos="9072"/>
        </w:tabs>
        <w:spacing w:after="120"/>
        <w:rPr>
          <w:rFonts w:ascii="Georgia" w:hAnsi="Georgia" w:cs="Calibri"/>
          <w:bCs/>
        </w:rPr>
      </w:pPr>
      <w:r>
        <w:rPr>
          <w:rFonts w:ascii="Georgia" w:hAnsi="Georgia" w:cs="Calibri"/>
          <w:bCs/>
        </w:rPr>
        <w:t>U</w:t>
      </w:r>
      <w:r w:rsidR="00BB408E">
        <w:rPr>
          <w:rFonts w:ascii="Georgia" w:hAnsi="Georgia" w:cs="Calibri"/>
          <w:bCs/>
        </w:rPr>
        <w:t xml:space="preserve">tdanningskomiteen </w:t>
      </w:r>
      <w:r w:rsidR="00FF7C27">
        <w:rPr>
          <w:rFonts w:ascii="Georgia" w:hAnsi="Georgia" w:cs="Calibri"/>
          <w:bCs/>
        </w:rPr>
        <w:t xml:space="preserve">bør få jevnlige orienteringer </w:t>
      </w:r>
      <w:r w:rsidR="00BB408E">
        <w:rPr>
          <w:rFonts w:ascii="Georgia" w:hAnsi="Georgia" w:cs="Calibri"/>
          <w:bCs/>
        </w:rPr>
        <w:t xml:space="preserve">underveis i prosessen og </w:t>
      </w:r>
      <w:r w:rsidR="00FF7C27">
        <w:rPr>
          <w:rFonts w:ascii="Georgia" w:hAnsi="Georgia" w:cs="Calibri"/>
          <w:bCs/>
        </w:rPr>
        <w:t xml:space="preserve">anledning til å diskutere de relevante problemstillingene </w:t>
      </w:r>
      <w:r w:rsidR="00BB408E">
        <w:rPr>
          <w:rFonts w:ascii="Georgia" w:hAnsi="Georgia" w:cs="Calibri"/>
          <w:bCs/>
        </w:rPr>
        <w:t xml:space="preserve">i lys av komiteens rolle. </w:t>
      </w:r>
    </w:p>
    <w:p w:rsidR="002E761B" w:rsidRDefault="002E761B" w:rsidP="00BB408E">
      <w:pPr>
        <w:pStyle w:val="Header"/>
        <w:tabs>
          <w:tab w:val="clear" w:pos="4536"/>
          <w:tab w:val="clear" w:pos="9072"/>
        </w:tabs>
        <w:spacing w:after="120"/>
        <w:rPr>
          <w:rFonts w:ascii="Georgia" w:hAnsi="Georgia" w:cs="Calibri"/>
          <w:bCs/>
        </w:rPr>
      </w:pPr>
      <w:bookmarkStart w:id="0" w:name="_GoBack"/>
      <w:bookmarkEnd w:id="0"/>
    </w:p>
    <w:p w:rsidR="00B52304" w:rsidRDefault="00B52304" w:rsidP="00BB408E">
      <w:pPr>
        <w:pStyle w:val="Header"/>
        <w:tabs>
          <w:tab w:val="clear" w:pos="4536"/>
          <w:tab w:val="clear" w:pos="9072"/>
        </w:tabs>
        <w:spacing w:after="120"/>
        <w:rPr>
          <w:rFonts w:ascii="Georgia" w:hAnsi="Georgia" w:cs="Calibri"/>
          <w:bCs/>
        </w:rPr>
      </w:pPr>
    </w:p>
    <w:p w:rsidR="000278DF" w:rsidRPr="0084353A" w:rsidRDefault="0084353A" w:rsidP="00A37533">
      <w:pPr>
        <w:pStyle w:val="Header"/>
        <w:pBdr>
          <w:top w:val="single" w:sz="4" w:space="1" w:color="auto"/>
        </w:pBdr>
        <w:spacing w:before="40"/>
        <w:rPr>
          <w:rFonts w:ascii="Georgia" w:hAnsi="Georgia" w:cs="Calibri"/>
          <w:bCs/>
        </w:rPr>
      </w:pPr>
      <w:r w:rsidRPr="0084353A">
        <w:rPr>
          <w:rFonts w:ascii="Georgia" w:hAnsi="Georgia" w:cs="Calibri"/>
          <w:bCs/>
        </w:rPr>
        <w:t>Vedlegg:</w:t>
      </w:r>
    </w:p>
    <w:p w:rsidR="000278DF" w:rsidRDefault="00AB5CAA" w:rsidP="003E7829">
      <w:pPr>
        <w:pStyle w:val="Header"/>
        <w:numPr>
          <w:ilvl w:val="0"/>
          <w:numId w:val="19"/>
        </w:numPr>
        <w:tabs>
          <w:tab w:val="clear" w:pos="4536"/>
          <w:tab w:val="clear" w:pos="9072"/>
        </w:tabs>
        <w:spacing w:before="40"/>
        <w:rPr>
          <w:rFonts w:ascii="Georgia" w:hAnsi="Georgia" w:cs="Calibri"/>
          <w:bCs/>
        </w:rPr>
      </w:pPr>
      <w:r>
        <w:rPr>
          <w:rFonts w:ascii="Georgia" w:hAnsi="Georgia" w:cs="Calibri"/>
          <w:bCs/>
        </w:rPr>
        <w:t xml:space="preserve">Studiekomitesak fra 2008 om organiseringen av </w:t>
      </w:r>
      <w:proofErr w:type="spellStart"/>
      <w:r>
        <w:rPr>
          <w:rFonts w:ascii="Georgia" w:hAnsi="Georgia" w:cs="Calibri"/>
          <w:bCs/>
        </w:rPr>
        <w:t>ex.phil</w:t>
      </w:r>
      <w:proofErr w:type="spellEnd"/>
      <w:r>
        <w:rPr>
          <w:rFonts w:ascii="Georgia" w:hAnsi="Georgia" w:cs="Calibri"/>
          <w:bCs/>
        </w:rPr>
        <w:t xml:space="preserve">. </w:t>
      </w:r>
    </w:p>
    <w:p w:rsidR="001C5BA3" w:rsidRDefault="001C5BA3" w:rsidP="000278DF">
      <w:pPr>
        <w:pStyle w:val="Header"/>
        <w:tabs>
          <w:tab w:val="clear" w:pos="4536"/>
          <w:tab w:val="clear" w:pos="9072"/>
        </w:tabs>
        <w:spacing w:before="40"/>
        <w:rPr>
          <w:rFonts w:ascii="Georgia" w:hAnsi="Georgia" w:cs="Calibri"/>
          <w:bCs/>
        </w:rPr>
      </w:pPr>
    </w:p>
    <w:p w:rsidR="001C5BA3" w:rsidRPr="006F5DDA" w:rsidRDefault="001C5BA3" w:rsidP="000278DF">
      <w:pPr>
        <w:pStyle w:val="Header"/>
        <w:tabs>
          <w:tab w:val="clear" w:pos="4536"/>
          <w:tab w:val="clear" w:pos="9072"/>
        </w:tabs>
        <w:spacing w:before="40"/>
        <w:rPr>
          <w:rFonts w:ascii="Georgia" w:hAnsi="Georgia" w:cs="Calibri"/>
          <w:bCs/>
        </w:rPr>
      </w:pPr>
    </w:p>
    <w:sectPr w:rsidR="001C5BA3" w:rsidRPr="006F5DDA" w:rsidSect="007A0C29">
      <w:headerReference w:type="even" r:id="rId9"/>
      <w:headerReference w:type="default" r:id="rId10"/>
      <w:footerReference w:type="even" r:id="rId11"/>
      <w:footerReference w:type="default" r:id="rId12"/>
      <w:headerReference w:type="first" r:id="rId13"/>
      <w:footerReference w:type="first" r:id="rId14"/>
      <w:pgSz w:w="11906" w:h="16838" w:code="9"/>
      <w:pgMar w:top="1387" w:right="1134" w:bottom="1843" w:left="1134" w:header="62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3A4" w:rsidRDefault="002403A4" w:rsidP="006F2626">
      <w:pPr>
        <w:spacing w:after="0" w:line="240" w:lineRule="auto"/>
      </w:pPr>
      <w:r>
        <w:separator/>
      </w:r>
    </w:p>
  </w:endnote>
  <w:endnote w:type="continuationSeparator" w:id="0">
    <w:p w:rsidR="002403A4" w:rsidRDefault="002403A4"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corde BE Regular">
    <w:altName w:val="Kartika"/>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567" w:rsidRDefault="000245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C29" w:rsidRPr="004416D1" w:rsidRDefault="007A0C29" w:rsidP="00856A20">
    <w:pPr>
      <w:pStyle w:val="Footer"/>
      <w:ind w:left="2551"/>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418" w:type="dxa"/>
      <w:tblLayout w:type="fixed"/>
      <w:tblCellMar>
        <w:left w:w="0" w:type="dxa"/>
        <w:right w:w="57" w:type="dxa"/>
      </w:tblCellMar>
      <w:tblLook w:val="04A0" w:firstRow="1" w:lastRow="0" w:firstColumn="1" w:lastColumn="0" w:noHBand="0" w:noVBand="1"/>
    </w:tblPr>
    <w:tblGrid>
      <w:gridCol w:w="8221"/>
    </w:tblGrid>
    <w:tr w:rsidR="007A0C29" w:rsidRPr="00296BD0" w:rsidTr="006F2385">
      <w:trPr>
        <w:trHeight w:hRule="exact" w:val="1219"/>
      </w:trPr>
      <w:tc>
        <w:tcPr>
          <w:tcW w:w="8221" w:type="dxa"/>
        </w:tcPr>
        <w:p w:rsidR="007A0C29" w:rsidRPr="00296BD0" w:rsidRDefault="007A0C29" w:rsidP="000E150F">
          <w:pPr>
            <w:pStyle w:val="Header"/>
            <w:tabs>
              <w:tab w:val="clear" w:pos="4536"/>
              <w:tab w:val="clear" w:pos="9072"/>
            </w:tabs>
            <w:spacing w:before="40"/>
          </w:pPr>
        </w:p>
      </w:tc>
    </w:tr>
  </w:tbl>
  <w:p w:rsidR="007A0C29" w:rsidRPr="00296BD0" w:rsidRDefault="007A0C29" w:rsidP="00442F10">
    <w:pPr>
      <w:pStyle w:val="Footer"/>
      <w:ind w:left="2552"/>
    </w:pPr>
    <w:r>
      <w:rPr>
        <w:rFonts w:ascii="Georgia" w:hAnsi="Georgia"/>
        <w:b/>
        <w:noProof/>
        <w:sz w:val="18"/>
        <w:szCs w:val="18"/>
        <w:lang w:val="en-US" w:eastAsia="zh-CN"/>
      </w:rPr>
      <w:drawing>
        <wp:anchor distT="0" distB="0" distL="114300" distR="114300" simplePos="0" relativeHeight="251656704" behindDoc="1" locked="0" layoutInCell="1" allowOverlap="1" wp14:anchorId="166F10AB" wp14:editId="3DDF3249">
          <wp:simplePos x="0" y="0"/>
          <wp:positionH relativeFrom="page">
            <wp:posOffset>824865</wp:posOffset>
          </wp:positionH>
          <wp:positionV relativeFrom="page">
            <wp:posOffset>9530080</wp:posOffset>
          </wp:positionV>
          <wp:extent cx="762000" cy="762000"/>
          <wp:effectExtent l="0" t="0" r="0" b="0"/>
          <wp:wrapNone/>
          <wp:docPr id="25"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3A4" w:rsidRDefault="002403A4" w:rsidP="006F2626">
      <w:pPr>
        <w:spacing w:after="0" w:line="240" w:lineRule="auto"/>
      </w:pPr>
      <w:r>
        <w:separator/>
      </w:r>
    </w:p>
  </w:footnote>
  <w:footnote w:type="continuationSeparator" w:id="0">
    <w:p w:rsidR="002403A4" w:rsidRDefault="002403A4" w:rsidP="006F2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567" w:rsidRDefault="000245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C29" w:rsidRPr="00AC4272" w:rsidRDefault="007A0C29" w:rsidP="000E66F6">
    <w:pPr>
      <w:tabs>
        <w:tab w:val="right" w:pos="9639"/>
      </w:tabs>
      <w:rPr>
        <w:rFonts w:ascii="Georgia" w:hAnsi="Georgia"/>
        <w:b/>
      </w:rPr>
    </w:pPr>
    <w:r>
      <w:rPr>
        <w:rFonts w:ascii="Georgia" w:hAnsi="Georgia"/>
        <w:b/>
        <w:noProof/>
        <w:lang w:val="en-US" w:eastAsia="zh-CN"/>
      </w:rPr>
      <w:drawing>
        <wp:anchor distT="0" distB="0" distL="114300" distR="114300" simplePos="0" relativeHeight="251655680" behindDoc="1" locked="1" layoutInCell="1" allowOverlap="1" wp14:anchorId="4B8F6393" wp14:editId="56EBCB47">
          <wp:simplePos x="0" y="0"/>
          <wp:positionH relativeFrom="page">
            <wp:posOffset>702945</wp:posOffset>
          </wp:positionH>
          <wp:positionV relativeFrom="page">
            <wp:posOffset>423545</wp:posOffset>
          </wp:positionV>
          <wp:extent cx="561975" cy="207645"/>
          <wp:effectExtent l="0" t="0" r="9525" b="1905"/>
          <wp:wrapNone/>
          <wp:docPr id="21"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anchor>
      </w:drawing>
    </w:r>
    <w:r>
      <w:rPr>
        <w:rFonts w:ascii="Georgia" w:hAnsi="Georgia"/>
      </w:rPr>
      <w:tab/>
    </w:r>
    <w:r w:rsidR="00191B74" w:rsidRPr="00442F10">
      <w:rPr>
        <w:rFonts w:ascii="Georgia" w:hAnsi="Georgia"/>
        <w:b/>
      </w:rPr>
      <w:fldChar w:fldCharType="begin"/>
    </w:r>
    <w:r w:rsidRPr="00442F10">
      <w:rPr>
        <w:rFonts w:ascii="Georgia" w:hAnsi="Georgia"/>
      </w:rPr>
      <w:instrText xml:space="preserve"> PAGE   \* MERGEFORMAT </w:instrText>
    </w:r>
    <w:r w:rsidR="00191B74" w:rsidRPr="00442F10">
      <w:rPr>
        <w:rFonts w:ascii="Georgia" w:hAnsi="Georgia"/>
        <w:b/>
      </w:rPr>
      <w:fldChar w:fldCharType="separate"/>
    </w:r>
    <w:r w:rsidR="00052815">
      <w:rPr>
        <w:rFonts w:ascii="Georgia" w:hAnsi="Georgia"/>
        <w:noProof/>
      </w:rPr>
      <w:t>2</w:t>
    </w:r>
    <w:r w:rsidR="00191B74" w:rsidRPr="00442F10">
      <w:rPr>
        <w:rFonts w:ascii="Georgia" w:hAnsi="Georgia"/>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4" w:type="dxa"/>
      <w:tblLook w:val="04A0" w:firstRow="1" w:lastRow="0" w:firstColumn="1" w:lastColumn="0" w:noHBand="0" w:noVBand="1"/>
    </w:tblPr>
    <w:tblGrid>
      <w:gridCol w:w="7791"/>
      <w:gridCol w:w="1099"/>
    </w:tblGrid>
    <w:tr w:rsidR="007A0C29" w:rsidRPr="00CB1F83" w:rsidTr="00C70BC3">
      <w:tc>
        <w:tcPr>
          <w:tcW w:w="7791" w:type="dxa"/>
        </w:tcPr>
        <w:p w:rsidR="007A0C29" w:rsidRPr="00A6739A" w:rsidRDefault="007A0C29" w:rsidP="00A6739A">
          <w:pPr>
            <w:pStyle w:val="Topptekstlinje1"/>
          </w:pPr>
          <w:r>
            <w:t>Universitetet i Oslo</w:t>
          </w:r>
          <w:r>
            <w:rPr>
              <w:noProof/>
              <w:lang w:val="en-US" w:eastAsia="zh-CN"/>
            </w:rPr>
            <w:drawing>
              <wp:anchor distT="0" distB="0" distL="114300" distR="114300" simplePos="0" relativeHeight="251659776" behindDoc="1" locked="1" layoutInCell="1" allowOverlap="1" wp14:anchorId="2EE24A92" wp14:editId="3A538C78">
                <wp:simplePos x="0" y="0"/>
                <wp:positionH relativeFrom="page">
                  <wp:posOffset>-570230</wp:posOffset>
                </wp:positionH>
                <wp:positionV relativeFrom="page">
                  <wp:posOffset>13335</wp:posOffset>
                </wp:positionV>
                <wp:extent cx="561340" cy="182880"/>
                <wp:effectExtent l="0" t="0" r="0" b="7620"/>
                <wp:wrapNone/>
                <wp:docPr id="22"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anchor>
            </w:drawing>
          </w:r>
        </w:p>
      </w:tc>
      <w:tc>
        <w:tcPr>
          <w:tcW w:w="0" w:type="auto"/>
        </w:tcPr>
        <w:p w:rsidR="007A0C29" w:rsidRPr="00A6739A" w:rsidRDefault="00462DC9" w:rsidP="00C70BC3">
          <w:pPr>
            <w:pStyle w:val="Topptekstlinje1"/>
            <w:jc w:val="right"/>
          </w:pPr>
          <w:r>
            <w:t>Notat</w:t>
          </w:r>
        </w:p>
      </w:tc>
    </w:tr>
    <w:tr w:rsidR="007A0C29" w:rsidTr="005F6C42">
      <w:tc>
        <w:tcPr>
          <w:tcW w:w="8890" w:type="dxa"/>
          <w:gridSpan w:val="2"/>
        </w:tcPr>
        <w:p w:rsidR="007A0C29" w:rsidRDefault="007A0C29" w:rsidP="00FB462F">
          <w:pPr>
            <w:pStyle w:val="Topptekstlinje2"/>
          </w:pPr>
        </w:p>
      </w:tc>
    </w:tr>
  </w:tbl>
  <w:p w:rsidR="00A90307" w:rsidRDefault="00A90307" w:rsidP="00442F10">
    <w:pPr>
      <w:pStyle w:val="Header"/>
      <w:ind w:left="964"/>
      <w:rPr>
        <w:rFonts w:ascii="Georgia" w:hAnsi="Georgia"/>
      </w:rPr>
    </w:pPr>
  </w:p>
  <w:p w:rsidR="007A0C29" w:rsidRPr="00AA7420" w:rsidRDefault="007A0C29" w:rsidP="00442F10">
    <w:pPr>
      <w:pStyle w:val="Header"/>
      <w:ind w:left="964"/>
      <w:rPr>
        <w:rFonts w:ascii="Georgia" w:hAnsi="Georgia"/>
      </w:rPr>
    </w:pPr>
    <w:r>
      <w:rPr>
        <w:rFonts w:ascii="Georgia" w:hAnsi="Georgia"/>
        <w:noProof/>
        <w:lang w:val="en-US" w:eastAsia="zh-CN"/>
      </w:rPr>
      <w:drawing>
        <wp:anchor distT="0" distB="0" distL="114300" distR="114300" simplePos="0" relativeHeight="251658752" behindDoc="1" locked="1" layoutInCell="1" allowOverlap="1" wp14:anchorId="3240B1BC" wp14:editId="76EF407A">
          <wp:simplePos x="0" y="0"/>
          <wp:positionH relativeFrom="page">
            <wp:posOffset>805815</wp:posOffset>
          </wp:positionH>
          <wp:positionV relativeFrom="page">
            <wp:posOffset>4568190</wp:posOffset>
          </wp:positionV>
          <wp:extent cx="798830" cy="798195"/>
          <wp:effectExtent l="0" t="0" r="1270" b="1905"/>
          <wp:wrapNone/>
          <wp:docPr id="2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anchor>
      </w:drawing>
    </w:r>
    <w:r>
      <w:rPr>
        <w:rFonts w:ascii="Georgia" w:hAnsi="Georgia"/>
        <w:noProof/>
        <w:lang w:val="en-US" w:eastAsia="zh-CN"/>
      </w:rPr>
      <w:drawing>
        <wp:anchor distT="0" distB="0" distL="114300" distR="114300" simplePos="0" relativeHeight="251657728" behindDoc="1" locked="1" layoutInCell="1" allowOverlap="1" wp14:anchorId="53897797" wp14:editId="5BBDABA7">
          <wp:simplePos x="0" y="0"/>
          <wp:positionH relativeFrom="page">
            <wp:posOffset>805815</wp:posOffset>
          </wp:positionH>
          <wp:positionV relativeFrom="page">
            <wp:posOffset>3718560</wp:posOffset>
          </wp:positionV>
          <wp:extent cx="798830" cy="798195"/>
          <wp:effectExtent l="0" t="0" r="1270" b="1905"/>
          <wp:wrapNone/>
          <wp:docPr id="24"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0FBB"/>
    <w:multiLevelType w:val="hybridMultilevel"/>
    <w:tmpl w:val="498048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DD42F2B"/>
    <w:multiLevelType w:val="hybridMultilevel"/>
    <w:tmpl w:val="69B00620"/>
    <w:lvl w:ilvl="0" w:tplc="D4624EB0">
      <w:start w:val="1"/>
      <w:numFmt w:val="decimal"/>
      <w:lvlText w:val="%1."/>
      <w:lvlJc w:val="left"/>
      <w:pPr>
        <w:ind w:left="720" w:hanging="360"/>
      </w:pPr>
      <w:rPr>
        <w:rFonts w:hint="default"/>
      </w:r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nsid w:val="186109BB"/>
    <w:multiLevelType w:val="hybridMultilevel"/>
    <w:tmpl w:val="F5544112"/>
    <w:lvl w:ilvl="0" w:tplc="0C70889A">
      <w:start w:val="1"/>
      <w:numFmt w:val="lowerRoman"/>
      <w:lvlText w:val="%1."/>
      <w:lvlJc w:val="left"/>
      <w:pPr>
        <w:tabs>
          <w:tab w:val="num" w:pos="1428"/>
        </w:tabs>
        <w:ind w:left="1428" w:hanging="720"/>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nsid w:val="28A03F2F"/>
    <w:multiLevelType w:val="hybridMultilevel"/>
    <w:tmpl w:val="0DF4BA90"/>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31A4111C"/>
    <w:multiLevelType w:val="hybridMultilevel"/>
    <w:tmpl w:val="02A4B7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28C6441"/>
    <w:multiLevelType w:val="hybridMultilevel"/>
    <w:tmpl w:val="F460915A"/>
    <w:lvl w:ilvl="0" w:tplc="C0BEBCB4">
      <w:start w:val="1"/>
      <w:numFmt w:val="bullet"/>
      <w:lvlText w:val="-"/>
      <w:lvlJc w:val="left"/>
      <w:pPr>
        <w:ind w:left="720" w:hanging="360"/>
      </w:pPr>
      <w:rPr>
        <w:rFonts w:ascii="Georgia" w:eastAsia="Calibri" w:hAnsi="Georgia"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39B10AD"/>
    <w:multiLevelType w:val="hybridMultilevel"/>
    <w:tmpl w:val="AFDAD5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3D35F54"/>
    <w:multiLevelType w:val="hybridMultilevel"/>
    <w:tmpl w:val="C49C3A84"/>
    <w:lvl w:ilvl="0" w:tplc="04140001">
      <w:start w:val="22"/>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4E60883"/>
    <w:multiLevelType w:val="hybridMultilevel"/>
    <w:tmpl w:val="09DC9346"/>
    <w:lvl w:ilvl="0" w:tplc="7A2EA0C8">
      <w:start w:val="1"/>
      <w:numFmt w:val="bullet"/>
      <w:lvlText w:val="•"/>
      <w:lvlJc w:val="left"/>
      <w:pPr>
        <w:tabs>
          <w:tab w:val="num" w:pos="720"/>
        </w:tabs>
        <w:ind w:left="720" w:hanging="360"/>
      </w:pPr>
      <w:rPr>
        <w:rFonts w:ascii="Times New Roman" w:hAnsi="Times New Roman" w:hint="default"/>
      </w:rPr>
    </w:lvl>
    <w:lvl w:ilvl="1" w:tplc="B5061FC0">
      <w:numFmt w:val="none"/>
      <w:lvlText w:val=""/>
      <w:lvlJc w:val="left"/>
      <w:pPr>
        <w:tabs>
          <w:tab w:val="num" w:pos="360"/>
        </w:tabs>
      </w:pPr>
    </w:lvl>
    <w:lvl w:ilvl="2" w:tplc="7F347266" w:tentative="1">
      <w:start w:val="1"/>
      <w:numFmt w:val="bullet"/>
      <w:lvlText w:val="•"/>
      <w:lvlJc w:val="left"/>
      <w:pPr>
        <w:tabs>
          <w:tab w:val="num" w:pos="2160"/>
        </w:tabs>
        <w:ind w:left="2160" w:hanging="360"/>
      </w:pPr>
      <w:rPr>
        <w:rFonts w:ascii="Times New Roman" w:hAnsi="Times New Roman" w:hint="default"/>
      </w:rPr>
    </w:lvl>
    <w:lvl w:ilvl="3" w:tplc="155019A2" w:tentative="1">
      <w:start w:val="1"/>
      <w:numFmt w:val="bullet"/>
      <w:lvlText w:val="•"/>
      <w:lvlJc w:val="left"/>
      <w:pPr>
        <w:tabs>
          <w:tab w:val="num" w:pos="2880"/>
        </w:tabs>
        <w:ind w:left="2880" w:hanging="360"/>
      </w:pPr>
      <w:rPr>
        <w:rFonts w:ascii="Times New Roman" w:hAnsi="Times New Roman" w:hint="default"/>
      </w:rPr>
    </w:lvl>
    <w:lvl w:ilvl="4" w:tplc="A32E8F2E" w:tentative="1">
      <w:start w:val="1"/>
      <w:numFmt w:val="bullet"/>
      <w:lvlText w:val="•"/>
      <w:lvlJc w:val="left"/>
      <w:pPr>
        <w:tabs>
          <w:tab w:val="num" w:pos="3600"/>
        </w:tabs>
        <w:ind w:left="3600" w:hanging="360"/>
      </w:pPr>
      <w:rPr>
        <w:rFonts w:ascii="Times New Roman" w:hAnsi="Times New Roman" w:hint="default"/>
      </w:rPr>
    </w:lvl>
    <w:lvl w:ilvl="5" w:tplc="40A68858" w:tentative="1">
      <w:start w:val="1"/>
      <w:numFmt w:val="bullet"/>
      <w:lvlText w:val="•"/>
      <w:lvlJc w:val="left"/>
      <w:pPr>
        <w:tabs>
          <w:tab w:val="num" w:pos="4320"/>
        </w:tabs>
        <w:ind w:left="4320" w:hanging="360"/>
      </w:pPr>
      <w:rPr>
        <w:rFonts w:ascii="Times New Roman" w:hAnsi="Times New Roman" w:hint="default"/>
      </w:rPr>
    </w:lvl>
    <w:lvl w:ilvl="6" w:tplc="3C60C09A" w:tentative="1">
      <w:start w:val="1"/>
      <w:numFmt w:val="bullet"/>
      <w:lvlText w:val="•"/>
      <w:lvlJc w:val="left"/>
      <w:pPr>
        <w:tabs>
          <w:tab w:val="num" w:pos="5040"/>
        </w:tabs>
        <w:ind w:left="5040" w:hanging="360"/>
      </w:pPr>
      <w:rPr>
        <w:rFonts w:ascii="Times New Roman" w:hAnsi="Times New Roman" w:hint="default"/>
      </w:rPr>
    </w:lvl>
    <w:lvl w:ilvl="7" w:tplc="54C0BFD8" w:tentative="1">
      <w:start w:val="1"/>
      <w:numFmt w:val="bullet"/>
      <w:lvlText w:val="•"/>
      <w:lvlJc w:val="left"/>
      <w:pPr>
        <w:tabs>
          <w:tab w:val="num" w:pos="5760"/>
        </w:tabs>
        <w:ind w:left="5760" w:hanging="360"/>
      </w:pPr>
      <w:rPr>
        <w:rFonts w:ascii="Times New Roman" w:hAnsi="Times New Roman" w:hint="default"/>
      </w:rPr>
    </w:lvl>
    <w:lvl w:ilvl="8" w:tplc="7A72F6F8" w:tentative="1">
      <w:start w:val="1"/>
      <w:numFmt w:val="bullet"/>
      <w:lvlText w:val="•"/>
      <w:lvlJc w:val="left"/>
      <w:pPr>
        <w:tabs>
          <w:tab w:val="num" w:pos="6480"/>
        </w:tabs>
        <w:ind w:left="6480" w:hanging="360"/>
      </w:pPr>
      <w:rPr>
        <w:rFonts w:ascii="Times New Roman" w:hAnsi="Times New Roman" w:hint="default"/>
      </w:rPr>
    </w:lvl>
  </w:abstractNum>
  <w:abstractNum w:abstractNumId="9">
    <w:nsid w:val="38821175"/>
    <w:multiLevelType w:val="hybridMultilevel"/>
    <w:tmpl w:val="E27E97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B196EC5"/>
    <w:multiLevelType w:val="hybridMultilevel"/>
    <w:tmpl w:val="8F30C95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nsid w:val="45D30533"/>
    <w:multiLevelType w:val="hybridMultilevel"/>
    <w:tmpl w:val="4AEE07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E2656BF"/>
    <w:multiLevelType w:val="hybridMultilevel"/>
    <w:tmpl w:val="574A13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5C6E3CF0"/>
    <w:multiLevelType w:val="hybridMultilevel"/>
    <w:tmpl w:val="F40AECAC"/>
    <w:lvl w:ilvl="0" w:tplc="4C1AFDEC">
      <w:start w:val="22"/>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nsid w:val="5DEC7535"/>
    <w:multiLevelType w:val="hybridMultilevel"/>
    <w:tmpl w:val="7DBE654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691108E3"/>
    <w:multiLevelType w:val="hybridMultilevel"/>
    <w:tmpl w:val="1938E1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6EF27A07"/>
    <w:multiLevelType w:val="hybridMultilevel"/>
    <w:tmpl w:val="7E5C07D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73056A36"/>
    <w:multiLevelType w:val="multilevel"/>
    <w:tmpl w:val="B884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C7765C"/>
    <w:multiLevelType w:val="hybridMultilevel"/>
    <w:tmpl w:val="CEA2A9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7FE30202"/>
    <w:multiLevelType w:val="hybridMultilevel"/>
    <w:tmpl w:val="C0285D4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7"/>
  </w:num>
  <w:num w:numId="2">
    <w:abstractNumId w:val="13"/>
  </w:num>
  <w:num w:numId="3">
    <w:abstractNumId w:val="6"/>
  </w:num>
  <w:num w:numId="4">
    <w:abstractNumId w:val="3"/>
  </w:num>
  <w:num w:numId="5">
    <w:abstractNumId w:val="16"/>
  </w:num>
  <w:num w:numId="6">
    <w:abstractNumId w:val="2"/>
  </w:num>
  <w:num w:numId="7">
    <w:abstractNumId w:val="0"/>
  </w:num>
  <w:num w:numId="8">
    <w:abstractNumId w:val="1"/>
  </w:num>
  <w:num w:numId="9">
    <w:abstractNumId w:val="4"/>
  </w:num>
  <w:num w:numId="10">
    <w:abstractNumId w:val="15"/>
  </w:num>
  <w:num w:numId="11">
    <w:abstractNumId w:val="8"/>
  </w:num>
  <w:num w:numId="12">
    <w:abstractNumId w:val="17"/>
  </w:num>
  <w:num w:numId="13">
    <w:abstractNumId w:val="11"/>
  </w:num>
  <w:num w:numId="14">
    <w:abstractNumId w:val="12"/>
  </w:num>
  <w:num w:numId="15">
    <w:abstractNumId w:val="18"/>
  </w:num>
  <w:num w:numId="16">
    <w:abstractNumId w:val="19"/>
  </w:num>
  <w:num w:numId="17">
    <w:abstractNumId w:val="9"/>
  </w:num>
  <w:num w:numId="18">
    <w:abstractNumId w:val="5"/>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68"/>
    <w:rsid w:val="00024567"/>
    <w:rsid w:val="00025304"/>
    <w:rsid w:val="000278DF"/>
    <w:rsid w:val="00032347"/>
    <w:rsid w:val="00051671"/>
    <w:rsid w:val="00052815"/>
    <w:rsid w:val="000532F9"/>
    <w:rsid w:val="00056B4A"/>
    <w:rsid w:val="0006389E"/>
    <w:rsid w:val="000703AF"/>
    <w:rsid w:val="000711C4"/>
    <w:rsid w:val="00072CB0"/>
    <w:rsid w:val="0007315A"/>
    <w:rsid w:val="000806D9"/>
    <w:rsid w:val="0008332E"/>
    <w:rsid w:val="000838D4"/>
    <w:rsid w:val="00087922"/>
    <w:rsid w:val="0009698E"/>
    <w:rsid w:val="000B375D"/>
    <w:rsid w:val="000C5602"/>
    <w:rsid w:val="000C5ED5"/>
    <w:rsid w:val="000D621B"/>
    <w:rsid w:val="000D7369"/>
    <w:rsid w:val="000E150F"/>
    <w:rsid w:val="000E66F6"/>
    <w:rsid w:val="000F11E4"/>
    <w:rsid w:val="00103D92"/>
    <w:rsid w:val="00121A68"/>
    <w:rsid w:val="00146DA9"/>
    <w:rsid w:val="00147EC9"/>
    <w:rsid w:val="00157C30"/>
    <w:rsid w:val="0016697A"/>
    <w:rsid w:val="00170244"/>
    <w:rsid w:val="001722C3"/>
    <w:rsid w:val="00174BF1"/>
    <w:rsid w:val="00191B74"/>
    <w:rsid w:val="001A43FF"/>
    <w:rsid w:val="001A63F3"/>
    <w:rsid w:val="001B389C"/>
    <w:rsid w:val="001B60DE"/>
    <w:rsid w:val="001C3144"/>
    <w:rsid w:val="001C3BB2"/>
    <w:rsid w:val="001C53D1"/>
    <w:rsid w:val="001C5BA3"/>
    <w:rsid w:val="001D1DF2"/>
    <w:rsid w:val="001D4129"/>
    <w:rsid w:val="001E1FD6"/>
    <w:rsid w:val="001E22D4"/>
    <w:rsid w:val="001F2CDA"/>
    <w:rsid w:val="00201362"/>
    <w:rsid w:val="00202A26"/>
    <w:rsid w:val="00203485"/>
    <w:rsid w:val="00203B4E"/>
    <w:rsid w:val="00204F25"/>
    <w:rsid w:val="00205D47"/>
    <w:rsid w:val="0020706A"/>
    <w:rsid w:val="00211AF0"/>
    <w:rsid w:val="002308E6"/>
    <w:rsid w:val="00230B69"/>
    <w:rsid w:val="00235A17"/>
    <w:rsid w:val="002403A4"/>
    <w:rsid w:val="002426B5"/>
    <w:rsid w:val="00243B3D"/>
    <w:rsid w:val="00245C77"/>
    <w:rsid w:val="002535E6"/>
    <w:rsid w:val="00261A25"/>
    <w:rsid w:val="00264D51"/>
    <w:rsid w:val="002776BE"/>
    <w:rsid w:val="00284F0B"/>
    <w:rsid w:val="00291796"/>
    <w:rsid w:val="00296BD0"/>
    <w:rsid w:val="002A0932"/>
    <w:rsid w:val="002A4945"/>
    <w:rsid w:val="002A664E"/>
    <w:rsid w:val="002A685D"/>
    <w:rsid w:val="002C0398"/>
    <w:rsid w:val="002C1BB8"/>
    <w:rsid w:val="002D024F"/>
    <w:rsid w:val="002D490E"/>
    <w:rsid w:val="002E52AC"/>
    <w:rsid w:val="002E5380"/>
    <w:rsid w:val="002E761B"/>
    <w:rsid w:val="002F148C"/>
    <w:rsid w:val="002F4F99"/>
    <w:rsid w:val="003157B3"/>
    <w:rsid w:val="0031741E"/>
    <w:rsid w:val="00323F8F"/>
    <w:rsid w:val="003256EB"/>
    <w:rsid w:val="0032641E"/>
    <w:rsid w:val="00326DE7"/>
    <w:rsid w:val="00332A21"/>
    <w:rsid w:val="0034097E"/>
    <w:rsid w:val="00340EA5"/>
    <w:rsid w:val="00347BA3"/>
    <w:rsid w:val="003511B2"/>
    <w:rsid w:val="0036011B"/>
    <w:rsid w:val="003764B5"/>
    <w:rsid w:val="00381B02"/>
    <w:rsid w:val="00385FD5"/>
    <w:rsid w:val="00386070"/>
    <w:rsid w:val="00387B89"/>
    <w:rsid w:val="003A7014"/>
    <w:rsid w:val="003A733F"/>
    <w:rsid w:val="003B20B6"/>
    <w:rsid w:val="003B4B8A"/>
    <w:rsid w:val="003C4C4D"/>
    <w:rsid w:val="003E7829"/>
    <w:rsid w:val="004008F0"/>
    <w:rsid w:val="0040616B"/>
    <w:rsid w:val="00412561"/>
    <w:rsid w:val="004213D6"/>
    <w:rsid w:val="00422001"/>
    <w:rsid w:val="00424B38"/>
    <w:rsid w:val="0042728A"/>
    <w:rsid w:val="004300BF"/>
    <w:rsid w:val="00432910"/>
    <w:rsid w:val="0043302B"/>
    <w:rsid w:val="0043693B"/>
    <w:rsid w:val="004416D1"/>
    <w:rsid w:val="00442F10"/>
    <w:rsid w:val="00462DC9"/>
    <w:rsid w:val="00463CA3"/>
    <w:rsid w:val="00471DAC"/>
    <w:rsid w:val="00472B98"/>
    <w:rsid w:val="00477193"/>
    <w:rsid w:val="00483FE9"/>
    <w:rsid w:val="00485ABD"/>
    <w:rsid w:val="00490C93"/>
    <w:rsid w:val="0049282A"/>
    <w:rsid w:val="00492B1C"/>
    <w:rsid w:val="004A1052"/>
    <w:rsid w:val="004A2CF1"/>
    <w:rsid w:val="004B23DA"/>
    <w:rsid w:val="004B6046"/>
    <w:rsid w:val="004C2E2A"/>
    <w:rsid w:val="004D63A6"/>
    <w:rsid w:val="004E10D2"/>
    <w:rsid w:val="004E1839"/>
    <w:rsid w:val="004E4A2A"/>
    <w:rsid w:val="004E5E1E"/>
    <w:rsid w:val="004E69B4"/>
    <w:rsid w:val="004F44DB"/>
    <w:rsid w:val="004F6129"/>
    <w:rsid w:val="00503DE0"/>
    <w:rsid w:val="00507BAE"/>
    <w:rsid w:val="0051239B"/>
    <w:rsid w:val="00516198"/>
    <w:rsid w:val="0053482F"/>
    <w:rsid w:val="0053605D"/>
    <w:rsid w:val="0054167C"/>
    <w:rsid w:val="00554E50"/>
    <w:rsid w:val="00555487"/>
    <w:rsid w:val="00555964"/>
    <w:rsid w:val="00556ECF"/>
    <w:rsid w:val="005669BB"/>
    <w:rsid w:val="005718FE"/>
    <w:rsid w:val="00574517"/>
    <w:rsid w:val="005747FB"/>
    <w:rsid w:val="005775EB"/>
    <w:rsid w:val="00582B29"/>
    <w:rsid w:val="005A45D4"/>
    <w:rsid w:val="005A6C18"/>
    <w:rsid w:val="005B5887"/>
    <w:rsid w:val="005D28E7"/>
    <w:rsid w:val="005D29D9"/>
    <w:rsid w:val="005D4CAD"/>
    <w:rsid w:val="005E0D18"/>
    <w:rsid w:val="005F24A8"/>
    <w:rsid w:val="005F6C42"/>
    <w:rsid w:val="00601F3F"/>
    <w:rsid w:val="00605067"/>
    <w:rsid w:val="00616CF4"/>
    <w:rsid w:val="00620CE8"/>
    <w:rsid w:val="00621852"/>
    <w:rsid w:val="006219AC"/>
    <w:rsid w:val="00624A1D"/>
    <w:rsid w:val="006263AA"/>
    <w:rsid w:val="00630C2C"/>
    <w:rsid w:val="006349DB"/>
    <w:rsid w:val="00637134"/>
    <w:rsid w:val="00646C8D"/>
    <w:rsid w:val="006513AB"/>
    <w:rsid w:val="00652647"/>
    <w:rsid w:val="006764CB"/>
    <w:rsid w:val="00677047"/>
    <w:rsid w:val="00680330"/>
    <w:rsid w:val="00685288"/>
    <w:rsid w:val="006919BD"/>
    <w:rsid w:val="0069792F"/>
    <w:rsid w:val="006B2A25"/>
    <w:rsid w:val="006C0047"/>
    <w:rsid w:val="006C4552"/>
    <w:rsid w:val="006E723D"/>
    <w:rsid w:val="006F2385"/>
    <w:rsid w:val="006F2626"/>
    <w:rsid w:val="006F5413"/>
    <w:rsid w:val="006F5DDA"/>
    <w:rsid w:val="00703970"/>
    <w:rsid w:val="00707411"/>
    <w:rsid w:val="007165D3"/>
    <w:rsid w:val="0072108B"/>
    <w:rsid w:val="007227B2"/>
    <w:rsid w:val="007322A0"/>
    <w:rsid w:val="007377E6"/>
    <w:rsid w:val="00737E2C"/>
    <w:rsid w:val="00751529"/>
    <w:rsid w:val="00754934"/>
    <w:rsid w:val="00762357"/>
    <w:rsid w:val="00762E07"/>
    <w:rsid w:val="0076588D"/>
    <w:rsid w:val="00773013"/>
    <w:rsid w:val="00783D0C"/>
    <w:rsid w:val="007A0C29"/>
    <w:rsid w:val="007A1956"/>
    <w:rsid w:val="007A362D"/>
    <w:rsid w:val="007A3E4E"/>
    <w:rsid w:val="007A5E67"/>
    <w:rsid w:val="007A6C24"/>
    <w:rsid w:val="007A7F64"/>
    <w:rsid w:val="007B4612"/>
    <w:rsid w:val="007C6471"/>
    <w:rsid w:val="007E1E3E"/>
    <w:rsid w:val="007E4DBD"/>
    <w:rsid w:val="007E5442"/>
    <w:rsid w:val="007F011F"/>
    <w:rsid w:val="007F1A02"/>
    <w:rsid w:val="007F240E"/>
    <w:rsid w:val="00817830"/>
    <w:rsid w:val="00824F21"/>
    <w:rsid w:val="00824FA6"/>
    <w:rsid w:val="0084353A"/>
    <w:rsid w:val="00851BF9"/>
    <w:rsid w:val="00856A20"/>
    <w:rsid w:val="008766DC"/>
    <w:rsid w:val="00881DF3"/>
    <w:rsid w:val="00883A2A"/>
    <w:rsid w:val="008912B6"/>
    <w:rsid w:val="008A260D"/>
    <w:rsid w:val="008A6AA7"/>
    <w:rsid w:val="008C3E3F"/>
    <w:rsid w:val="008C43B7"/>
    <w:rsid w:val="008D2A0E"/>
    <w:rsid w:val="008D4F3B"/>
    <w:rsid w:val="008D547F"/>
    <w:rsid w:val="008D588F"/>
    <w:rsid w:val="008E1761"/>
    <w:rsid w:val="008E47AA"/>
    <w:rsid w:val="008F0C9E"/>
    <w:rsid w:val="00900188"/>
    <w:rsid w:val="00921DBC"/>
    <w:rsid w:val="00931C69"/>
    <w:rsid w:val="00932FA4"/>
    <w:rsid w:val="009471ED"/>
    <w:rsid w:val="0095053A"/>
    <w:rsid w:val="00950E56"/>
    <w:rsid w:val="0096155B"/>
    <w:rsid w:val="0096270F"/>
    <w:rsid w:val="00975820"/>
    <w:rsid w:val="00982A88"/>
    <w:rsid w:val="00983DD2"/>
    <w:rsid w:val="00984E22"/>
    <w:rsid w:val="00985D9C"/>
    <w:rsid w:val="00996FDF"/>
    <w:rsid w:val="009A2881"/>
    <w:rsid w:val="009A38F8"/>
    <w:rsid w:val="009A5B4F"/>
    <w:rsid w:val="009A6325"/>
    <w:rsid w:val="009A68C3"/>
    <w:rsid w:val="009A702C"/>
    <w:rsid w:val="009C1A07"/>
    <w:rsid w:val="009D4C81"/>
    <w:rsid w:val="009E7795"/>
    <w:rsid w:val="00A011C6"/>
    <w:rsid w:val="00A05A0A"/>
    <w:rsid w:val="00A07252"/>
    <w:rsid w:val="00A155E8"/>
    <w:rsid w:val="00A15E08"/>
    <w:rsid w:val="00A201B4"/>
    <w:rsid w:val="00A203E8"/>
    <w:rsid w:val="00A2381F"/>
    <w:rsid w:val="00A26F5B"/>
    <w:rsid w:val="00A37533"/>
    <w:rsid w:val="00A40D47"/>
    <w:rsid w:val="00A4466F"/>
    <w:rsid w:val="00A46423"/>
    <w:rsid w:val="00A62242"/>
    <w:rsid w:val="00A62B82"/>
    <w:rsid w:val="00A6739A"/>
    <w:rsid w:val="00A7494C"/>
    <w:rsid w:val="00A7780A"/>
    <w:rsid w:val="00A83BEE"/>
    <w:rsid w:val="00A86352"/>
    <w:rsid w:val="00A90307"/>
    <w:rsid w:val="00A90CD4"/>
    <w:rsid w:val="00A93757"/>
    <w:rsid w:val="00AA7420"/>
    <w:rsid w:val="00AB27CF"/>
    <w:rsid w:val="00AB4890"/>
    <w:rsid w:val="00AB5CAA"/>
    <w:rsid w:val="00AC4272"/>
    <w:rsid w:val="00AC4CE4"/>
    <w:rsid w:val="00AD0810"/>
    <w:rsid w:val="00AD341F"/>
    <w:rsid w:val="00AD419F"/>
    <w:rsid w:val="00AE46FF"/>
    <w:rsid w:val="00AE6604"/>
    <w:rsid w:val="00AF4549"/>
    <w:rsid w:val="00AF45EA"/>
    <w:rsid w:val="00B25C80"/>
    <w:rsid w:val="00B43027"/>
    <w:rsid w:val="00B52304"/>
    <w:rsid w:val="00B56A2C"/>
    <w:rsid w:val="00B74C8D"/>
    <w:rsid w:val="00B74EE1"/>
    <w:rsid w:val="00B77917"/>
    <w:rsid w:val="00B93ADD"/>
    <w:rsid w:val="00B9479C"/>
    <w:rsid w:val="00B95DCF"/>
    <w:rsid w:val="00BA0560"/>
    <w:rsid w:val="00BA6214"/>
    <w:rsid w:val="00BB232D"/>
    <w:rsid w:val="00BB408E"/>
    <w:rsid w:val="00BB5CDD"/>
    <w:rsid w:val="00BC3E29"/>
    <w:rsid w:val="00BE2551"/>
    <w:rsid w:val="00BE2E77"/>
    <w:rsid w:val="00BF2E54"/>
    <w:rsid w:val="00C035F5"/>
    <w:rsid w:val="00C06F43"/>
    <w:rsid w:val="00C1454B"/>
    <w:rsid w:val="00C1524A"/>
    <w:rsid w:val="00C23CF2"/>
    <w:rsid w:val="00C247D6"/>
    <w:rsid w:val="00C24D14"/>
    <w:rsid w:val="00C35F14"/>
    <w:rsid w:val="00C37D1F"/>
    <w:rsid w:val="00C43632"/>
    <w:rsid w:val="00C456E0"/>
    <w:rsid w:val="00C63F06"/>
    <w:rsid w:val="00C70B56"/>
    <w:rsid w:val="00C70BC3"/>
    <w:rsid w:val="00C71931"/>
    <w:rsid w:val="00C769B3"/>
    <w:rsid w:val="00C805E3"/>
    <w:rsid w:val="00C80F67"/>
    <w:rsid w:val="00C820B6"/>
    <w:rsid w:val="00C93308"/>
    <w:rsid w:val="00C949CD"/>
    <w:rsid w:val="00C961D5"/>
    <w:rsid w:val="00CA2B07"/>
    <w:rsid w:val="00CB0094"/>
    <w:rsid w:val="00CB1800"/>
    <w:rsid w:val="00CB3FAA"/>
    <w:rsid w:val="00CD1390"/>
    <w:rsid w:val="00CD16CE"/>
    <w:rsid w:val="00CD188B"/>
    <w:rsid w:val="00CE709C"/>
    <w:rsid w:val="00D12D3F"/>
    <w:rsid w:val="00D2194F"/>
    <w:rsid w:val="00D31118"/>
    <w:rsid w:val="00D365AC"/>
    <w:rsid w:val="00D46F54"/>
    <w:rsid w:val="00D56913"/>
    <w:rsid w:val="00D60ECA"/>
    <w:rsid w:val="00D6207B"/>
    <w:rsid w:val="00D631E2"/>
    <w:rsid w:val="00D63C2D"/>
    <w:rsid w:val="00D64DF3"/>
    <w:rsid w:val="00D738E6"/>
    <w:rsid w:val="00D85761"/>
    <w:rsid w:val="00D93F37"/>
    <w:rsid w:val="00DA2020"/>
    <w:rsid w:val="00DA527E"/>
    <w:rsid w:val="00DB26FB"/>
    <w:rsid w:val="00DB5AB2"/>
    <w:rsid w:val="00DC1458"/>
    <w:rsid w:val="00DC63F6"/>
    <w:rsid w:val="00DC6937"/>
    <w:rsid w:val="00DC6F17"/>
    <w:rsid w:val="00DD1C40"/>
    <w:rsid w:val="00DD2FCB"/>
    <w:rsid w:val="00DD6E89"/>
    <w:rsid w:val="00DE0893"/>
    <w:rsid w:val="00DE181B"/>
    <w:rsid w:val="00DE293E"/>
    <w:rsid w:val="00DF097B"/>
    <w:rsid w:val="00DF2390"/>
    <w:rsid w:val="00E03603"/>
    <w:rsid w:val="00E101E9"/>
    <w:rsid w:val="00E23BF8"/>
    <w:rsid w:val="00E4634A"/>
    <w:rsid w:val="00E6171F"/>
    <w:rsid w:val="00E77FDC"/>
    <w:rsid w:val="00E8120C"/>
    <w:rsid w:val="00E86121"/>
    <w:rsid w:val="00E918EE"/>
    <w:rsid w:val="00E977AE"/>
    <w:rsid w:val="00EA1493"/>
    <w:rsid w:val="00EA326E"/>
    <w:rsid w:val="00EA4804"/>
    <w:rsid w:val="00EC503D"/>
    <w:rsid w:val="00ED3C76"/>
    <w:rsid w:val="00ED4B1A"/>
    <w:rsid w:val="00EE6F9C"/>
    <w:rsid w:val="00EF0150"/>
    <w:rsid w:val="00EF541D"/>
    <w:rsid w:val="00EF54C6"/>
    <w:rsid w:val="00F00100"/>
    <w:rsid w:val="00F071AC"/>
    <w:rsid w:val="00F14743"/>
    <w:rsid w:val="00F26702"/>
    <w:rsid w:val="00F27883"/>
    <w:rsid w:val="00F36B6B"/>
    <w:rsid w:val="00F379FE"/>
    <w:rsid w:val="00F459D0"/>
    <w:rsid w:val="00F47149"/>
    <w:rsid w:val="00F54A1E"/>
    <w:rsid w:val="00F96B48"/>
    <w:rsid w:val="00FA06C0"/>
    <w:rsid w:val="00FA3AE6"/>
    <w:rsid w:val="00FA6EFF"/>
    <w:rsid w:val="00FB462F"/>
    <w:rsid w:val="00FB67A1"/>
    <w:rsid w:val="00FC0B23"/>
    <w:rsid w:val="00FC349E"/>
    <w:rsid w:val="00FD1426"/>
    <w:rsid w:val="00FD3D9D"/>
    <w:rsid w:val="00FD4641"/>
    <w:rsid w:val="00FE4166"/>
    <w:rsid w:val="00FE6C10"/>
    <w:rsid w:val="00FF49C8"/>
    <w:rsid w:val="00FF7C2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zh-CN"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iPriority="0"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paragraph" w:styleId="Heading1">
    <w:name w:val="heading 1"/>
    <w:basedOn w:val="Normal"/>
    <w:next w:val="Normal"/>
    <w:link w:val="Heading1Char"/>
    <w:uiPriority w:val="9"/>
    <w:qFormat/>
    <w:rsid w:val="002A0932"/>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rsid w:val="006F2626"/>
    <w:pPr>
      <w:tabs>
        <w:tab w:val="center" w:pos="4536"/>
        <w:tab w:val="right" w:pos="9072"/>
      </w:tabs>
      <w:spacing w:after="0" w:line="240" w:lineRule="auto"/>
    </w:pPr>
  </w:style>
  <w:style w:type="character" w:customStyle="1" w:styleId="HeaderChar">
    <w:name w:val="Header Char"/>
    <w:basedOn w:val="DefaultParagraphFont"/>
    <w:link w:val="Header"/>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Halvfet">
    <w:name w:val="Halvfet"/>
    <w:basedOn w:val="Normal"/>
    <w:autoRedefine/>
    <w:rsid w:val="007A0C29"/>
    <w:pPr>
      <w:tabs>
        <w:tab w:val="num" w:pos="720"/>
      </w:tabs>
      <w:spacing w:after="0" w:line="240" w:lineRule="auto"/>
    </w:pPr>
    <w:rPr>
      <w:rFonts w:ascii="Concorde BE Regular" w:eastAsia="Times New Roman" w:hAnsi="Concorde BE Regular"/>
      <w:b/>
      <w:bCs/>
      <w:sz w:val="28"/>
      <w:szCs w:val="24"/>
      <w:lang w:eastAsia="nb-NO"/>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 w:type="character" w:customStyle="1" w:styleId="mt">
    <w:name w:val="mt"/>
    <w:basedOn w:val="DefaultParagraphFont"/>
    <w:rsid w:val="007A0C29"/>
  </w:style>
  <w:style w:type="character" w:styleId="Emphasis">
    <w:name w:val="Emphasis"/>
    <w:basedOn w:val="DefaultParagraphFont"/>
    <w:uiPriority w:val="20"/>
    <w:qFormat/>
    <w:rsid w:val="00E977AE"/>
    <w:rPr>
      <w:i/>
      <w:iCs/>
    </w:rPr>
  </w:style>
  <w:style w:type="paragraph" w:styleId="NormalWeb">
    <w:name w:val="Normal (Web)"/>
    <w:basedOn w:val="Normal"/>
    <w:uiPriority w:val="99"/>
    <w:semiHidden/>
    <w:unhideWhenUsed/>
    <w:rsid w:val="00E03603"/>
    <w:pPr>
      <w:spacing w:before="45" w:after="120" w:line="240" w:lineRule="auto"/>
    </w:pPr>
    <w:rPr>
      <w:rFonts w:ascii="Times New Roman" w:eastAsia="Times New Roman" w:hAnsi="Times New Roman"/>
      <w:sz w:val="24"/>
      <w:szCs w:val="24"/>
      <w:lang w:eastAsia="zh-CN"/>
    </w:rPr>
  </w:style>
  <w:style w:type="character" w:customStyle="1" w:styleId="Heading1Char">
    <w:name w:val="Heading 1 Char"/>
    <w:basedOn w:val="DefaultParagraphFont"/>
    <w:link w:val="Heading1"/>
    <w:uiPriority w:val="9"/>
    <w:rsid w:val="002A0932"/>
    <w:rPr>
      <w:rFonts w:ascii="Cambria" w:eastAsia="Times New Roman" w:hAnsi="Cambria"/>
      <w:b/>
      <w:bCs/>
      <w:color w:val="365F91"/>
      <w:sz w:val="28"/>
      <w:szCs w:val="28"/>
      <w:lang w:val="x-none" w:eastAsia="x-none"/>
    </w:rPr>
  </w:style>
  <w:style w:type="paragraph" w:customStyle="1" w:styleId="Default">
    <w:name w:val="Default"/>
    <w:rsid w:val="002A0932"/>
    <w:pPr>
      <w:autoSpaceDE w:val="0"/>
      <w:autoSpaceDN w:val="0"/>
      <w:adjustRightInd w:val="0"/>
      <w:spacing w:after="200" w:line="276" w:lineRule="auto"/>
    </w:pPr>
    <w:rPr>
      <w:rFonts w:cs="Calibri"/>
      <w:color w:val="000000"/>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zh-CN"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iPriority="0"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paragraph" w:styleId="Heading1">
    <w:name w:val="heading 1"/>
    <w:basedOn w:val="Normal"/>
    <w:next w:val="Normal"/>
    <w:link w:val="Heading1Char"/>
    <w:uiPriority w:val="9"/>
    <w:qFormat/>
    <w:rsid w:val="002A0932"/>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rsid w:val="006F2626"/>
    <w:pPr>
      <w:tabs>
        <w:tab w:val="center" w:pos="4536"/>
        <w:tab w:val="right" w:pos="9072"/>
      </w:tabs>
      <w:spacing w:after="0" w:line="240" w:lineRule="auto"/>
    </w:pPr>
  </w:style>
  <w:style w:type="character" w:customStyle="1" w:styleId="HeaderChar">
    <w:name w:val="Header Char"/>
    <w:basedOn w:val="DefaultParagraphFont"/>
    <w:link w:val="Header"/>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Halvfet">
    <w:name w:val="Halvfet"/>
    <w:basedOn w:val="Normal"/>
    <w:autoRedefine/>
    <w:rsid w:val="007A0C29"/>
    <w:pPr>
      <w:tabs>
        <w:tab w:val="num" w:pos="720"/>
      </w:tabs>
      <w:spacing w:after="0" w:line="240" w:lineRule="auto"/>
    </w:pPr>
    <w:rPr>
      <w:rFonts w:ascii="Concorde BE Regular" w:eastAsia="Times New Roman" w:hAnsi="Concorde BE Regular"/>
      <w:b/>
      <w:bCs/>
      <w:sz w:val="28"/>
      <w:szCs w:val="24"/>
      <w:lang w:eastAsia="nb-NO"/>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 w:type="character" w:customStyle="1" w:styleId="mt">
    <w:name w:val="mt"/>
    <w:basedOn w:val="DefaultParagraphFont"/>
    <w:rsid w:val="007A0C29"/>
  </w:style>
  <w:style w:type="character" w:styleId="Emphasis">
    <w:name w:val="Emphasis"/>
    <w:basedOn w:val="DefaultParagraphFont"/>
    <w:uiPriority w:val="20"/>
    <w:qFormat/>
    <w:rsid w:val="00E977AE"/>
    <w:rPr>
      <w:i/>
      <w:iCs/>
    </w:rPr>
  </w:style>
  <w:style w:type="paragraph" w:styleId="NormalWeb">
    <w:name w:val="Normal (Web)"/>
    <w:basedOn w:val="Normal"/>
    <w:uiPriority w:val="99"/>
    <w:semiHidden/>
    <w:unhideWhenUsed/>
    <w:rsid w:val="00E03603"/>
    <w:pPr>
      <w:spacing w:before="45" w:after="120" w:line="240" w:lineRule="auto"/>
    </w:pPr>
    <w:rPr>
      <w:rFonts w:ascii="Times New Roman" w:eastAsia="Times New Roman" w:hAnsi="Times New Roman"/>
      <w:sz w:val="24"/>
      <w:szCs w:val="24"/>
      <w:lang w:eastAsia="zh-CN"/>
    </w:rPr>
  </w:style>
  <w:style w:type="character" w:customStyle="1" w:styleId="Heading1Char">
    <w:name w:val="Heading 1 Char"/>
    <w:basedOn w:val="DefaultParagraphFont"/>
    <w:link w:val="Heading1"/>
    <w:uiPriority w:val="9"/>
    <w:rsid w:val="002A0932"/>
    <w:rPr>
      <w:rFonts w:ascii="Cambria" w:eastAsia="Times New Roman" w:hAnsi="Cambria"/>
      <w:b/>
      <w:bCs/>
      <w:color w:val="365F91"/>
      <w:sz w:val="28"/>
      <w:szCs w:val="28"/>
      <w:lang w:val="x-none" w:eastAsia="x-none"/>
    </w:rPr>
  </w:style>
  <w:style w:type="paragraph" w:customStyle="1" w:styleId="Default">
    <w:name w:val="Default"/>
    <w:rsid w:val="002A0932"/>
    <w:pPr>
      <w:autoSpaceDE w:val="0"/>
      <w:autoSpaceDN w:val="0"/>
      <w:adjustRightInd w:val="0"/>
      <w:spacing w:after="200" w:line="276" w:lineRule="auto"/>
    </w:pPr>
    <w:rPr>
      <w:rFonts w:cs="Calibri"/>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991400">
      <w:bodyDiv w:val="1"/>
      <w:marLeft w:val="0"/>
      <w:marRight w:val="0"/>
      <w:marTop w:val="0"/>
      <w:marBottom w:val="0"/>
      <w:divBdr>
        <w:top w:val="none" w:sz="0" w:space="0" w:color="auto"/>
        <w:left w:val="none" w:sz="0" w:space="0" w:color="auto"/>
        <w:bottom w:val="none" w:sz="0" w:space="0" w:color="auto"/>
        <w:right w:val="none" w:sz="0" w:space="0" w:color="auto"/>
      </w:divBdr>
      <w:divsChild>
        <w:div w:id="315883985">
          <w:marLeft w:val="0"/>
          <w:marRight w:val="0"/>
          <w:marTop w:val="0"/>
          <w:marBottom w:val="0"/>
          <w:divBdr>
            <w:top w:val="none" w:sz="0" w:space="0" w:color="auto"/>
            <w:left w:val="none" w:sz="0" w:space="0" w:color="auto"/>
            <w:bottom w:val="none" w:sz="0" w:space="0" w:color="auto"/>
            <w:right w:val="none" w:sz="0" w:space="0" w:color="auto"/>
          </w:divBdr>
          <w:divsChild>
            <w:div w:id="1750273175">
              <w:marLeft w:val="0"/>
              <w:marRight w:val="0"/>
              <w:marTop w:val="0"/>
              <w:marBottom w:val="0"/>
              <w:divBdr>
                <w:top w:val="none" w:sz="0" w:space="0" w:color="auto"/>
                <w:left w:val="none" w:sz="0" w:space="0" w:color="auto"/>
                <w:bottom w:val="none" w:sz="0" w:space="0" w:color="auto"/>
                <w:right w:val="none" w:sz="0" w:space="0" w:color="auto"/>
              </w:divBdr>
              <w:divsChild>
                <w:div w:id="1687246950">
                  <w:marLeft w:val="0"/>
                  <w:marRight w:val="0"/>
                  <w:marTop w:val="0"/>
                  <w:marBottom w:val="0"/>
                  <w:divBdr>
                    <w:top w:val="none" w:sz="0" w:space="0" w:color="auto"/>
                    <w:left w:val="none" w:sz="0" w:space="0" w:color="auto"/>
                    <w:bottom w:val="none" w:sz="0" w:space="0" w:color="auto"/>
                    <w:right w:val="none" w:sz="0" w:space="0" w:color="auto"/>
                  </w:divBdr>
                  <w:divsChild>
                    <w:div w:id="2146199669">
                      <w:marLeft w:val="0"/>
                      <w:marRight w:val="0"/>
                      <w:marTop w:val="0"/>
                      <w:marBottom w:val="0"/>
                      <w:divBdr>
                        <w:top w:val="none" w:sz="0" w:space="0" w:color="auto"/>
                        <w:left w:val="none" w:sz="0" w:space="0" w:color="auto"/>
                        <w:bottom w:val="none" w:sz="0" w:space="0" w:color="auto"/>
                        <w:right w:val="none" w:sz="0" w:space="0" w:color="auto"/>
                      </w:divBdr>
                      <w:divsChild>
                        <w:div w:id="83234140">
                          <w:marLeft w:val="0"/>
                          <w:marRight w:val="0"/>
                          <w:marTop w:val="0"/>
                          <w:marBottom w:val="0"/>
                          <w:divBdr>
                            <w:top w:val="none" w:sz="0" w:space="0" w:color="auto"/>
                            <w:left w:val="none" w:sz="0" w:space="0" w:color="auto"/>
                            <w:bottom w:val="none" w:sz="0" w:space="0" w:color="auto"/>
                            <w:right w:val="none" w:sz="0" w:space="0" w:color="auto"/>
                          </w:divBdr>
                          <w:divsChild>
                            <w:div w:id="1743596437">
                              <w:marLeft w:val="0"/>
                              <w:marRight w:val="0"/>
                              <w:marTop w:val="0"/>
                              <w:marBottom w:val="0"/>
                              <w:divBdr>
                                <w:top w:val="none" w:sz="0" w:space="0" w:color="auto"/>
                                <w:left w:val="none" w:sz="0" w:space="0" w:color="auto"/>
                                <w:bottom w:val="none" w:sz="0" w:space="0" w:color="auto"/>
                                <w:right w:val="none" w:sz="0" w:space="0" w:color="auto"/>
                              </w:divBdr>
                              <w:divsChild>
                                <w:div w:id="1662586914">
                                  <w:marLeft w:val="0"/>
                                  <w:marRight w:val="0"/>
                                  <w:marTop w:val="0"/>
                                  <w:marBottom w:val="0"/>
                                  <w:divBdr>
                                    <w:top w:val="none" w:sz="0" w:space="0" w:color="auto"/>
                                    <w:left w:val="none" w:sz="0" w:space="0" w:color="auto"/>
                                    <w:bottom w:val="none" w:sz="0" w:space="0" w:color="auto"/>
                                    <w:right w:val="none" w:sz="0" w:space="0" w:color="auto"/>
                                  </w:divBdr>
                                  <w:divsChild>
                                    <w:div w:id="296299676">
                                      <w:marLeft w:val="300"/>
                                      <w:marRight w:val="-15"/>
                                      <w:marTop w:val="0"/>
                                      <w:marBottom w:val="0"/>
                                      <w:divBdr>
                                        <w:top w:val="single" w:sz="6" w:space="11" w:color="E4E4E4"/>
                                        <w:left w:val="single" w:sz="6" w:space="11" w:color="E4E4E4"/>
                                        <w:bottom w:val="single" w:sz="6" w:space="11" w:color="E4E4E4"/>
                                        <w:right w:val="single" w:sz="6" w:space="11" w:color="E4E4E4"/>
                                      </w:divBdr>
                                      <w:divsChild>
                                        <w:div w:id="799107510">
                                          <w:marLeft w:val="-240"/>
                                          <w:marRight w:val="-240"/>
                                          <w:marTop w:val="0"/>
                                          <w:marBottom w:val="0"/>
                                          <w:divBdr>
                                            <w:top w:val="none" w:sz="0" w:space="0" w:color="auto"/>
                                            <w:left w:val="none" w:sz="0" w:space="0" w:color="auto"/>
                                            <w:bottom w:val="none" w:sz="0" w:space="0" w:color="auto"/>
                                            <w:right w:val="none" w:sz="0" w:space="0" w:color="auto"/>
                                          </w:divBdr>
                                          <w:divsChild>
                                            <w:div w:id="1698774902">
                                              <w:marLeft w:val="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sChild>
                            </w:div>
                          </w:divsChild>
                        </w:div>
                      </w:divsChild>
                    </w:div>
                  </w:divsChild>
                </w:div>
              </w:divsChild>
            </w:div>
          </w:divsChild>
        </w:div>
      </w:divsChild>
    </w:div>
    <w:div w:id="1149787958">
      <w:bodyDiv w:val="1"/>
      <w:marLeft w:val="0"/>
      <w:marRight w:val="0"/>
      <w:marTop w:val="0"/>
      <w:marBottom w:val="0"/>
      <w:divBdr>
        <w:top w:val="none" w:sz="0" w:space="0" w:color="auto"/>
        <w:left w:val="none" w:sz="0" w:space="0" w:color="auto"/>
        <w:bottom w:val="none" w:sz="0" w:space="0" w:color="auto"/>
        <w:right w:val="none" w:sz="0" w:space="0" w:color="auto"/>
      </w:divBdr>
    </w:div>
    <w:div w:id="1787505967">
      <w:bodyDiv w:val="1"/>
      <w:marLeft w:val="0"/>
      <w:marRight w:val="0"/>
      <w:marTop w:val="0"/>
      <w:marBottom w:val="0"/>
      <w:divBdr>
        <w:top w:val="none" w:sz="0" w:space="0" w:color="auto"/>
        <w:left w:val="none" w:sz="0" w:space="0" w:color="auto"/>
        <w:bottom w:val="none" w:sz="0" w:space="0" w:color="auto"/>
        <w:right w:val="none" w:sz="0" w:space="0" w:color="auto"/>
      </w:divBdr>
      <w:divsChild>
        <w:div w:id="1485051535">
          <w:marLeft w:val="547"/>
          <w:marRight w:val="0"/>
          <w:marTop w:val="86"/>
          <w:marBottom w:val="0"/>
          <w:divBdr>
            <w:top w:val="none" w:sz="0" w:space="0" w:color="auto"/>
            <w:left w:val="none" w:sz="0" w:space="0" w:color="auto"/>
            <w:bottom w:val="none" w:sz="0" w:space="0" w:color="auto"/>
            <w:right w:val="none" w:sz="0" w:space="0" w:color="auto"/>
          </w:divBdr>
        </w:div>
        <w:div w:id="1745957256">
          <w:marLeft w:val="547"/>
          <w:marRight w:val="0"/>
          <w:marTop w:val="86"/>
          <w:marBottom w:val="0"/>
          <w:divBdr>
            <w:top w:val="none" w:sz="0" w:space="0" w:color="auto"/>
            <w:left w:val="none" w:sz="0" w:space="0" w:color="auto"/>
            <w:bottom w:val="none" w:sz="0" w:space="0" w:color="auto"/>
            <w:right w:val="none" w:sz="0" w:space="0" w:color="auto"/>
          </w:divBdr>
        </w:div>
        <w:div w:id="1173835596">
          <w:marLeft w:val="547"/>
          <w:marRight w:val="0"/>
          <w:marTop w:val="86"/>
          <w:marBottom w:val="0"/>
          <w:divBdr>
            <w:top w:val="none" w:sz="0" w:space="0" w:color="auto"/>
            <w:left w:val="none" w:sz="0" w:space="0" w:color="auto"/>
            <w:bottom w:val="none" w:sz="0" w:space="0" w:color="auto"/>
            <w:right w:val="none" w:sz="0" w:space="0" w:color="auto"/>
          </w:divBdr>
        </w:div>
        <w:div w:id="699547335">
          <w:marLeft w:val="547"/>
          <w:marRight w:val="0"/>
          <w:marTop w:val="86"/>
          <w:marBottom w:val="0"/>
          <w:divBdr>
            <w:top w:val="none" w:sz="0" w:space="0" w:color="auto"/>
            <w:left w:val="none" w:sz="0" w:space="0" w:color="auto"/>
            <w:bottom w:val="none" w:sz="0" w:space="0" w:color="auto"/>
            <w:right w:val="none" w:sz="0" w:space="0" w:color="auto"/>
          </w:divBdr>
        </w:div>
        <w:div w:id="268246822">
          <w:marLeft w:val="547"/>
          <w:marRight w:val="0"/>
          <w:marTop w:val="86"/>
          <w:marBottom w:val="0"/>
          <w:divBdr>
            <w:top w:val="none" w:sz="0" w:space="0" w:color="auto"/>
            <w:left w:val="none" w:sz="0" w:space="0" w:color="auto"/>
            <w:bottom w:val="none" w:sz="0" w:space="0" w:color="auto"/>
            <w:right w:val="none" w:sz="0" w:space="0" w:color="auto"/>
          </w:divBdr>
        </w:div>
        <w:div w:id="1860004238">
          <w:marLeft w:val="1166"/>
          <w:marRight w:val="0"/>
          <w:marTop w:val="67"/>
          <w:marBottom w:val="0"/>
          <w:divBdr>
            <w:top w:val="none" w:sz="0" w:space="0" w:color="auto"/>
            <w:left w:val="none" w:sz="0" w:space="0" w:color="auto"/>
            <w:bottom w:val="none" w:sz="0" w:space="0" w:color="auto"/>
            <w:right w:val="none" w:sz="0" w:space="0" w:color="auto"/>
          </w:divBdr>
        </w:div>
        <w:div w:id="1830633644">
          <w:marLeft w:val="1166"/>
          <w:marRight w:val="0"/>
          <w:marTop w:val="67"/>
          <w:marBottom w:val="0"/>
          <w:divBdr>
            <w:top w:val="none" w:sz="0" w:space="0" w:color="auto"/>
            <w:left w:val="none" w:sz="0" w:space="0" w:color="auto"/>
            <w:bottom w:val="none" w:sz="0" w:space="0" w:color="auto"/>
            <w:right w:val="none" w:sz="0" w:space="0" w:color="auto"/>
          </w:divBdr>
        </w:div>
        <w:div w:id="2036927805">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EA8E8-473C-4A45-A1B1-66432346B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A2F27EB3.dotm</Template>
  <TotalTime>0</TotalTime>
  <Pages>2</Pages>
  <Words>701</Words>
  <Characters>3999</Characters>
  <Application>Microsoft Office Word</Application>
  <DocSecurity>4</DocSecurity>
  <Lines>33</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2016-06-08T13:09:00Z</dcterms:created>
  <dcterms:modified xsi:type="dcterms:W3CDTF">2016-06-08T13:09:00Z</dcterms:modified>
</cp:coreProperties>
</file>