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0E" w:rsidRPr="0064102A" w:rsidRDefault="00125F77" w:rsidP="006E6405">
      <w:pPr>
        <w:pStyle w:val="Rentekst"/>
        <w:rPr>
          <w:i/>
          <w:szCs w:val="22"/>
          <w:lang w:val="en-GB"/>
        </w:rPr>
      </w:pPr>
      <w:r w:rsidRPr="0064102A">
        <w:rPr>
          <w:i/>
          <w:szCs w:val="22"/>
          <w:lang w:val="en-GB"/>
        </w:rPr>
        <w:t>Draft</w:t>
      </w:r>
    </w:p>
    <w:p w:rsidR="00125F77" w:rsidRDefault="007031F2" w:rsidP="006F58A6">
      <w:pPr>
        <w:pStyle w:val="Overskrift1"/>
        <w:rPr>
          <w:lang w:val="en-GB"/>
        </w:rPr>
      </w:pPr>
      <w:r w:rsidRPr="00A6750D">
        <w:rPr>
          <w:lang w:val="en-GB"/>
        </w:rPr>
        <w:t>Open Public Consultation on the mid-term evaluation of the Erasmus+ Programme</w:t>
      </w:r>
    </w:p>
    <w:p w:rsidR="007031F2" w:rsidRPr="00A6750D" w:rsidRDefault="00A334BA" w:rsidP="006F58A6">
      <w:pPr>
        <w:pStyle w:val="Overskrift1"/>
        <w:rPr>
          <w:lang w:val="en-GB"/>
        </w:rPr>
      </w:pPr>
      <w:r w:rsidRPr="00A6750D">
        <w:rPr>
          <w:lang w:val="en-GB"/>
        </w:rPr>
        <w:t>Statement from the University of Oslo</w:t>
      </w:r>
    </w:p>
    <w:p w:rsidR="006A6B09" w:rsidRPr="00A6750D" w:rsidRDefault="006A6B09" w:rsidP="006E6405">
      <w:pPr>
        <w:pStyle w:val="Rentekst"/>
        <w:rPr>
          <w:szCs w:val="22"/>
          <w:lang w:val="en-GB"/>
        </w:rPr>
      </w:pPr>
    </w:p>
    <w:p w:rsidR="000E4E74" w:rsidRPr="00A6750D" w:rsidRDefault="000E4E74" w:rsidP="000145AA">
      <w:pPr>
        <w:pStyle w:val="Overskrift2"/>
        <w:rPr>
          <w:lang w:val="en-GB"/>
        </w:rPr>
      </w:pPr>
      <w:r w:rsidRPr="00A6750D">
        <w:rPr>
          <w:lang w:val="en-GB"/>
        </w:rPr>
        <w:t xml:space="preserve">Introduction </w:t>
      </w:r>
    </w:p>
    <w:p w:rsidR="000E4E74" w:rsidRPr="00A6750D" w:rsidRDefault="000E4E74" w:rsidP="000E4E74">
      <w:pPr>
        <w:pStyle w:val="Rentekst"/>
        <w:rPr>
          <w:szCs w:val="22"/>
          <w:lang w:val="en-GB"/>
        </w:rPr>
      </w:pPr>
      <w:r w:rsidRPr="00A6750D">
        <w:rPr>
          <w:szCs w:val="22"/>
          <w:lang w:val="en-GB"/>
        </w:rPr>
        <w:t>The University of Oslo (</w:t>
      </w:r>
      <w:proofErr w:type="spellStart"/>
      <w:r w:rsidRPr="00A6750D">
        <w:rPr>
          <w:szCs w:val="22"/>
          <w:lang w:val="en-GB"/>
        </w:rPr>
        <w:t>UiO</w:t>
      </w:r>
      <w:proofErr w:type="spellEnd"/>
      <w:r w:rsidRPr="00A6750D">
        <w:rPr>
          <w:szCs w:val="22"/>
          <w:lang w:val="en-GB"/>
        </w:rPr>
        <w:t>) appreciates the opportunity offered by the European Commission’s open public consultation to provide feedback on the Erasmus+</w:t>
      </w:r>
      <w:r w:rsidR="00C07EAE" w:rsidRPr="00A6750D">
        <w:rPr>
          <w:szCs w:val="22"/>
          <w:lang w:val="en-GB"/>
        </w:rPr>
        <w:t xml:space="preserve"> </w:t>
      </w:r>
      <w:r w:rsidRPr="00A6750D">
        <w:rPr>
          <w:szCs w:val="22"/>
          <w:lang w:val="en-GB"/>
        </w:rPr>
        <w:t>programme</w:t>
      </w:r>
      <w:r w:rsidR="00C07EAE" w:rsidRPr="00A6750D">
        <w:rPr>
          <w:szCs w:val="22"/>
          <w:lang w:val="en-GB"/>
        </w:rPr>
        <w:t xml:space="preserve">. </w:t>
      </w:r>
      <w:proofErr w:type="spellStart"/>
      <w:r w:rsidRPr="00A6750D">
        <w:rPr>
          <w:szCs w:val="22"/>
          <w:lang w:val="en-GB"/>
        </w:rPr>
        <w:t>UiO</w:t>
      </w:r>
      <w:proofErr w:type="spellEnd"/>
      <w:r w:rsidRPr="00A6750D">
        <w:rPr>
          <w:szCs w:val="22"/>
          <w:lang w:val="en-GB"/>
        </w:rPr>
        <w:t xml:space="preserve"> considers the Erasmus+ programme and its predecessor</w:t>
      </w:r>
      <w:r w:rsidR="000145AA" w:rsidRPr="00A6750D">
        <w:rPr>
          <w:szCs w:val="22"/>
          <w:lang w:val="en-GB"/>
        </w:rPr>
        <w:t>,</w:t>
      </w:r>
      <w:r w:rsidRPr="00A6750D">
        <w:rPr>
          <w:szCs w:val="22"/>
          <w:lang w:val="en-GB"/>
        </w:rPr>
        <w:t xml:space="preserve"> </w:t>
      </w:r>
      <w:r w:rsidR="000145AA" w:rsidRPr="00A6750D">
        <w:rPr>
          <w:szCs w:val="22"/>
          <w:lang w:val="en-GB"/>
        </w:rPr>
        <w:t>the LLP programme,</w:t>
      </w:r>
      <w:r w:rsidRPr="00A6750D">
        <w:rPr>
          <w:szCs w:val="22"/>
          <w:lang w:val="en-GB"/>
        </w:rPr>
        <w:t xml:space="preserve"> very valuable in terms of supporting and enhancing internationalization efforts. Erasmus+ provides opportunities for more cooperation and exchanges with universities </w:t>
      </w:r>
      <w:r w:rsidR="00E563AB">
        <w:rPr>
          <w:szCs w:val="22"/>
          <w:lang w:val="en-GB"/>
        </w:rPr>
        <w:t xml:space="preserve">both inside and </w:t>
      </w:r>
      <w:r w:rsidRPr="00A6750D">
        <w:rPr>
          <w:szCs w:val="22"/>
          <w:lang w:val="en-GB"/>
        </w:rPr>
        <w:t xml:space="preserve">outside of Europe, and cooperation with non-university entities. These developments provide </w:t>
      </w:r>
      <w:r w:rsidR="000145AA" w:rsidRPr="00A6750D">
        <w:rPr>
          <w:szCs w:val="22"/>
          <w:lang w:val="en-GB"/>
        </w:rPr>
        <w:t>valuable</w:t>
      </w:r>
      <w:r w:rsidRPr="00A6750D">
        <w:rPr>
          <w:szCs w:val="22"/>
          <w:lang w:val="en-GB"/>
        </w:rPr>
        <w:t xml:space="preserve"> support for the University’s goals of increased interaction with society and enterprises and global cooperation. </w:t>
      </w:r>
    </w:p>
    <w:p w:rsidR="000E4E74" w:rsidRPr="00A6750D" w:rsidRDefault="000E4E74" w:rsidP="000E4E74">
      <w:pPr>
        <w:pStyle w:val="Rentekst"/>
        <w:rPr>
          <w:szCs w:val="22"/>
          <w:lang w:val="en-GB"/>
        </w:rPr>
      </w:pPr>
    </w:p>
    <w:p w:rsidR="00AD68B4" w:rsidRPr="00A6750D" w:rsidRDefault="00922EA6" w:rsidP="006E6405">
      <w:pPr>
        <w:pStyle w:val="Rentekst"/>
        <w:rPr>
          <w:szCs w:val="22"/>
          <w:lang w:val="en-GB"/>
        </w:rPr>
      </w:pPr>
      <w:proofErr w:type="spellStart"/>
      <w:r w:rsidRPr="00A6750D">
        <w:rPr>
          <w:szCs w:val="22"/>
          <w:lang w:val="en-GB"/>
        </w:rPr>
        <w:t>UiO</w:t>
      </w:r>
      <w:proofErr w:type="spellEnd"/>
      <w:r w:rsidRPr="00A6750D">
        <w:rPr>
          <w:szCs w:val="22"/>
          <w:lang w:val="en-GB"/>
        </w:rPr>
        <w:t xml:space="preserve"> has identified</w:t>
      </w:r>
      <w:r w:rsidR="000145AA" w:rsidRPr="00A6750D">
        <w:rPr>
          <w:szCs w:val="22"/>
          <w:lang w:val="en-GB"/>
        </w:rPr>
        <w:t xml:space="preserve"> several </w:t>
      </w:r>
      <w:r w:rsidR="000E4E74" w:rsidRPr="00A6750D">
        <w:rPr>
          <w:szCs w:val="22"/>
          <w:lang w:val="en-GB"/>
        </w:rPr>
        <w:t xml:space="preserve">factors in </w:t>
      </w:r>
      <w:r w:rsidRPr="00A6750D">
        <w:rPr>
          <w:szCs w:val="22"/>
          <w:lang w:val="en-GB"/>
        </w:rPr>
        <w:t xml:space="preserve">the </w:t>
      </w:r>
      <w:r w:rsidR="000E4E74" w:rsidRPr="00A6750D">
        <w:rPr>
          <w:szCs w:val="22"/>
          <w:lang w:val="en-GB"/>
        </w:rPr>
        <w:t>Erasmus+ programme that affect the University’s participation</w:t>
      </w:r>
      <w:r w:rsidRPr="00A6750D">
        <w:rPr>
          <w:szCs w:val="22"/>
          <w:lang w:val="en-GB"/>
        </w:rPr>
        <w:t xml:space="preserve"> in the programme. Based on our experience we would</w:t>
      </w:r>
      <w:r w:rsidR="000145AA" w:rsidRPr="00A6750D">
        <w:rPr>
          <w:szCs w:val="22"/>
          <w:lang w:val="en-GB"/>
        </w:rPr>
        <w:t xml:space="preserve"> like to suggest c</w:t>
      </w:r>
      <w:r w:rsidR="000E4E74" w:rsidRPr="00A6750D">
        <w:rPr>
          <w:szCs w:val="22"/>
          <w:lang w:val="en-GB"/>
        </w:rPr>
        <w:t xml:space="preserve">ertain adjustments </w:t>
      </w:r>
      <w:r w:rsidRPr="00A6750D">
        <w:rPr>
          <w:szCs w:val="22"/>
          <w:lang w:val="en-GB"/>
        </w:rPr>
        <w:t xml:space="preserve">that we </w:t>
      </w:r>
      <w:r w:rsidR="000145AA" w:rsidRPr="00A6750D">
        <w:rPr>
          <w:szCs w:val="22"/>
          <w:lang w:val="en-GB"/>
        </w:rPr>
        <w:t>consider necessary to</w:t>
      </w:r>
      <w:r w:rsidR="000E4E74" w:rsidRPr="00A6750D">
        <w:rPr>
          <w:szCs w:val="22"/>
          <w:lang w:val="en-GB"/>
        </w:rPr>
        <w:t xml:space="preserve"> make full use of </w:t>
      </w:r>
      <w:r w:rsidRPr="00A6750D">
        <w:rPr>
          <w:szCs w:val="22"/>
          <w:lang w:val="en-GB"/>
        </w:rPr>
        <w:t xml:space="preserve">the </w:t>
      </w:r>
      <w:proofErr w:type="gramStart"/>
      <w:r w:rsidR="00C51E7D" w:rsidRPr="00A6750D">
        <w:rPr>
          <w:szCs w:val="22"/>
          <w:lang w:val="en-GB"/>
        </w:rPr>
        <w:t>programme’s</w:t>
      </w:r>
      <w:proofErr w:type="gramEnd"/>
      <w:r w:rsidRPr="00A6750D">
        <w:rPr>
          <w:szCs w:val="22"/>
          <w:lang w:val="en-GB"/>
        </w:rPr>
        <w:t xml:space="preserve"> </w:t>
      </w:r>
      <w:r w:rsidR="000E4E74" w:rsidRPr="00A6750D">
        <w:rPr>
          <w:szCs w:val="22"/>
          <w:lang w:val="en-GB"/>
        </w:rPr>
        <w:t xml:space="preserve">potential.  </w:t>
      </w:r>
    </w:p>
    <w:p w:rsidR="00340616" w:rsidRPr="00A6750D" w:rsidRDefault="00340616" w:rsidP="006E6405">
      <w:pPr>
        <w:pStyle w:val="Rentekst"/>
        <w:rPr>
          <w:szCs w:val="22"/>
          <w:lang w:val="en-GB"/>
        </w:rPr>
      </w:pPr>
    </w:p>
    <w:p w:rsidR="009418C2" w:rsidRPr="00A6750D" w:rsidRDefault="00340616" w:rsidP="006E6405">
      <w:pPr>
        <w:pStyle w:val="Rentekst"/>
        <w:rPr>
          <w:szCs w:val="22"/>
          <w:lang w:val="en-GB"/>
        </w:rPr>
      </w:pPr>
      <w:r w:rsidRPr="00A6750D">
        <w:rPr>
          <w:szCs w:val="22"/>
          <w:lang w:val="en-GB"/>
        </w:rPr>
        <w:t>In the following, t</w:t>
      </w:r>
      <w:r w:rsidR="009418C2" w:rsidRPr="00A6750D">
        <w:rPr>
          <w:szCs w:val="22"/>
          <w:lang w:val="en-GB"/>
        </w:rPr>
        <w:t>he two main components of the programme are comment upon separately:</w:t>
      </w:r>
    </w:p>
    <w:p w:rsidR="009418C2" w:rsidRPr="00A6750D" w:rsidRDefault="00922EA6" w:rsidP="006F58A6">
      <w:pPr>
        <w:pStyle w:val="Overskrift2"/>
        <w:rPr>
          <w:lang w:val="en-GB"/>
        </w:rPr>
      </w:pPr>
      <w:r w:rsidRPr="00A6750D">
        <w:rPr>
          <w:lang w:val="en-GB"/>
        </w:rPr>
        <w:t xml:space="preserve">Individual Mobility – KA1 </w:t>
      </w:r>
    </w:p>
    <w:p w:rsidR="000C4948" w:rsidRPr="00A6750D" w:rsidRDefault="000C4948" w:rsidP="006E6405">
      <w:pPr>
        <w:pStyle w:val="Rentekst"/>
        <w:rPr>
          <w:szCs w:val="22"/>
          <w:lang w:val="en-GB"/>
        </w:rPr>
      </w:pPr>
    </w:p>
    <w:p w:rsidR="00FE1130" w:rsidRPr="00A6750D" w:rsidRDefault="00FE1130" w:rsidP="006E6405">
      <w:pPr>
        <w:pStyle w:val="Rentekst"/>
        <w:rPr>
          <w:b/>
          <w:szCs w:val="22"/>
          <w:lang w:val="en-GB"/>
        </w:rPr>
      </w:pPr>
      <w:r w:rsidRPr="00A6750D">
        <w:rPr>
          <w:b/>
          <w:szCs w:val="22"/>
          <w:lang w:val="en-GB"/>
        </w:rPr>
        <w:t>Student mobility</w:t>
      </w:r>
    </w:p>
    <w:p w:rsidR="005B1CB4" w:rsidRPr="00A6750D" w:rsidRDefault="00C10981" w:rsidP="006E6405">
      <w:pPr>
        <w:pStyle w:val="Rentekst"/>
        <w:rPr>
          <w:szCs w:val="22"/>
          <w:lang w:val="en-GB"/>
        </w:rPr>
      </w:pPr>
      <w:r w:rsidRPr="00A6750D">
        <w:rPr>
          <w:szCs w:val="22"/>
          <w:lang w:val="en-GB"/>
        </w:rPr>
        <w:t>T</w:t>
      </w:r>
      <w:r w:rsidR="004B0295" w:rsidRPr="00A6750D">
        <w:rPr>
          <w:szCs w:val="22"/>
          <w:lang w:val="en-GB"/>
        </w:rPr>
        <w:t xml:space="preserve">he </w:t>
      </w:r>
      <w:r w:rsidRPr="00A6750D">
        <w:rPr>
          <w:szCs w:val="22"/>
          <w:lang w:val="en-GB"/>
        </w:rPr>
        <w:t>value of this sub-</w:t>
      </w:r>
      <w:r w:rsidR="004B0295" w:rsidRPr="00A6750D">
        <w:rPr>
          <w:szCs w:val="22"/>
          <w:lang w:val="en-GB"/>
        </w:rPr>
        <w:t xml:space="preserve">action </w:t>
      </w:r>
      <w:r w:rsidRPr="00A6750D">
        <w:rPr>
          <w:szCs w:val="22"/>
          <w:lang w:val="en-GB"/>
        </w:rPr>
        <w:t xml:space="preserve">remains high both </w:t>
      </w:r>
      <w:r w:rsidR="004B0295" w:rsidRPr="00A6750D">
        <w:rPr>
          <w:szCs w:val="22"/>
          <w:lang w:val="en-GB"/>
        </w:rPr>
        <w:t>for individual students and the university community</w:t>
      </w:r>
      <w:r w:rsidRPr="00A6750D">
        <w:rPr>
          <w:szCs w:val="22"/>
          <w:lang w:val="en-GB"/>
        </w:rPr>
        <w:t xml:space="preserve"> at large</w:t>
      </w:r>
      <w:r w:rsidR="004B0295" w:rsidRPr="00A6750D">
        <w:rPr>
          <w:szCs w:val="22"/>
          <w:lang w:val="en-GB"/>
        </w:rPr>
        <w:t>.</w:t>
      </w:r>
      <w:r w:rsidRPr="00A6750D">
        <w:rPr>
          <w:szCs w:val="22"/>
          <w:lang w:val="en-GB"/>
        </w:rPr>
        <w:t xml:space="preserve"> </w:t>
      </w:r>
      <w:r w:rsidR="00C51E7D" w:rsidRPr="00A6750D">
        <w:rPr>
          <w:szCs w:val="22"/>
          <w:lang w:val="en-GB"/>
        </w:rPr>
        <w:t>In general, m</w:t>
      </w:r>
      <w:r w:rsidR="007B1555" w:rsidRPr="00A6750D">
        <w:rPr>
          <w:szCs w:val="22"/>
          <w:lang w:val="en-GB"/>
        </w:rPr>
        <w:t>obility</w:t>
      </w:r>
      <w:r w:rsidRPr="00A6750D">
        <w:rPr>
          <w:szCs w:val="22"/>
          <w:lang w:val="en-GB"/>
        </w:rPr>
        <w:t xml:space="preserve"> </w:t>
      </w:r>
      <w:r w:rsidR="007B1555" w:rsidRPr="00A6750D">
        <w:rPr>
          <w:szCs w:val="22"/>
          <w:lang w:val="en-GB"/>
        </w:rPr>
        <w:t>of 3 month to 1</w:t>
      </w:r>
      <w:r w:rsidRPr="00A6750D">
        <w:rPr>
          <w:szCs w:val="22"/>
          <w:lang w:val="en-GB"/>
        </w:rPr>
        <w:t>2 month duration is still very valuable</w:t>
      </w:r>
      <w:r w:rsidR="00FE1130" w:rsidRPr="00A6750D">
        <w:rPr>
          <w:szCs w:val="22"/>
          <w:lang w:val="en-GB"/>
        </w:rPr>
        <w:t xml:space="preserve"> and should be maintained</w:t>
      </w:r>
      <w:r w:rsidRPr="00A6750D">
        <w:rPr>
          <w:szCs w:val="22"/>
          <w:lang w:val="en-GB"/>
        </w:rPr>
        <w:t xml:space="preserve">. However, in view of developments in delivery methods and structures of </w:t>
      </w:r>
      <w:r w:rsidR="006A6B09" w:rsidRPr="00A6750D">
        <w:rPr>
          <w:szCs w:val="22"/>
          <w:lang w:val="en-GB"/>
        </w:rPr>
        <w:t>education in recent years</w:t>
      </w:r>
      <w:r w:rsidRPr="00A6750D">
        <w:rPr>
          <w:szCs w:val="22"/>
          <w:lang w:val="en-GB"/>
        </w:rPr>
        <w:t>, more diversified and flexible options should be included in the programme, such as combinations of virtua</w:t>
      </w:r>
      <w:r w:rsidR="00C765A1">
        <w:rPr>
          <w:szCs w:val="22"/>
          <w:lang w:val="en-GB"/>
        </w:rPr>
        <w:t>l and physical mobility, short-</w:t>
      </w:r>
      <w:r w:rsidRPr="00A6750D">
        <w:rPr>
          <w:szCs w:val="22"/>
          <w:lang w:val="en-GB"/>
        </w:rPr>
        <w:t>term mobility</w:t>
      </w:r>
      <w:r w:rsidR="006A6B09" w:rsidRPr="00A6750D">
        <w:rPr>
          <w:szCs w:val="22"/>
          <w:lang w:val="en-GB"/>
        </w:rPr>
        <w:t xml:space="preserve"> integrated in study programmes</w:t>
      </w:r>
      <w:r w:rsidR="00C765A1">
        <w:rPr>
          <w:szCs w:val="22"/>
          <w:lang w:val="en-GB"/>
        </w:rPr>
        <w:t>.</w:t>
      </w:r>
      <w:r w:rsidRPr="00A6750D">
        <w:rPr>
          <w:szCs w:val="22"/>
          <w:lang w:val="en-GB"/>
        </w:rPr>
        <w:t xml:space="preserve"> </w:t>
      </w:r>
      <w:r w:rsidR="00C03309" w:rsidRPr="00A6750D">
        <w:rPr>
          <w:szCs w:val="22"/>
          <w:lang w:val="en-GB"/>
        </w:rPr>
        <w:t>The former Intensive P</w:t>
      </w:r>
      <w:r w:rsidRPr="00A6750D">
        <w:rPr>
          <w:szCs w:val="22"/>
          <w:lang w:val="en-GB"/>
        </w:rPr>
        <w:t>rogramme</w:t>
      </w:r>
      <w:r w:rsidR="006A6B09" w:rsidRPr="00A6750D">
        <w:rPr>
          <w:szCs w:val="22"/>
          <w:lang w:val="en-GB"/>
        </w:rPr>
        <w:t xml:space="preserve"> measure </w:t>
      </w:r>
      <w:r w:rsidR="00C03309" w:rsidRPr="00A6750D">
        <w:rPr>
          <w:szCs w:val="22"/>
          <w:lang w:val="en-GB"/>
        </w:rPr>
        <w:t xml:space="preserve">in the LLP programme </w:t>
      </w:r>
      <w:r w:rsidR="006A6B09" w:rsidRPr="00A6750D">
        <w:rPr>
          <w:szCs w:val="22"/>
          <w:lang w:val="en-GB"/>
        </w:rPr>
        <w:t xml:space="preserve">was </w:t>
      </w:r>
      <w:r w:rsidRPr="00A6750D">
        <w:rPr>
          <w:szCs w:val="22"/>
          <w:lang w:val="en-GB"/>
        </w:rPr>
        <w:t xml:space="preserve">a </w:t>
      </w:r>
      <w:r w:rsidR="00C51E7D" w:rsidRPr="00A6750D">
        <w:rPr>
          <w:szCs w:val="22"/>
          <w:lang w:val="en-GB"/>
        </w:rPr>
        <w:t>valuable supplement</w:t>
      </w:r>
      <w:r w:rsidRPr="00A6750D">
        <w:rPr>
          <w:szCs w:val="22"/>
          <w:lang w:val="en-GB"/>
        </w:rPr>
        <w:t xml:space="preserve"> to more </w:t>
      </w:r>
      <w:r w:rsidR="00C03309" w:rsidRPr="00A6750D">
        <w:rPr>
          <w:szCs w:val="22"/>
          <w:lang w:val="en-GB"/>
        </w:rPr>
        <w:t>regular student</w:t>
      </w:r>
      <w:r w:rsidRPr="00A6750D">
        <w:rPr>
          <w:szCs w:val="22"/>
          <w:lang w:val="en-GB"/>
        </w:rPr>
        <w:t xml:space="preserve"> </w:t>
      </w:r>
      <w:r w:rsidR="00C03309" w:rsidRPr="00A6750D">
        <w:rPr>
          <w:szCs w:val="22"/>
          <w:lang w:val="en-GB"/>
        </w:rPr>
        <w:t xml:space="preserve">mobility, enabling cooperating partners facilitating short-term exchanges within joint courses. </w:t>
      </w:r>
      <w:proofErr w:type="spellStart"/>
      <w:r w:rsidR="00C03309" w:rsidRPr="00A6750D">
        <w:rPr>
          <w:szCs w:val="22"/>
          <w:lang w:val="en-GB"/>
        </w:rPr>
        <w:t>UiO</w:t>
      </w:r>
      <w:proofErr w:type="spellEnd"/>
      <w:r w:rsidR="00C03309" w:rsidRPr="00A6750D">
        <w:rPr>
          <w:szCs w:val="22"/>
          <w:lang w:val="en-GB"/>
        </w:rPr>
        <w:t xml:space="preserve"> recommend</w:t>
      </w:r>
      <w:r w:rsidR="00C07EAE" w:rsidRPr="00A6750D">
        <w:rPr>
          <w:szCs w:val="22"/>
          <w:lang w:val="en-GB"/>
        </w:rPr>
        <w:t>s</w:t>
      </w:r>
      <w:r w:rsidR="00C03309" w:rsidRPr="00A6750D">
        <w:rPr>
          <w:szCs w:val="22"/>
          <w:lang w:val="en-GB"/>
        </w:rPr>
        <w:t xml:space="preserve"> the </w:t>
      </w:r>
      <w:r w:rsidR="00C51E7D" w:rsidRPr="00A6750D">
        <w:rPr>
          <w:szCs w:val="22"/>
          <w:lang w:val="en-GB"/>
        </w:rPr>
        <w:t xml:space="preserve">reintroduced </w:t>
      </w:r>
      <w:r w:rsidR="00C03309" w:rsidRPr="00A6750D">
        <w:rPr>
          <w:szCs w:val="22"/>
          <w:lang w:val="en-GB"/>
        </w:rPr>
        <w:t xml:space="preserve">of this measure </w:t>
      </w:r>
      <w:r w:rsidR="00C51E7D" w:rsidRPr="00A6750D">
        <w:rPr>
          <w:szCs w:val="22"/>
          <w:lang w:val="en-GB"/>
        </w:rPr>
        <w:t xml:space="preserve">as either a sub-action under KA1, or a separate and emphasized activity under cooperation projects (see below). </w:t>
      </w:r>
    </w:p>
    <w:p w:rsidR="00652303" w:rsidRPr="00A6750D" w:rsidRDefault="00652303" w:rsidP="006E6405">
      <w:pPr>
        <w:pStyle w:val="Rentekst"/>
        <w:rPr>
          <w:szCs w:val="22"/>
          <w:lang w:val="en-GB"/>
        </w:rPr>
      </w:pPr>
    </w:p>
    <w:p w:rsidR="00652303" w:rsidRPr="00A6750D" w:rsidRDefault="00C07EAE" w:rsidP="006E6405">
      <w:pPr>
        <w:pStyle w:val="Rentekst"/>
        <w:rPr>
          <w:szCs w:val="22"/>
          <w:lang w:val="en-GB"/>
        </w:rPr>
      </w:pPr>
      <w:r w:rsidRPr="00A6750D">
        <w:rPr>
          <w:szCs w:val="22"/>
          <w:lang w:val="en-GB"/>
        </w:rPr>
        <w:t xml:space="preserve">The two sub-actions under KA1; </w:t>
      </w:r>
      <w:r w:rsidR="00652303" w:rsidRPr="00A6750D">
        <w:rPr>
          <w:szCs w:val="22"/>
          <w:lang w:val="en-GB"/>
        </w:rPr>
        <w:t xml:space="preserve">KA103 </w:t>
      </w:r>
      <w:r w:rsidRPr="00A6750D">
        <w:rPr>
          <w:szCs w:val="22"/>
          <w:lang w:val="en-GB"/>
        </w:rPr>
        <w:t xml:space="preserve">(European mobility) </w:t>
      </w:r>
      <w:r w:rsidR="00652303" w:rsidRPr="00A6750D">
        <w:rPr>
          <w:szCs w:val="22"/>
          <w:lang w:val="en-GB"/>
        </w:rPr>
        <w:t xml:space="preserve">and KA107 </w:t>
      </w:r>
      <w:r w:rsidR="00A076EB" w:rsidRPr="00A6750D">
        <w:rPr>
          <w:szCs w:val="22"/>
          <w:lang w:val="en-GB"/>
        </w:rPr>
        <w:t>(G</w:t>
      </w:r>
      <w:r w:rsidRPr="00A6750D">
        <w:rPr>
          <w:szCs w:val="22"/>
          <w:lang w:val="en-GB"/>
        </w:rPr>
        <w:t xml:space="preserve">lobal mobility) </w:t>
      </w:r>
      <w:r w:rsidR="00652303" w:rsidRPr="00A6750D">
        <w:rPr>
          <w:szCs w:val="22"/>
          <w:lang w:val="en-GB"/>
        </w:rPr>
        <w:t xml:space="preserve">have </w:t>
      </w:r>
      <w:r w:rsidR="00A076EB" w:rsidRPr="00A6750D">
        <w:rPr>
          <w:szCs w:val="22"/>
          <w:lang w:val="en-GB"/>
        </w:rPr>
        <w:t xml:space="preserve">currently </w:t>
      </w:r>
      <w:r w:rsidR="00652303" w:rsidRPr="00A6750D">
        <w:rPr>
          <w:szCs w:val="22"/>
          <w:lang w:val="en-GB"/>
        </w:rPr>
        <w:t xml:space="preserve">different allocation rules. </w:t>
      </w:r>
      <w:r w:rsidR="00A076EB" w:rsidRPr="00A6750D">
        <w:rPr>
          <w:szCs w:val="22"/>
          <w:lang w:val="en-GB"/>
        </w:rPr>
        <w:t xml:space="preserve">For </w:t>
      </w:r>
      <w:r w:rsidR="00652303" w:rsidRPr="00A6750D">
        <w:rPr>
          <w:szCs w:val="22"/>
          <w:lang w:val="en-GB"/>
        </w:rPr>
        <w:t xml:space="preserve">KA107 projects </w:t>
      </w:r>
      <w:r w:rsidR="00A076EB" w:rsidRPr="00A6750D">
        <w:rPr>
          <w:szCs w:val="22"/>
          <w:lang w:val="en-GB"/>
        </w:rPr>
        <w:t xml:space="preserve">it is </w:t>
      </w:r>
      <w:r w:rsidR="00F329FD" w:rsidRPr="00A6750D">
        <w:rPr>
          <w:szCs w:val="22"/>
          <w:lang w:val="en-GB"/>
        </w:rPr>
        <w:t>challenging to</w:t>
      </w:r>
      <w:r w:rsidR="00652303" w:rsidRPr="00A6750D">
        <w:rPr>
          <w:szCs w:val="22"/>
          <w:lang w:val="en-GB"/>
        </w:rPr>
        <w:t xml:space="preserve"> assure </w:t>
      </w:r>
      <w:r w:rsidRPr="00A6750D">
        <w:rPr>
          <w:szCs w:val="22"/>
          <w:lang w:val="en-GB"/>
        </w:rPr>
        <w:t xml:space="preserve">a sustainable </w:t>
      </w:r>
      <w:r w:rsidR="00652303" w:rsidRPr="00A6750D">
        <w:rPr>
          <w:szCs w:val="22"/>
          <w:lang w:val="en-GB"/>
        </w:rPr>
        <w:t xml:space="preserve">cooperation </w:t>
      </w:r>
      <w:r w:rsidRPr="00A6750D">
        <w:rPr>
          <w:szCs w:val="22"/>
          <w:lang w:val="en-GB"/>
        </w:rPr>
        <w:t>with</w:t>
      </w:r>
      <w:r w:rsidR="00652303" w:rsidRPr="00A6750D">
        <w:rPr>
          <w:szCs w:val="22"/>
          <w:lang w:val="en-GB"/>
        </w:rPr>
        <w:t xml:space="preserve"> mobility grants allocated for </w:t>
      </w:r>
      <w:r w:rsidR="009B3225" w:rsidRPr="00A6750D">
        <w:rPr>
          <w:szCs w:val="22"/>
          <w:lang w:val="en-GB"/>
        </w:rPr>
        <w:t>only two years. The Erasmus+ priority areas change from one call to the next making long term exchange cooperation difficult.</w:t>
      </w:r>
      <w:r w:rsidR="00A076EB" w:rsidRPr="00A6750D">
        <w:rPr>
          <w:szCs w:val="22"/>
          <w:lang w:val="en-GB"/>
        </w:rPr>
        <w:t xml:space="preserve"> </w:t>
      </w:r>
      <w:proofErr w:type="spellStart"/>
      <w:r w:rsidR="00A076EB" w:rsidRPr="00A6750D">
        <w:rPr>
          <w:szCs w:val="22"/>
          <w:lang w:val="en-GB"/>
        </w:rPr>
        <w:t>UiO</w:t>
      </w:r>
      <w:proofErr w:type="spellEnd"/>
      <w:r w:rsidR="00A076EB" w:rsidRPr="00A6750D">
        <w:rPr>
          <w:szCs w:val="22"/>
          <w:lang w:val="en-GB"/>
        </w:rPr>
        <w:t xml:space="preserve"> propose that KA107 adopt similar allocation rule as for KA103 with focus on more long-term exchange cooperation with selected strategic partners in partner countries outside Europe. </w:t>
      </w:r>
    </w:p>
    <w:p w:rsidR="005B1CB4" w:rsidRPr="00A6750D" w:rsidRDefault="005B1CB4" w:rsidP="006E6405">
      <w:pPr>
        <w:pStyle w:val="Rentekst"/>
        <w:rPr>
          <w:szCs w:val="22"/>
          <w:lang w:val="en-GB"/>
        </w:rPr>
      </w:pPr>
    </w:p>
    <w:p w:rsidR="00E47701" w:rsidRPr="00A6750D" w:rsidRDefault="00371126" w:rsidP="006E6405">
      <w:pPr>
        <w:pStyle w:val="Rentekst"/>
        <w:rPr>
          <w:szCs w:val="22"/>
          <w:lang w:val="en-GB"/>
        </w:rPr>
      </w:pPr>
      <w:r w:rsidRPr="00A6750D">
        <w:rPr>
          <w:szCs w:val="22"/>
          <w:lang w:val="en-GB"/>
        </w:rPr>
        <w:t xml:space="preserve">The Online Language Support tool </w:t>
      </w:r>
      <w:r w:rsidR="004022C1" w:rsidRPr="00A6750D">
        <w:rPr>
          <w:szCs w:val="22"/>
          <w:lang w:val="en-GB"/>
        </w:rPr>
        <w:t>is valuable for Erasmus+</w:t>
      </w:r>
      <w:r w:rsidRPr="00A6750D">
        <w:rPr>
          <w:szCs w:val="22"/>
          <w:lang w:val="en-GB"/>
        </w:rPr>
        <w:t>. In particular the language test</w:t>
      </w:r>
      <w:r w:rsidR="00EE2551" w:rsidRPr="00A6750D">
        <w:rPr>
          <w:szCs w:val="22"/>
          <w:lang w:val="en-GB"/>
        </w:rPr>
        <w:t xml:space="preserve"> component </w:t>
      </w:r>
      <w:r w:rsidR="00425621" w:rsidRPr="00A6750D">
        <w:rPr>
          <w:szCs w:val="22"/>
          <w:lang w:val="en-GB"/>
        </w:rPr>
        <w:t>is</w:t>
      </w:r>
      <w:r w:rsidR="00EE2551" w:rsidRPr="00A6750D">
        <w:rPr>
          <w:szCs w:val="22"/>
          <w:lang w:val="en-GB"/>
        </w:rPr>
        <w:t xml:space="preserve"> a useful tool for both institutions and students</w:t>
      </w:r>
      <w:r w:rsidRPr="00A6750D">
        <w:rPr>
          <w:szCs w:val="22"/>
          <w:lang w:val="en-GB"/>
        </w:rPr>
        <w:t xml:space="preserve">. However, the impact </w:t>
      </w:r>
      <w:r w:rsidR="00425621" w:rsidRPr="00A6750D">
        <w:rPr>
          <w:szCs w:val="22"/>
          <w:lang w:val="en-GB"/>
        </w:rPr>
        <w:t xml:space="preserve">of OLS </w:t>
      </w:r>
      <w:r w:rsidRPr="00A6750D">
        <w:rPr>
          <w:szCs w:val="22"/>
          <w:lang w:val="en-GB"/>
        </w:rPr>
        <w:t>in terms of</w:t>
      </w:r>
      <w:r w:rsidR="006C5CA1" w:rsidRPr="00A6750D">
        <w:rPr>
          <w:szCs w:val="22"/>
          <w:lang w:val="en-GB"/>
        </w:rPr>
        <w:t xml:space="preserve"> language learning is limited. </w:t>
      </w:r>
      <w:r w:rsidR="00C92434" w:rsidRPr="00A6750D">
        <w:rPr>
          <w:szCs w:val="22"/>
          <w:lang w:val="en-GB"/>
        </w:rPr>
        <w:t xml:space="preserve">Students, </w:t>
      </w:r>
      <w:r w:rsidR="00043851" w:rsidRPr="00A6750D">
        <w:rPr>
          <w:szCs w:val="22"/>
          <w:lang w:val="en-GB"/>
        </w:rPr>
        <w:t>offered the OLS online l</w:t>
      </w:r>
      <w:r w:rsidR="00EE2551" w:rsidRPr="00A6750D">
        <w:rPr>
          <w:szCs w:val="22"/>
          <w:lang w:val="en-GB"/>
        </w:rPr>
        <w:t>anguage courses</w:t>
      </w:r>
      <w:r w:rsidR="00C92434" w:rsidRPr="00A6750D">
        <w:rPr>
          <w:szCs w:val="22"/>
          <w:lang w:val="en-GB"/>
        </w:rPr>
        <w:t xml:space="preserve">, follow to a little </w:t>
      </w:r>
      <w:r w:rsidR="00EE2551" w:rsidRPr="00A6750D">
        <w:rPr>
          <w:szCs w:val="22"/>
          <w:lang w:val="en-GB"/>
        </w:rPr>
        <w:t>extent</w:t>
      </w:r>
      <w:r w:rsidR="00425621" w:rsidRPr="00A6750D">
        <w:rPr>
          <w:szCs w:val="22"/>
          <w:lang w:val="en-GB"/>
        </w:rPr>
        <w:t xml:space="preserve"> </w:t>
      </w:r>
      <w:r w:rsidR="00C92434" w:rsidRPr="00A6750D">
        <w:rPr>
          <w:szCs w:val="22"/>
          <w:lang w:val="en-GB"/>
        </w:rPr>
        <w:t xml:space="preserve">the </w:t>
      </w:r>
      <w:r w:rsidR="00425621" w:rsidRPr="00A6750D">
        <w:rPr>
          <w:szCs w:val="22"/>
          <w:lang w:val="en-GB"/>
        </w:rPr>
        <w:t>full course package</w:t>
      </w:r>
      <w:r w:rsidR="00043851" w:rsidRPr="00A6750D">
        <w:rPr>
          <w:szCs w:val="22"/>
          <w:lang w:val="en-GB"/>
        </w:rPr>
        <w:t>.</w:t>
      </w:r>
      <w:r w:rsidR="00F329FD" w:rsidRPr="00A6750D">
        <w:rPr>
          <w:szCs w:val="22"/>
          <w:lang w:val="en-GB"/>
        </w:rPr>
        <w:t xml:space="preserve"> </w:t>
      </w:r>
      <w:r w:rsidR="00043851" w:rsidRPr="00A6750D">
        <w:rPr>
          <w:szCs w:val="22"/>
          <w:lang w:val="en-GB"/>
        </w:rPr>
        <w:t xml:space="preserve">There might be various reasons why the students </w:t>
      </w:r>
      <w:r w:rsidR="00425621" w:rsidRPr="00A6750D">
        <w:rPr>
          <w:szCs w:val="22"/>
          <w:lang w:val="en-GB"/>
        </w:rPr>
        <w:t xml:space="preserve">do not priorities the </w:t>
      </w:r>
      <w:r w:rsidR="00043851" w:rsidRPr="00A6750D">
        <w:rPr>
          <w:szCs w:val="22"/>
          <w:lang w:val="en-GB"/>
        </w:rPr>
        <w:t xml:space="preserve">OLS course. In general students </w:t>
      </w:r>
      <w:r w:rsidR="00425621" w:rsidRPr="00A6750D">
        <w:rPr>
          <w:szCs w:val="22"/>
          <w:lang w:val="en-GB"/>
        </w:rPr>
        <w:t xml:space="preserve">inform us that they </w:t>
      </w:r>
      <w:r w:rsidR="00043851" w:rsidRPr="00A6750D">
        <w:rPr>
          <w:szCs w:val="22"/>
          <w:lang w:val="en-GB"/>
        </w:rPr>
        <w:t xml:space="preserve">prefer language courses offered on site at the </w:t>
      </w:r>
      <w:r w:rsidRPr="00A6750D">
        <w:rPr>
          <w:szCs w:val="22"/>
          <w:lang w:val="en-GB"/>
        </w:rPr>
        <w:lastRenderedPageBreak/>
        <w:t>host institutions</w:t>
      </w:r>
      <w:r w:rsidR="00043851" w:rsidRPr="00A6750D">
        <w:rPr>
          <w:szCs w:val="22"/>
          <w:lang w:val="en-GB"/>
        </w:rPr>
        <w:t xml:space="preserve">, </w:t>
      </w:r>
      <w:r w:rsidR="00425621" w:rsidRPr="00A6750D">
        <w:rPr>
          <w:szCs w:val="22"/>
          <w:lang w:val="en-GB"/>
        </w:rPr>
        <w:t>and/</w:t>
      </w:r>
      <w:r w:rsidR="00043851" w:rsidRPr="00A6750D">
        <w:rPr>
          <w:szCs w:val="22"/>
          <w:lang w:val="en-GB"/>
        </w:rPr>
        <w:t xml:space="preserve">or </w:t>
      </w:r>
      <w:r w:rsidR="00EE20DE" w:rsidRPr="00A6750D">
        <w:rPr>
          <w:szCs w:val="22"/>
          <w:lang w:val="en-GB"/>
        </w:rPr>
        <w:t>intensive</w:t>
      </w:r>
      <w:r w:rsidR="00043851" w:rsidRPr="00A6750D">
        <w:rPr>
          <w:szCs w:val="22"/>
          <w:lang w:val="en-GB"/>
        </w:rPr>
        <w:t xml:space="preserve"> courses in the host country prior to their exchange</w:t>
      </w:r>
      <w:r w:rsidRPr="00A6750D">
        <w:rPr>
          <w:szCs w:val="22"/>
          <w:lang w:val="en-GB"/>
        </w:rPr>
        <w:t xml:space="preserve">. </w:t>
      </w:r>
      <w:r w:rsidR="00EC0340" w:rsidRPr="00A6750D">
        <w:rPr>
          <w:szCs w:val="22"/>
          <w:lang w:val="en-GB"/>
        </w:rPr>
        <w:t xml:space="preserve">We will therefore recommend </w:t>
      </w:r>
      <w:r w:rsidR="00425621" w:rsidRPr="00A6750D">
        <w:rPr>
          <w:szCs w:val="22"/>
          <w:lang w:val="en-GB"/>
        </w:rPr>
        <w:t xml:space="preserve">a better and more explicit support </w:t>
      </w:r>
      <w:r w:rsidR="00EE20DE" w:rsidRPr="00A6750D">
        <w:rPr>
          <w:szCs w:val="22"/>
          <w:lang w:val="en-GB"/>
        </w:rPr>
        <w:t>for</w:t>
      </w:r>
      <w:r w:rsidR="00425621" w:rsidRPr="00A6750D">
        <w:rPr>
          <w:szCs w:val="22"/>
          <w:lang w:val="en-GB"/>
        </w:rPr>
        <w:t xml:space="preserve"> host institutions to develop </w:t>
      </w:r>
      <w:r w:rsidR="00EC0340" w:rsidRPr="00A6750D">
        <w:rPr>
          <w:szCs w:val="22"/>
          <w:lang w:val="en-GB"/>
        </w:rPr>
        <w:t xml:space="preserve">language courses. </w:t>
      </w:r>
      <w:r w:rsidRPr="00A6750D">
        <w:rPr>
          <w:szCs w:val="22"/>
          <w:lang w:val="en-GB"/>
        </w:rPr>
        <w:t>It is important that the host institutions are allowed</w:t>
      </w:r>
      <w:r w:rsidR="006C5CA1" w:rsidRPr="00A6750D">
        <w:rPr>
          <w:szCs w:val="22"/>
          <w:lang w:val="en-GB"/>
        </w:rPr>
        <w:t xml:space="preserve"> flexibility to create </w:t>
      </w:r>
      <w:r w:rsidRPr="00A6750D">
        <w:rPr>
          <w:szCs w:val="22"/>
          <w:lang w:val="en-GB"/>
        </w:rPr>
        <w:t>models</w:t>
      </w:r>
      <w:r w:rsidR="006C5CA1" w:rsidRPr="00A6750D">
        <w:rPr>
          <w:szCs w:val="22"/>
          <w:lang w:val="en-GB"/>
        </w:rPr>
        <w:t xml:space="preserve"> of language learning adapted to local needs</w:t>
      </w:r>
      <w:r w:rsidRPr="00A6750D">
        <w:rPr>
          <w:szCs w:val="22"/>
          <w:lang w:val="en-GB"/>
        </w:rPr>
        <w:t xml:space="preserve">. At the </w:t>
      </w:r>
      <w:r w:rsidR="005769F7" w:rsidRPr="00A6750D">
        <w:rPr>
          <w:szCs w:val="22"/>
          <w:lang w:val="en-GB"/>
        </w:rPr>
        <w:t>U</w:t>
      </w:r>
      <w:r w:rsidRPr="00A6750D">
        <w:rPr>
          <w:szCs w:val="22"/>
          <w:lang w:val="en-GB"/>
        </w:rPr>
        <w:t>niversity of Oslo a MOOC for Norwegian language learn</w:t>
      </w:r>
      <w:r w:rsidR="00380362" w:rsidRPr="00A6750D">
        <w:rPr>
          <w:szCs w:val="22"/>
          <w:lang w:val="en-GB"/>
        </w:rPr>
        <w:t>in</w:t>
      </w:r>
      <w:r w:rsidR="00425621" w:rsidRPr="00A6750D">
        <w:rPr>
          <w:szCs w:val="22"/>
          <w:lang w:val="en-GB"/>
        </w:rPr>
        <w:t xml:space="preserve">g was created for this purpose, as a supplement to regular Norwegian language courses. </w:t>
      </w:r>
    </w:p>
    <w:p w:rsidR="00D166AE" w:rsidRPr="00A6750D" w:rsidRDefault="00D166AE" w:rsidP="006E6405">
      <w:pPr>
        <w:pStyle w:val="Rentekst"/>
        <w:rPr>
          <w:szCs w:val="22"/>
          <w:lang w:val="en-GB"/>
        </w:rPr>
      </w:pPr>
    </w:p>
    <w:p w:rsidR="00371126" w:rsidRPr="00A6750D" w:rsidRDefault="001375F1" w:rsidP="006E6405">
      <w:pPr>
        <w:pStyle w:val="Rentekst"/>
        <w:rPr>
          <w:szCs w:val="22"/>
          <w:lang w:val="en-GB"/>
        </w:rPr>
      </w:pPr>
      <w:r w:rsidRPr="00A6750D">
        <w:rPr>
          <w:szCs w:val="22"/>
          <w:lang w:val="en-GB"/>
        </w:rPr>
        <w:t>Proof of language proficiency has</w:t>
      </w:r>
      <w:r w:rsidR="00C7403B" w:rsidRPr="00A6750D">
        <w:rPr>
          <w:szCs w:val="22"/>
          <w:lang w:val="en-GB"/>
        </w:rPr>
        <w:t xml:space="preserve"> </w:t>
      </w:r>
      <w:r w:rsidR="00C04F2D" w:rsidRPr="00A6750D">
        <w:rPr>
          <w:szCs w:val="22"/>
          <w:lang w:val="en-GB"/>
        </w:rPr>
        <w:t xml:space="preserve">lately </w:t>
      </w:r>
      <w:r w:rsidR="00C7403B" w:rsidRPr="00A6750D">
        <w:rPr>
          <w:szCs w:val="22"/>
          <w:lang w:val="en-GB"/>
        </w:rPr>
        <w:t>been introduced by several of our Erasmus+ partner institutions, often with reference to the students’ OLS test results. Since this is a new development, clarifications of the language policy within the Erasmus+ program needs to be addressed more e</w:t>
      </w:r>
      <w:r w:rsidR="00735AD2">
        <w:rPr>
          <w:szCs w:val="22"/>
          <w:lang w:val="en-GB"/>
        </w:rPr>
        <w:t xml:space="preserve">xplicitly in the Program guide, keeping in mind  one of Erasmus+ objectives: </w:t>
      </w:r>
      <w:r w:rsidR="00735AD2" w:rsidRPr="00735AD2">
        <w:rPr>
          <w:i/>
          <w:szCs w:val="22"/>
          <w:lang w:val="en-GB"/>
        </w:rPr>
        <w:t>“To improve the teaching and learning of languages and to promote the Union's broad linguistic diversity and intercultural awareness”</w:t>
      </w:r>
      <w:r w:rsidR="00735AD2">
        <w:rPr>
          <w:szCs w:val="22"/>
          <w:lang w:val="en-GB"/>
        </w:rPr>
        <w:t xml:space="preserve">. </w:t>
      </w:r>
      <w:r w:rsidR="00371126" w:rsidRPr="00A6750D">
        <w:rPr>
          <w:szCs w:val="22"/>
          <w:lang w:val="en-GB"/>
        </w:rPr>
        <w:br/>
      </w:r>
    </w:p>
    <w:p w:rsidR="005B1CB4" w:rsidRPr="00A6750D" w:rsidRDefault="005B1CB4" w:rsidP="006E6405">
      <w:pPr>
        <w:pStyle w:val="Rentekst"/>
        <w:rPr>
          <w:szCs w:val="22"/>
          <w:lang w:val="en-GB"/>
        </w:rPr>
      </w:pPr>
      <w:r w:rsidRPr="00A6750D">
        <w:rPr>
          <w:szCs w:val="22"/>
          <w:lang w:val="en-GB"/>
        </w:rPr>
        <w:t xml:space="preserve">In general the administrative burden </w:t>
      </w:r>
      <w:r w:rsidR="00F329FD" w:rsidRPr="00A6750D">
        <w:rPr>
          <w:szCs w:val="22"/>
          <w:lang w:val="en-GB"/>
        </w:rPr>
        <w:t>for participants with regard to</w:t>
      </w:r>
      <w:r w:rsidRPr="00A6750D">
        <w:rPr>
          <w:szCs w:val="22"/>
          <w:lang w:val="en-GB"/>
        </w:rPr>
        <w:t xml:space="preserve"> student mobility is high</w:t>
      </w:r>
      <w:r w:rsidR="000C2D00" w:rsidRPr="00A6750D">
        <w:rPr>
          <w:szCs w:val="22"/>
          <w:lang w:val="en-GB"/>
        </w:rPr>
        <w:t xml:space="preserve">. The administrative procedures related to scholarship payments and Learning Agreements </w:t>
      </w:r>
      <w:r w:rsidR="00F329FD" w:rsidRPr="00A6750D">
        <w:rPr>
          <w:szCs w:val="22"/>
          <w:lang w:val="en-GB"/>
        </w:rPr>
        <w:t>are</w:t>
      </w:r>
      <w:r w:rsidR="000C2D00" w:rsidRPr="00A6750D">
        <w:rPr>
          <w:szCs w:val="22"/>
          <w:lang w:val="en-GB"/>
        </w:rPr>
        <w:t xml:space="preserve"> both complicated and cumbersome. In particular the </w:t>
      </w:r>
      <w:r w:rsidR="000B5417">
        <w:rPr>
          <w:szCs w:val="22"/>
          <w:lang w:val="en-GB"/>
        </w:rPr>
        <w:t>L</w:t>
      </w:r>
      <w:r w:rsidRPr="00A6750D">
        <w:rPr>
          <w:szCs w:val="22"/>
          <w:lang w:val="en-GB"/>
        </w:rPr>
        <w:t xml:space="preserve">earning Agreement </w:t>
      </w:r>
      <w:r w:rsidR="00595356" w:rsidRPr="00A6750D">
        <w:rPr>
          <w:szCs w:val="22"/>
          <w:lang w:val="en-GB"/>
        </w:rPr>
        <w:t xml:space="preserve">(LA) is often mentioned by </w:t>
      </w:r>
      <w:r w:rsidRPr="00A6750D">
        <w:rPr>
          <w:szCs w:val="22"/>
          <w:lang w:val="en-GB"/>
        </w:rPr>
        <w:t>the</w:t>
      </w:r>
      <w:r w:rsidR="00595356" w:rsidRPr="00A6750D">
        <w:rPr>
          <w:szCs w:val="22"/>
          <w:lang w:val="en-GB"/>
        </w:rPr>
        <w:t xml:space="preserve"> International Office</w:t>
      </w:r>
      <w:r w:rsidRPr="00A6750D">
        <w:rPr>
          <w:szCs w:val="22"/>
          <w:lang w:val="en-GB"/>
        </w:rPr>
        <w:t xml:space="preserve">, the Department coordinators and the students to be an administrative </w:t>
      </w:r>
      <w:r w:rsidR="00595356" w:rsidRPr="00A6750D">
        <w:rPr>
          <w:szCs w:val="22"/>
          <w:lang w:val="en-GB"/>
        </w:rPr>
        <w:t xml:space="preserve">hurdle. The LA procedures deviate often to a large extent with </w:t>
      </w:r>
      <w:r w:rsidR="00E47701" w:rsidRPr="00A6750D">
        <w:rPr>
          <w:szCs w:val="22"/>
          <w:lang w:val="en-GB"/>
        </w:rPr>
        <w:t xml:space="preserve">the admission and </w:t>
      </w:r>
      <w:r w:rsidR="00FD0C7D" w:rsidRPr="00A6750D">
        <w:rPr>
          <w:szCs w:val="22"/>
          <w:lang w:val="en-GB"/>
        </w:rPr>
        <w:t>credit transfer</w:t>
      </w:r>
      <w:r w:rsidR="00E47701" w:rsidRPr="00A6750D">
        <w:rPr>
          <w:szCs w:val="22"/>
          <w:lang w:val="en-GB"/>
        </w:rPr>
        <w:t xml:space="preserve"> procedures at the different host institutions. </w:t>
      </w:r>
      <w:proofErr w:type="spellStart"/>
      <w:r w:rsidR="000C4E9E" w:rsidRPr="00A6750D">
        <w:rPr>
          <w:szCs w:val="22"/>
          <w:lang w:val="en-GB"/>
        </w:rPr>
        <w:t>UiO</w:t>
      </w:r>
      <w:proofErr w:type="spellEnd"/>
      <w:r w:rsidR="000C4E9E" w:rsidRPr="00A6750D">
        <w:rPr>
          <w:szCs w:val="22"/>
          <w:lang w:val="en-GB"/>
        </w:rPr>
        <w:t xml:space="preserve"> </w:t>
      </w:r>
      <w:r w:rsidR="00F6121D" w:rsidRPr="00A6750D">
        <w:rPr>
          <w:szCs w:val="22"/>
          <w:lang w:val="en-GB"/>
        </w:rPr>
        <w:t xml:space="preserve">value </w:t>
      </w:r>
      <w:r w:rsidR="00FD0C7D" w:rsidRPr="00A6750D">
        <w:rPr>
          <w:szCs w:val="22"/>
          <w:lang w:val="en-GB"/>
        </w:rPr>
        <w:t>the quality assures of</w:t>
      </w:r>
      <w:r w:rsidR="00F6121D" w:rsidRPr="00A6750D">
        <w:rPr>
          <w:szCs w:val="22"/>
          <w:lang w:val="en-GB"/>
        </w:rPr>
        <w:t xml:space="preserve"> credit transfer</w:t>
      </w:r>
      <w:r w:rsidR="000C4E9E" w:rsidRPr="00A6750D">
        <w:rPr>
          <w:szCs w:val="22"/>
          <w:lang w:val="en-GB"/>
        </w:rPr>
        <w:t xml:space="preserve"> for</w:t>
      </w:r>
      <w:r w:rsidR="000056D9" w:rsidRPr="00A6750D">
        <w:rPr>
          <w:szCs w:val="22"/>
          <w:lang w:val="en-GB"/>
        </w:rPr>
        <w:t xml:space="preserve"> exchange students. However, we recommend a more flexible approach taking local admission and approval systems into consideration. </w:t>
      </w:r>
      <w:r w:rsidR="00F6121D" w:rsidRPr="00A6750D">
        <w:rPr>
          <w:szCs w:val="22"/>
          <w:lang w:val="en-GB"/>
        </w:rPr>
        <w:t xml:space="preserve"> A new digital LA system could be a good tool for a more efficient quality assurance. </w:t>
      </w:r>
    </w:p>
    <w:p w:rsidR="00BA6459" w:rsidRPr="00A6750D" w:rsidRDefault="00BA6459" w:rsidP="006E6405">
      <w:pPr>
        <w:pStyle w:val="Rentekst"/>
        <w:rPr>
          <w:b/>
          <w:szCs w:val="22"/>
          <w:lang w:val="en-GB"/>
        </w:rPr>
      </w:pPr>
    </w:p>
    <w:p w:rsidR="00FE1130" w:rsidRPr="00A6750D" w:rsidRDefault="00FE1130" w:rsidP="006E6405">
      <w:pPr>
        <w:pStyle w:val="Rentekst"/>
        <w:rPr>
          <w:b/>
          <w:szCs w:val="22"/>
          <w:lang w:val="en-GB"/>
        </w:rPr>
      </w:pPr>
      <w:r w:rsidRPr="00A6750D">
        <w:rPr>
          <w:b/>
          <w:szCs w:val="22"/>
          <w:lang w:val="en-GB"/>
        </w:rPr>
        <w:t>Staff Mobility</w:t>
      </w:r>
    </w:p>
    <w:p w:rsidR="00FE1130" w:rsidRPr="00A6750D" w:rsidRDefault="00FE1130" w:rsidP="00FE1130">
      <w:pPr>
        <w:pStyle w:val="Rentekst"/>
        <w:rPr>
          <w:szCs w:val="22"/>
          <w:lang w:val="en-GB"/>
        </w:rPr>
      </w:pPr>
      <w:r w:rsidRPr="00A6750D">
        <w:rPr>
          <w:szCs w:val="22"/>
          <w:lang w:val="en-GB"/>
        </w:rPr>
        <w:t xml:space="preserve">Staff mobility </w:t>
      </w:r>
      <w:r w:rsidR="005839A7" w:rsidRPr="00A6750D">
        <w:rPr>
          <w:szCs w:val="22"/>
          <w:lang w:val="en-GB"/>
        </w:rPr>
        <w:t xml:space="preserve">is </w:t>
      </w:r>
      <w:r w:rsidRPr="00A6750D">
        <w:rPr>
          <w:szCs w:val="22"/>
          <w:lang w:val="en-GB"/>
        </w:rPr>
        <w:t>a very valuable tool for personal and professional development, learning and sharing knowledge establishing netwo</w:t>
      </w:r>
      <w:r w:rsidR="005839A7" w:rsidRPr="00A6750D">
        <w:rPr>
          <w:szCs w:val="22"/>
          <w:lang w:val="en-GB"/>
        </w:rPr>
        <w:t>rks for future collaboration</w:t>
      </w:r>
      <w:r w:rsidRPr="00A6750D">
        <w:rPr>
          <w:szCs w:val="22"/>
          <w:lang w:val="en-GB"/>
        </w:rPr>
        <w:t xml:space="preserve">. </w:t>
      </w:r>
      <w:r w:rsidR="005839A7" w:rsidRPr="00A6750D">
        <w:rPr>
          <w:szCs w:val="22"/>
          <w:lang w:val="en-GB"/>
        </w:rPr>
        <w:t xml:space="preserve">With the financing provided through Erasmus+, the opportunities for such activities multiply for the University staff. </w:t>
      </w:r>
      <w:r w:rsidRPr="00A6750D">
        <w:rPr>
          <w:szCs w:val="22"/>
          <w:lang w:val="en-GB"/>
        </w:rPr>
        <w:t xml:space="preserve">However, there are several obstacles to fully exploit the opportunities, some of which are related </w:t>
      </w:r>
      <w:r w:rsidR="00F8501D" w:rsidRPr="00A6750D">
        <w:rPr>
          <w:szCs w:val="22"/>
          <w:lang w:val="en-GB"/>
        </w:rPr>
        <w:t xml:space="preserve">to </w:t>
      </w:r>
      <w:r w:rsidRPr="00A6750D">
        <w:rPr>
          <w:szCs w:val="22"/>
          <w:lang w:val="en-GB"/>
        </w:rPr>
        <w:t xml:space="preserve">institutional or national issues, some to the programme itself. As for the latter, we would like to highlight the obstacles most mentioned and forward some proposals for </w:t>
      </w:r>
      <w:r w:rsidR="00266637" w:rsidRPr="00A6750D">
        <w:rPr>
          <w:szCs w:val="22"/>
          <w:lang w:val="en-GB"/>
        </w:rPr>
        <w:t>future changes and developments</w:t>
      </w:r>
      <w:r w:rsidR="000B5417">
        <w:rPr>
          <w:szCs w:val="22"/>
          <w:lang w:val="en-GB"/>
        </w:rPr>
        <w:t>:</w:t>
      </w:r>
    </w:p>
    <w:p w:rsidR="00266637" w:rsidRPr="00A6750D" w:rsidRDefault="00266637" w:rsidP="00FE1130">
      <w:pPr>
        <w:pStyle w:val="Rentekst"/>
        <w:rPr>
          <w:szCs w:val="22"/>
          <w:lang w:val="en-GB"/>
        </w:rPr>
      </w:pPr>
    </w:p>
    <w:p w:rsidR="006C5D98" w:rsidRPr="00A6750D" w:rsidRDefault="00266637" w:rsidP="00266637">
      <w:pPr>
        <w:pStyle w:val="Rentekst"/>
        <w:rPr>
          <w:szCs w:val="22"/>
          <w:lang w:val="en-GB"/>
        </w:rPr>
      </w:pPr>
      <w:r w:rsidRPr="00A6750D">
        <w:rPr>
          <w:szCs w:val="22"/>
          <w:lang w:val="en-GB"/>
        </w:rPr>
        <w:t xml:space="preserve">Teaching requirements with </w:t>
      </w:r>
      <w:r w:rsidR="00C04F2D" w:rsidRPr="00A6750D">
        <w:rPr>
          <w:szCs w:val="22"/>
          <w:lang w:val="en-GB"/>
        </w:rPr>
        <w:t xml:space="preserve">8 hour per </w:t>
      </w:r>
      <w:r w:rsidR="006C5D98" w:rsidRPr="00A6750D">
        <w:rPr>
          <w:szCs w:val="22"/>
          <w:lang w:val="en-GB"/>
        </w:rPr>
        <w:t>week for teaching staff mobility is not well adapte</w:t>
      </w:r>
      <w:r w:rsidR="00F8501D" w:rsidRPr="00A6750D">
        <w:rPr>
          <w:szCs w:val="22"/>
          <w:lang w:val="en-GB"/>
        </w:rPr>
        <w:t xml:space="preserve">d and difficult to implement in regular </w:t>
      </w:r>
      <w:r w:rsidR="006C5D98" w:rsidRPr="00A6750D">
        <w:rPr>
          <w:szCs w:val="22"/>
          <w:lang w:val="en-GB"/>
        </w:rPr>
        <w:t xml:space="preserve">teaching schedules. </w:t>
      </w:r>
      <w:r w:rsidR="001E5C97" w:rsidRPr="00A6750D">
        <w:rPr>
          <w:szCs w:val="22"/>
          <w:lang w:val="en-GB"/>
        </w:rPr>
        <w:t xml:space="preserve">The </w:t>
      </w:r>
      <w:r w:rsidR="00C04F2D" w:rsidRPr="00A6750D">
        <w:rPr>
          <w:szCs w:val="22"/>
          <w:lang w:val="en-GB"/>
        </w:rPr>
        <w:t xml:space="preserve">educational value and </w:t>
      </w:r>
      <w:r w:rsidR="001E5C97" w:rsidRPr="00A6750D">
        <w:rPr>
          <w:szCs w:val="22"/>
          <w:lang w:val="en-GB"/>
        </w:rPr>
        <w:t>outcome of the mobility perio</w:t>
      </w:r>
      <w:r w:rsidR="00C04F2D" w:rsidRPr="00A6750D">
        <w:rPr>
          <w:szCs w:val="22"/>
          <w:lang w:val="en-GB"/>
        </w:rPr>
        <w:t xml:space="preserve">d should be more in focus than </w:t>
      </w:r>
      <w:r w:rsidR="001E5C97" w:rsidRPr="00A6750D">
        <w:rPr>
          <w:szCs w:val="22"/>
          <w:lang w:val="en-GB"/>
        </w:rPr>
        <w:t xml:space="preserve">a strict formal requirement in terms of hours. </w:t>
      </w:r>
      <w:r w:rsidR="00C04F2D" w:rsidRPr="00A6750D">
        <w:rPr>
          <w:szCs w:val="22"/>
          <w:lang w:val="en-GB"/>
        </w:rPr>
        <w:t xml:space="preserve">More flexible </w:t>
      </w:r>
      <w:r w:rsidR="006C5D98" w:rsidRPr="00A6750D">
        <w:rPr>
          <w:szCs w:val="22"/>
          <w:lang w:val="en-GB"/>
        </w:rPr>
        <w:t xml:space="preserve">activities </w:t>
      </w:r>
      <w:r w:rsidR="00C04F2D" w:rsidRPr="00A6750D">
        <w:rPr>
          <w:szCs w:val="22"/>
          <w:lang w:val="en-GB"/>
        </w:rPr>
        <w:t xml:space="preserve">should be introduced in addition to regular teaching, as </w:t>
      </w:r>
      <w:r w:rsidR="00FC68C8" w:rsidRPr="00A6750D">
        <w:rPr>
          <w:szCs w:val="22"/>
          <w:lang w:val="en-GB"/>
        </w:rPr>
        <w:t xml:space="preserve">for example </w:t>
      </w:r>
      <w:r w:rsidR="006C5D98" w:rsidRPr="00A6750D">
        <w:rPr>
          <w:szCs w:val="22"/>
          <w:lang w:val="en-GB"/>
        </w:rPr>
        <w:t>preparation of education and research cooperation between the host and home institutions</w:t>
      </w:r>
      <w:r w:rsidR="00D62802" w:rsidRPr="00A6750D">
        <w:rPr>
          <w:szCs w:val="22"/>
          <w:lang w:val="en-GB"/>
        </w:rPr>
        <w:t xml:space="preserve"> and individual researchers</w:t>
      </w:r>
      <w:r w:rsidR="006C5D98" w:rsidRPr="00A6750D">
        <w:rPr>
          <w:szCs w:val="22"/>
          <w:lang w:val="en-GB"/>
        </w:rPr>
        <w:t>, preparation time for teaching of new or specially adapted classes, thesis super</w:t>
      </w:r>
      <w:r w:rsidR="00D62802" w:rsidRPr="00A6750D">
        <w:rPr>
          <w:szCs w:val="22"/>
          <w:lang w:val="en-GB"/>
        </w:rPr>
        <w:t>vision,</w:t>
      </w:r>
      <w:r w:rsidR="00FC68C8" w:rsidRPr="00A6750D">
        <w:rPr>
          <w:szCs w:val="22"/>
          <w:lang w:val="en-GB"/>
        </w:rPr>
        <w:t xml:space="preserve"> and</w:t>
      </w:r>
      <w:r w:rsidR="00D62802" w:rsidRPr="00A6750D">
        <w:rPr>
          <w:szCs w:val="22"/>
          <w:lang w:val="en-GB"/>
        </w:rPr>
        <w:t xml:space="preserve"> curriculum development</w:t>
      </w:r>
      <w:r w:rsidR="00FC68C8" w:rsidRPr="00A6750D">
        <w:rPr>
          <w:szCs w:val="22"/>
          <w:lang w:val="en-GB"/>
        </w:rPr>
        <w:t xml:space="preserve">. This </w:t>
      </w:r>
      <w:r w:rsidR="00D84865" w:rsidRPr="00A6750D">
        <w:rPr>
          <w:szCs w:val="22"/>
          <w:lang w:val="en-GB"/>
        </w:rPr>
        <w:t>would contribute to the overall aims of increasing internationalisation</w:t>
      </w:r>
      <w:r w:rsidR="00FC68C8" w:rsidRPr="00A6750D">
        <w:rPr>
          <w:szCs w:val="22"/>
          <w:lang w:val="en-GB"/>
        </w:rPr>
        <w:t>, cooperative</w:t>
      </w:r>
      <w:r w:rsidR="00F8501D" w:rsidRPr="00A6750D">
        <w:rPr>
          <w:szCs w:val="22"/>
          <w:lang w:val="en-GB"/>
        </w:rPr>
        <w:t xml:space="preserve"> teaching and</w:t>
      </w:r>
      <w:r w:rsidR="00FC68C8" w:rsidRPr="00A6750D">
        <w:rPr>
          <w:szCs w:val="22"/>
          <w:lang w:val="en-GB"/>
        </w:rPr>
        <w:t xml:space="preserve"> learning and </w:t>
      </w:r>
      <w:r w:rsidR="00F8501D" w:rsidRPr="00A6750D">
        <w:rPr>
          <w:szCs w:val="22"/>
          <w:lang w:val="en-GB"/>
        </w:rPr>
        <w:t xml:space="preserve">the overall </w:t>
      </w:r>
      <w:r w:rsidR="00FC68C8" w:rsidRPr="00A6750D">
        <w:rPr>
          <w:szCs w:val="22"/>
          <w:lang w:val="en-GB"/>
        </w:rPr>
        <w:t xml:space="preserve">quality of education.  </w:t>
      </w:r>
    </w:p>
    <w:p w:rsidR="00D84865" w:rsidRPr="00A6750D" w:rsidRDefault="00D84865" w:rsidP="00266637">
      <w:pPr>
        <w:pStyle w:val="Rentekst"/>
        <w:rPr>
          <w:szCs w:val="22"/>
          <w:lang w:val="en-GB"/>
        </w:rPr>
      </w:pPr>
    </w:p>
    <w:p w:rsidR="00D84865" w:rsidRPr="00A6750D" w:rsidRDefault="00823C03" w:rsidP="00266637">
      <w:pPr>
        <w:pStyle w:val="Rentekst"/>
        <w:rPr>
          <w:szCs w:val="22"/>
          <w:lang w:val="en-GB"/>
        </w:rPr>
      </w:pPr>
      <w:r w:rsidRPr="00A6750D">
        <w:rPr>
          <w:szCs w:val="22"/>
          <w:lang w:val="en-GB"/>
        </w:rPr>
        <w:t>F</w:t>
      </w:r>
      <w:r w:rsidR="002C13EA" w:rsidRPr="00A6750D">
        <w:rPr>
          <w:szCs w:val="22"/>
          <w:lang w:val="en-GB"/>
        </w:rPr>
        <w:t xml:space="preserve">or </w:t>
      </w:r>
      <w:r w:rsidR="001B18AA" w:rsidRPr="00A6750D">
        <w:rPr>
          <w:szCs w:val="22"/>
          <w:lang w:val="en-GB"/>
        </w:rPr>
        <w:t>high cost countri</w:t>
      </w:r>
      <w:r w:rsidR="009D346F" w:rsidRPr="00A6750D">
        <w:rPr>
          <w:szCs w:val="22"/>
          <w:lang w:val="en-GB"/>
        </w:rPr>
        <w:t>e</w:t>
      </w:r>
      <w:r w:rsidR="001B18AA" w:rsidRPr="00A6750D">
        <w:rPr>
          <w:szCs w:val="22"/>
          <w:lang w:val="en-GB"/>
        </w:rPr>
        <w:t>s</w:t>
      </w:r>
      <w:r w:rsidR="00CF2FDA" w:rsidRPr="00A6750D">
        <w:rPr>
          <w:szCs w:val="22"/>
          <w:lang w:val="en-GB"/>
        </w:rPr>
        <w:t xml:space="preserve"> like Norway the financial support is insufficient especially for incoming staff, as it does not cover full costs. Also for outgoing staff increasingly participation is discouraged by low rates which require additional self -financing. The considerable co-financing in terms of in-kind contribution of staff time required by the programme should be underlined. It is therefore reasonable that extra costs are fully financed. </w:t>
      </w:r>
    </w:p>
    <w:p w:rsidR="00F32D78" w:rsidRPr="00A6750D" w:rsidRDefault="00F32D78" w:rsidP="00FE1130">
      <w:pPr>
        <w:pStyle w:val="Rentekst"/>
        <w:rPr>
          <w:szCs w:val="22"/>
          <w:lang w:val="en-GB"/>
        </w:rPr>
      </w:pPr>
    </w:p>
    <w:p w:rsidR="00F32D78" w:rsidRPr="00A6750D" w:rsidRDefault="00CC0E29" w:rsidP="00FE1130">
      <w:pPr>
        <w:pStyle w:val="Rentekst"/>
        <w:rPr>
          <w:b/>
          <w:szCs w:val="22"/>
          <w:lang w:val="en-GB"/>
        </w:rPr>
      </w:pPr>
      <w:r w:rsidRPr="00A6750D">
        <w:rPr>
          <w:b/>
          <w:szCs w:val="22"/>
          <w:lang w:val="en-GB"/>
        </w:rPr>
        <w:t>E</w:t>
      </w:r>
      <w:r w:rsidR="001F18BD" w:rsidRPr="00A6750D">
        <w:rPr>
          <w:b/>
          <w:szCs w:val="22"/>
          <w:lang w:val="en-GB"/>
        </w:rPr>
        <w:t>rasmus Mundus</w:t>
      </w:r>
      <w:r w:rsidRPr="00A6750D">
        <w:rPr>
          <w:b/>
          <w:szCs w:val="22"/>
          <w:lang w:val="en-GB"/>
        </w:rPr>
        <w:t xml:space="preserve"> </w:t>
      </w:r>
      <w:r w:rsidR="00F32D78" w:rsidRPr="00A6750D">
        <w:rPr>
          <w:b/>
          <w:szCs w:val="22"/>
          <w:lang w:val="en-GB"/>
        </w:rPr>
        <w:t>Joint degrees</w:t>
      </w:r>
    </w:p>
    <w:p w:rsidR="004D228C" w:rsidRPr="00A6750D" w:rsidRDefault="004D228C" w:rsidP="00FE1130">
      <w:pPr>
        <w:pStyle w:val="Rentekst"/>
        <w:rPr>
          <w:szCs w:val="22"/>
          <w:lang w:val="en-GB"/>
        </w:rPr>
      </w:pPr>
      <w:r w:rsidRPr="00A6750D">
        <w:rPr>
          <w:szCs w:val="22"/>
          <w:lang w:val="en-GB"/>
        </w:rPr>
        <w:t xml:space="preserve">The </w:t>
      </w:r>
      <w:r w:rsidR="001F18BD" w:rsidRPr="00A6750D">
        <w:rPr>
          <w:szCs w:val="22"/>
          <w:lang w:val="en-GB"/>
        </w:rPr>
        <w:t>Erasmus Mundus</w:t>
      </w:r>
      <w:r w:rsidR="005113EF" w:rsidRPr="00A6750D">
        <w:rPr>
          <w:szCs w:val="22"/>
          <w:lang w:val="en-GB"/>
        </w:rPr>
        <w:t xml:space="preserve"> </w:t>
      </w:r>
      <w:r w:rsidRPr="00A6750D">
        <w:rPr>
          <w:szCs w:val="22"/>
          <w:lang w:val="en-GB"/>
        </w:rPr>
        <w:t xml:space="preserve">joint degrees offer a wonderful opportunity </w:t>
      </w:r>
      <w:r w:rsidR="001F18BD" w:rsidRPr="00A6750D">
        <w:rPr>
          <w:szCs w:val="22"/>
          <w:lang w:val="en-GB"/>
        </w:rPr>
        <w:t>to merge academic knowledge from different institutions and countries</w:t>
      </w:r>
      <w:r w:rsidRPr="00A6750D">
        <w:rPr>
          <w:szCs w:val="22"/>
          <w:lang w:val="en-GB"/>
        </w:rPr>
        <w:t xml:space="preserve">, exploiting synergies and increase the quality </w:t>
      </w:r>
      <w:r w:rsidR="00C66D5E" w:rsidRPr="00A6750D">
        <w:rPr>
          <w:szCs w:val="22"/>
          <w:lang w:val="en-GB"/>
        </w:rPr>
        <w:t xml:space="preserve">and diversity of master programs at the </w:t>
      </w:r>
      <w:r w:rsidRPr="00A6750D">
        <w:rPr>
          <w:szCs w:val="22"/>
          <w:lang w:val="en-GB"/>
        </w:rPr>
        <w:t>participating institution</w:t>
      </w:r>
      <w:r w:rsidR="00C66D5E" w:rsidRPr="00A6750D">
        <w:rPr>
          <w:szCs w:val="22"/>
          <w:lang w:val="en-GB"/>
        </w:rPr>
        <w:t>s</w:t>
      </w:r>
      <w:r w:rsidRPr="00A6750D">
        <w:rPr>
          <w:szCs w:val="22"/>
          <w:lang w:val="en-GB"/>
        </w:rPr>
        <w:t xml:space="preserve">. </w:t>
      </w:r>
    </w:p>
    <w:p w:rsidR="004D228C" w:rsidRPr="00A6750D" w:rsidRDefault="004D228C" w:rsidP="00FE1130">
      <w:pPr>
        <w:pStyle w:val="Rentekst"/>
        <w:rPr>
          <w:szCs w:val="22"/>
          <w:lang w:val="en-GB"/>
        </w:rPr>
      </w:pPr>
    </w:p>
    <w:p w:rsidR="00F32D78" w:rsidRPr="00A6750D" w:rsidRDefault="00F27E48" w:rsidP="00FE1130">
      <w:pPr>
        <w:pStyle w:val="Rentekst"/>
        <w:rPr>
          <w:szCs w:val="22"/>
          <w:lang w:val="en-GB"/>
        </w:rPr>
      </w:pPr>
      <w:r w:rsidRPr="00A6750D">
        <w:rPr>
          <w:szCs w:val="22"/>
          <w:lang w:val="en-GB"/>
        </w:rPr>
        <w:t>Unfortuna</w:t>
      </w:r>
      <w:r w:rsidR="00BD3E0E" w:rsidRPr="00A6750D">
        <w:rPr>
          <w:szCs w:val="22"/>
          <w:lang w:val="en-GB"/>
        </w:rPr>
        <w:t>t</w:t>
      </w:r>
      <w:r w:rsidR="0011099C" w:rsidRPr="00A6750D">
        <w:rPr>
          <w:szCs w:val="22"/>
          <w:lang w:val="en-GB"/>
        </w:rPr>
        <w:t>e</w:t>
      </w:r>
      <w:r w:rsidR="00BD3E0E" w:rsidRPr="00A6750D">
        <w:rPr>
          <w:szCs w:val="22"/>
          <w:lang w:val="en-GB"/>
        </w:rPr>
        <w:t>ly t</w:t>
      </w:r>
      <w:r w:rsidR="00F32D78" w:rsidRPr="00A6750D">
        <w:rPr>
          <w:szCs w:val="22"/>
          <w:lang w:val="en-GB"/>
        </w:rPr>
        <w:t>he</w:t>
      </w:r>
      <w:r w:rsidR="00582905" w:rsidRPr="00A6750D">
        <w:rPr>
          <w:szCs w:val="22"/>
          <w:lang w:val="en-GB"/>
        </w:rPr>
        <w:t xml:space="preserve"> relatively</w:t>
      </w:r>
      <w:r w:rsidR="00F32D78" w:rsidRPr="00A6750D">
        <w:rPr>
          <w:szCs w:val="22"/>
          <w:lang w:val="en-GB"/>
        </w:rPr>
        <w:t xml:space="preserve"> short duration of the projects </w:t>
      </w:r>
      <w:r w:rsidR="0097667B" w:rsidRPr="00A6750D">
        <w:rPr>
          <w:szCs w:val="22"/>
          <w:lang w:val="en-GB"/>
        </w:rPr>
        <w:t>with only three student intakes</w:t>
      </w:r>
      <w:r w:rsidR="000B5417">
        <w:rPr>
          <w:szCs w:val="22"/>
          <w:lang w:val="en-GB"/>
        </w:rPr>
        <w:t>,</w:t>
      </w:r>
      <w:r w:rsidR="0097667B" w:rsidRPr="00A6750D">
        <w:rPr>
          <w:szCs w:val="22"/>
          <w:lang w:val="en-GB"/>
        </w:rPr>
        <w:t xml:space="preserve"> </w:t>
      </w:r>
      <w:r w:rsidR="00F32D78" w:rsidRPr="00A6750D">
        <w:rPr>
          <w:szCs w:val="22"/>
          <w:lang w:val="en-GB"/>
        </w:rPr>
        <w:t xml:space="preserve">has a negative impact in terms of </w:t>
      </w:r>
      <w:r w:rsidR="00AC623C" w:rsidRPr="00A6750D">
        <w:rPr>
          <w:szCs w:val="22"/>
          <w:lang w:val="en-GB"/>
        </w:rPr>
        <w:t>sustainability of</w:t>
      </w:r>
      <w:r w:rsidR="00CC0E29" w:rsidRPr="00A6750D">
        <w:rPr>
          <w:szCs w:val="22"/>
          <w:lang w:val="en-GB"/>
        </w:rPr>
        <w:t xml:space="preserve"> the </w:t>
      </w:r>
      <w:r w:rsidR="00F32D78" w:rsidRPr="00A6750D">
        <w:rPr>
          <w:szCs w:val="22"/>
          <w:lang w:val="en-GB"/>
        </w:rPr>
        <w:t>study programmes</w:t>
      </w:r>
      <w:r w:rsidR="005E22FC" w:rsidRPr="00A6750D">
        <w:rPr>
          <w:szCs w:val="22"/>
          <w:lang w:val="en-GB"/>
        </w:rPr>
        <w:t xml:space="preserve"> and encouraging long-term transnational partnerships. </w:t>
      </w:r>
      <w:r w:rsidR="00C909DB" w:rsidRPr="00A6750D">
        <w:rPr>
          <w:szCs w:val="22"/>
          <w:lang w:val="en-GB"/>
        </w:rPr>
        <w:t xml:space="preserve"> A more long-term sustainable model should be developed.</w:t>
      </w:r>
      <w:r w:rsidR="0097667B" w:rsidRPr="00A6750D">
        <w:rPr>
          <w:szCs w:val="22"/>
          <w:lang w:val="en-GB"/>
        </w:rPr>
        <w:t xml:space="preserve"> </w:t>
      </w:r>
    </w:p>
    <w:p w:rsidR="00CC0E29" w:rsidRPr="00A6750D" w:rsidRDefault="00CC0E29" w:rsidP="00FE1130">
      <w:pPr>
        <w:pStyle w:val="Rentekst"/>
        <w:rPr>
          <w:szCs w:val="22"/>
          <w:lang w:val="en-GB"/>
        </w:rPr>
      </w:pPr>
    </w:p>
    <w:p w:rsidR="004E1E03" w:rsidRPr="00A6750D" w:rsidRDefault="009E15F7" w:rsidP="00FE1130">
      <w:pPr>
        <w:pStyle w:val="Rentekst"/>
        <w:rPr>
          <w:szCs w:val="22"/>
          <w:lang w:val="en-GB"/>
        </w:rPr>
      </w:pPr>
      <w:r w:rsidRPr="00A6750D">
        <w:rPr>
          <w:szCs w:val="22"/>
          <w:lang w:val="en-GB"/>
        </w:rPr>
        <w:t xml:space="preserve">The mobility grants </w:t>
      </w:r>
      <w:r w:rsidR="00C909DB" w:rsidRPr="00A6750D">
        <w:rPr>
          <w:szCs w:val="22"/>
          <w:lang w:val="en-GB"/>
        </w:rPr>
        <w:t xml:space="preserve">within this action </w:t>
      </w:r>
      <w:r w:rsidRPr="00A6750D">
        <w:rPr>
          <w:szCs w:val="22"/>
          <w:lang w:val="en-GB"/>
        </w:rPr>
        <w:t xml:space="preserve">are considered </w:t>
      </w:r>
      <w:r w:rsidR="002D297F" w:rsidRPr="00A6750D">
        <w:rPr>
          <w:szCs w:val="22"/>
          <w:lang w:val="en-GB"/>
        </w:rPr>
        <w:t>well-funded</w:t>
      </w:r>
      <w:r w:rsidRPr="00A6750D">
        <w:rPr>
          <w:szCs w:val="22"/>
          <w:lang w:val="en-GB"/>
        </w:rPr>
        <w:t>. However, t</w:t>
      </w:r>
      <w:r w:rsidR="004E1E03" w:rsidRPr="00A6750D">
        <w:rPr>
          <w:szCs w:val="22"/>
          <w:lang w:val="en-GB"/>
        </w:rPr>
        <w:t>hese projects are costly to run</w:t>
      </w:r>
      <w:r w:rsidR="00C909DB" w:rsidRPr="00A6750D">
        <w:rPr>
          <w:szCs w:val="22"/>
          <w:lang w:val="en-GB"/>
        </w:rPr>
        <w:t>,</w:t>
      </w:r>
      <w:r w:rsidR="004E1E03" w:rsidRPr="00A6750D">
        <w:rPr>
          <w:szCs w:val="22"/>
          <w:lang w:val="en-GB"/>
        </w:rPr>
        <w:t xml:space="preserve"> in particular for the coordinator, and </w:t>
      </w:r>
      <w:r w:rsidR="00C909DB" w:rsidRPr="00A6750D">
        <w:rPr>
          <w:szCs w:val="22"/>
          <w:lang w:val="en-GB"/>
        </w:rPr>
        <w:t>a higher level of</w:t>
      </w:r>
      <w:r w:rsidR="004E1E03" w:rsidRPr="00A6750D">
        <w:rPr>
          <w:szCs w:val="22"/>
          <w:lang w:val="en-GB"/>
        </w:rPr>
        <w:t xml:space="preserve"> financing should be made available for administration of the programmes. </w:t>
      </w:r>
    </w:p>
    <w:p w:rsidR="00D90CAF" w:rsidRPr="00A6750D" w:rsidRDefault="00D90CAF" w:rsidP="00FE1130">
      <w:pPr>
        <w:pStyle w:val="Rentekst"/>
        <w:rPr>
          <w:szCs w:val="22"/>
          <w:lang w:val="en-GB"/>
        </w:rPr>
      </w:pPr>
    </w:p>
    <w:p w:rsidR="004D228C" w:rsidRPr="00A6750D" w:rsidRDefault="00CC0E29" w:rsidP="00FE1130">
      <w:pPr>
        <w:pStyle w:val="Rentekst"/>
        <w:rPr>
          <w:szCs w:val="22"/>
          <w:lang w:val="en-GB"/>
        </w:rPr>
      </w:pPr>
      <w:r w:rsidRPr="00A6750D">
        <w:rPr>
          <w:szCs w:val="22"/>
          <w:lang w:val="en-GB"/>
        </w:rPr>
        <w:t xml:space="preserve">Sustainability of programmes for which funding has ended should be supported by the Commission through access to promotion and communication channels. It would be very helpful if former projects could apply to keep the label for a period of several years and be promoted </w:t>
      </w:r>
      <w:r w:rsidR="00FC6FC9" w:rsidRPr="00A6750D">
        <w:rPr>
          <w:szCs w:val="22"/>
          <w:lang w:val="en-GB"/>
        </w:rPr>
        <w:t>in an</w:t>
      </w:r>
      <w:r w:rsidRPr="00A6750D">
        <w:rPr>
          <w:szCs w:val="22"/>
          <w:lang w:val="en-GB"/>
        </w:rPr>
        <w:t xml:space="preserve"> </w:t>
      </w:r>
      <w:r w:rsidR="001F18BD" w:rsidRPr="00A6750D">
        <w:rPr>
          <w:szCs w:val="22"/>
          <w:lang w:val="en-GB"/>
        </w:rPr>
        <w:t xml:space="preserve">Erasmus Mundus </w:t>
      </w:r>
      <w:r w:rsidR="00FC6FC9" w:rsidRPr="00A6750D">
        <w:rPr>
          <w:szCs w:val="22"/>
          <w:lang w:val="en-GB"/>
        </w:rPr>
        <w:t>catalogue</w:t>
      </w:r>
      <w:r w:rsidR="00321AD5" w:rsidRPr="00A6750D">
        <w:rPr>
          <w:szCs w:val="22"/>
          <w:lang w:val="en-GB"/>
        </w:rPr>
        <w:t xml:space="preserve">. </w:t>
      </w:r>
    </w:p>
    <w:p w:rsidR="006F58A6" w:rsidRPr="00A6750D" w:rsidRDefault="006F58A6" w:rsidP="006F58A6">
      <w:pPr>
        <w:pStyle w:val="Overskrift2"/>
        <w:rPr>
          <w:lang w:val="en-GB"/>
        </w:rPr>
      </w:pPr>
      <w:r w:rsidRPr="00A6750D">
        <w:rPr>
          <w:lang w:val="en-GB"/>
        </w:rPr>
        <w:t>Cooperation projects</w:t>
      </w:r>
      <w:r w:rsidR="00E45562" w:rsidRPr="00A6750D">
        <w:rPr>
          <w:lang w:val="en-GB"/>
        </w:rPr>
        <w:t xml:space="preserve"> – KA2 and KA3 </w:t>
      </w:r>
    </w:p>
    <w:p w:rsidR="009F324E" w:rsidRPr="00A6750D" w:rsidRDefault="009F324E" w:rsidP="00FE1130">
      <w:pPr>
        <w:pStyle w:val="Rentekst"/>
        <w:rPr>
          <w:szCs w:val="22"/>
          <w:lang w:val="en-GB"/>
        </w:rPr>
      </w:pPr>
    </w:p>
    <w:p w:rsidR="00A75554" w:rsidRPr="00A6750D" w:rsidRDefault="00390603" w:rsidP="00FE1130">
      <w:pPr>
        <w:pStyle w:val="Rentekst"/>
        <w:rPr>
          <w:szCs w:val="22"/>
          <w:lang w:val="en-GB"/>
        </w:rPr>
      </w:pPr>
      <w:r w:rsidRPr="00A6750D">
        <w:rPr>
          <w:szCs w:val="22"/>
          <w:lang w:val="en-GB"/>
        </w:rPr>
        <w:t xml:space="preserve">Key action </w:t>
      </w:r>
      <w:r w:rsidR="00046F28" w:rsidRPr="00A6750D">
        <w:rPr>
          <w:szCs w:val="22"/>
          <w:lang w:val="en-GB"/>
        </w:rPr>
        <w:t xml:space="preserve">2 </w:t>
      </w:r>
      <w:r w:rsidR="00A75554" w:rsidRPr="00A6750D">
        <w:rPr>
          <w:szCs w:val="22"/>
          <w:lang w:val="en-GB"/>
        </w:rPr>
        <w:t>(Strategic Partnership, Knowledge alliances and Capacity Building) and K</w:t>
      </w:r>
      <w:r w:rsidRPr="00A6750D">
        <w:rPr>
          <w:szCs w:val="22"/>
          <w:lang w:val="en-GB"/>
        </w:rPr>
        <w:t xml:space="preserve">ey Action </w:t>
      </w:r>
      <w:r w:rsidR="00A75554" w:rsidRPr="00A6750D">
        <w:rPr>
          <w:szCs w:val="22"/>
          <w:lang w:val="en-GB"/>
        </w:rPr>
        <w:t>3 (Support of Policy Reform</w:t>
      </w:r>
      <w:r w:rsidRPr="00A6750D">
        <w:rPr>
          <w:szCs w:val="22"/>
          <w:lang w:val="en-GB"/>
        </w:rPr>
        <w:t>)</w:t>
      </w:r>
      <w:r w:rsidR="00CF3EFD" w:rsidRPr="00A6750D">
        <w:rPr>
          <w:szCs w:val="22"/>
          <w:lang w:val="en-GB"/>
        </w:rPr>
        <w:t xml:space="preserve"> </w:t>
      </w:r>
      <w:r w:rsidR="00423BC6" w:rsidRPr="00A6750D">
        <w:rPr>
          <w:szCs w:val="22"/>
          <w:lang w:val="en-GB"/>
        </w:rPr>
        <w:t>open up for a rich variety of cooperation between educational and none-educational institutions and r</w:t>
      </w:r>
      <w:r w:rsidR="00046F28" w:rsidRPr="00A6750D">
        <w:rPr>
          <w:szCs w:val="22"/>
          <w:lang w:val="en-GB"/>
        </w:rPr>
        <w:t>epresent</w:t>
      </w:r>
      <w:r w:rsidR="00CF3EFD" w:rsidRPr="00A6750D">
        <w:rPr>
          <w:szCs w:val="22"/>
          <w:lang w:val="en-GB"/>
        </w:rPr>
        <w:t>s</w:t>
      </w:r>
      <w:r w:rsidR="00046F28" w:rsidRPr="00A6750D">
        <w:rPr>
          <w:szCs w:val="22"/>
          <w:lang w:val="en-GB"/>
        </w:rPr>
        <w:t xml:space="preserve"> </w:t>
      </w:r>
      <w:r w:rsidR="00CF3EFD" w:rsidRPr="00A6750D">
        <w:rPr>
          <w:szCs w:val="22"/>
          <w:lang w:val="en-GB"/>
        </w:rPr>
        <w:t>a unique</w:t>
      </w:r>
      <w:r w:rsidR="00046F28" w:rsidRPr="00A6750D">
        <w:rPr>
          <w:szCs w:val="22"/>
          <w:lang w:val="en-GB"/>
        </w:rPr>
        <w:t xml:space="preserve"> possibility to</w:t>
      </w:r>
      <w:r w:rsidR="00A75554" w:rsidRPr="00A6750D">
        <w:rPr>
          <w:szCs w:val="22"/>
          <w:lang w:val="en-GB"/>
        </w:rPr>
        <w:t xml:space="preserve"> meet different educational aims in a wide range </w:t>
      </w:r>
      <w:r w:rsidR="000B5417">
        <w:rPr>
          <w:szCs w:val="22"/>
          <w:lang w:val="en-GB"/>
        </w:rPr>
        <w:t xml:space="preserve">of </w:t>
      </w:r>
      <w:r w:rsidR="00A75554" w:rsidRPr="00A6750D">
        <w:rPr>
          <w:szCs w:val="22"/>
          <w:lang w:val="en-GB"/>
        </w:rPr>
        <w:t xml:space="preserve">subject areas. </w:t>
      </w:r>
    </w:p>
    <w:p w:rsidR="00BE2672" w:rsidRDefault="00BE2672" w:rsidP="00FE1130">
      <w:pPr>
        <w:pStyle w:val="Rentekst"/>
        <w:rPr>
          <w:szCs w:val="22"/>
          <w:lang w:val="en-GB"/>
        </w:rPr>
      </w:pPr>
    </w:p>
    <w:p w:rsidR="00176D9A" w:rsidRPr="00A6750D" w:rsidRDefault="002E0196" w:rsidP="00FE1130">
      <w:pPr>
        <w:pStyle w:val="Rentekst"/>
        <w:rPr>
          <w:szCs w:val="22"/>
          <w:lang w:val="en-GB"/>
        </w:rPr>
      </w:pPr>
      <w:proofErr w:type="spellStart"/>
      <w:r>
        <w:rPr>
          <w:szCs w:val="22"/>
          <w:lang w:val="en-GB"/>
        </w:rPr>
        <w:t>UiO</w:t>
      </w:r>
      <w:proofErr w:type="spellEnd"/>
      <w:r>
        <w:rPr>
          <w:szCs w:val="22"/>
          <w:lang w:val="en-GB"/>
        </w:rPr>
        <w:t xml:space="preserve"> experience</w:t>
      </w:r>
      <w:r w:rsidR="00BE2672">
        <w:rPr>
          <w:szCs w:val="22"/>
          <w:lang w:val="en-GB"/>
        </w:rPr>
        <w:t>, h</w:t>
      </w:r>
      <w:r w:rsidR="00BE2672">
        <w:rPr>
          <w:szCs w:val="22"/>
          <w:lang w:val="en-GB"/>
        </w:rPr>
        <w:t xml:space="preserve">owever, </w:t>
      </w:r>
      <w:r>
        <w:rPr>
          <w:szCs w:val="22"/>
          <w:lang w:val="en-GB"/>
        </w:rPr>
        <w:t>that the</w:t>
      </w:r>
      <w:r w:rsidR="004C2F56" w:rsidRPr="00A6750D">
        <w:rPr>
          <w:szCs w:val="22"/>
          <w:lang w:val="en-GB"/>
        </w:rPr>
        <w:t xml:space="preserve"> different sub-actions are constructed in a way which does not </w:t>
      </w:r>
      <w:r w:rsidR="00BE2672">
        <w:rPr>
          <w:szCs w:val="22"/>
          <w:lang w:val="en-GB"/>
        </w:rPr>
        <w:t xml:space="preserve">always </w:t>
      </w:r>
      <w:r w:rsidR="004C2F56" w:rsidRPr="00A6750D">
        <w:rPr>
          <w:szCs w:val="22"/>
          <w:lang w:val="en-GB"/>
        </w:rPr>
        <w:t xml:space="preserve">reflect the needs of the </w:t>
      </w:r>
      <w:r w:rsidR="00DD02F3" w:rsidRPr="00A6750D">
        <w:rPr>
          <w:szCs w:val="22"/>
          <w:lang w:val="en-GB"/>
        </w:rPr>
        <w:t>potential participators.</w:t>
      </w:r>
      <w:r w:rsidR="004C2F56" w:rsidRPr="00A6750D">
        <w:rPr>
          <w:szCs w:val="22"/>
          <w:lang w:val="en-GB"/>
        </w:rPr>
        <w:t xml:space="preserve"> </w:t>
      </w:r>
      <w:r w:rsidR="00DD02F3" w:rsidRPr="00A6750D">
        <w:rPr>
          <w:szCs w:val="22"/>
          <w:lang w:val="en-GB"/>
        </w:rPr>
        <w:t>The c</w:t>
      </w:r>
      <w:r w:rsidR="004C2F56" w:rsidRPr="00A6750D">
        <w:rPr>
          <w:szCs w:val="22"/>
          <w:lang w:val="en-GB"/>
        </w:rPr>
        <w:t xml:space="preserve">riteria and requirements for each sub-action are </w:t>
      </w:r>
      <w:r w:rsidR="00936EBD">
        <w:rPr>
          <w:szCs w:val="22"/>
          <w:lang w:val="en-GB"/>
        </w:rPr>
        <w:t xml:space="preserve">often </w:t>
      </w:r>
      <w:r w:rsidR="004C2F56" w:rsidRPr="00A6750D">
        <w:rPr>
          <w:szCs w:val="22"/>
          <w:lang w:val="en-GB"/>
        </w:rPr>
        <w:t xml:space="preserve">seen as rigid and formalistic, </w:t>
      </w:r>
      <w:r w:rsidR="00DD02F3" w:rsidRPr="00A6750D">
        <w:rPr>
          <w:szCs w:val="22"/>
          <w:lang w:val="en-GB"/>
        </w:rPr>
        <w:t>deviating from the intended project aims. T</w:t>
      </w:r>
      <w:r w:rsidR="004C2F56" w:rsidRPr="00A6750D">
        <w:rPr>
          <w:szCs w:val="22"/>
          <w:lang w:val="en-GB"/>
        </w:rPr>
        <w:t xml:space="preserve">he applicants </w:t>
      </w:r>
      <w:r w:rsidR="00DD02F3" w:rsidRPr="00A6750D">
        <w:rPr>
          <w:szCs w:val="22"/>
          <w:lang w:val="en-GB"/>
        </w:rPr>
        <w:t xml:space="preserve">are forced to </w:t>
      </w:r>
      <w:r w:rsidR="004C2F56" w:rsidRPr="00A6750D">
        <w:rPr>
          <w:szCs w:val="22"/>
          <w:lang w:val="en-GB"/>
        </w:rPr>
        <w:t xml:space="preserve">modify </w:t>
      </w:r>
      <w:r w:rsidR="00DD02F3" w:rsidRPr="00A6750D">
        <w:rPr>
          <w:szCs w:val="22"/>
          <w:lang w:val="en-GB"/>
        </w:rPr>
        <w:t xml:space="preserve">and adjust </w:t>
      </w:r>
      <w:r w:rsidR="004C2F56" w:rsidRPr="00A6750D">
        <w:rPr>
          <w:szCs w:val="22"/>
          <w:lang w:val="en-GB"/>
        </w:rPr>
        <w:t xml:space="preserve">the project proposals </w:t>
      </w:r>
      <w:r w:rsidR="00DD02F3" w:rsidRPr="00A6750D">
        <w:rPr>
          <w:szCs w:val="22"/>
          <w:lang w:val="en-GB"/>
        </w:rPr>
        <w:t>and a</w:t>
      </w:r>
      <w:r w:rsidR="004C2F56" w:rsidRPr="00A6750D">
        <w:rPr>
          <w:szCs w:val="22"/>
          <w:lang w:val="en-GB"/>
        </w:rPr>
        <w:t xml:space="preserve">dapt to the </w:t>
      </w:r>
      <w:r w:rsidR="00DD02F3" w:rsidRPr="00A6750D">
        <w:rPr>
          <w:szCs w:val="22"/>
          <w:lang w:val="en-GB"/>
        </w:rPr>
        <w:t>relevant a</w:t>
      </w:r>
      <w:r w:rsidR="00176D9A" w:rsidRPr="00A6750D">
        <w:rPr>
          <w:szCs w:val="22"/>
          <w:lang w:val="en-GB"/>
        </w:rPr>
        <w:t xml:space="preserve">ction call to meet the requirements. </w:t>
      </w:r>
    </w:p>
    <w:p w:rsidR="00BE2672" w:rsidRDefault="00BE2672" w:rsidP="00FE1130">
      <w:pPr>
        <w:pStyle w:val="Rentekst"/>
        <w:rPr>
          <w:szCs w:val="22"/>
          <w:lang w:val="en-GB"/>
        </w:rPr>
      </w:pPr>
    </w:p>
    <w:p w:rsidR="004C2F56" w:rsidRPr="00A6750D" w:rsidRDefault="00176D9A" w:rsidP="00FE1130">
      <w:pPr>
        <w:pStyle w:val="Rentekst"/>
        <w:rPr>
          <w:szCs w:val="22"/>
          <w:lang w:val="en-GB"/>
        </w:rPr>
      </w:pPr>
      <w:proofErr w:type="spellStart"/>
      <w:r w:rsidRPr="00A6750D">
        <w:rPr>
          <w:szCs w:val="22"/>
          <w:lang w:val="en-GB"/>
        </w:rPr>
        <w:t>UiO</w:t>
      </w:r>
      <w:proofErr w:type="spellEnd"/>
      <w:r w:rsidRPr="00A6750D">
        <w:rPr>
          <w:szCs w:val="22"/>
          <w:lang w:val="en-GB"/>
        </w:rPr>
        <w:t xml:space="preserve"> propose that KA2 and KA3 calls open up for a greater variety of projects. Both in terms of </w:t>
      </w:r>
      <w:r w:rsidR="00A44FAE" w:rsidRPr="00A6750D">
        <w:rPr>
          <w:szCs w:val="22"/>
          <w:lang w:val="en-GB"/>
        </w:rPr>
        <w:t xml:space="preserve">financing measures for small scale projects with a greater variety of approaches, and more substantial complex projects with more partners involve. </w:t>
      </w:r>
    </w:p>
    <w:p w:rsidR="004C2F56" w:rsidRPr="00A6750D" w:rsidRDefault="004C2F56" w:rsidP="00FE1130">
      <w:pPr>
        <w:pStyle w:val="Rentekst"/>
        <w:rPr>
          <w:szCs w:val="22"/>
          <w:lang w:val="en-GB"/>
        </w:rPr>
      </w:pPr>
    </w:p>
    <w:p w:rsidR="004C2F56" w:rsidRPr="00A6750D" w:rsidRDefault="00652303" w:rsidP="00FE1130">
      <w:pPr>
        <w:pStyle w:val="Rentekst"/>
        <w:rPr>
          <w:szCs w:val="22"/>
          <w:lang w:val="en-GB"/>
        </w:rPr>
      </w:pPr>
      <w:r w:rsidRPr="00A6750D">
        <w:rPr>
          <w:szCs w:val="22"/>
          <w:lang w:val="en-GB"/>
        </w:rPr>
        <w:t xml:space="preserve">The programme is </w:t>
      </w:r>
      <w:r w:rsidR="00A44FAE" w:rsidRPr="00A6750D">
        <w:rPr>
          <w:szCs w:val="22"/>
          <w:lang w:val="en-GB"/>
        </w:rPr>
        <w:t xml:space="preserve">currently </w:t>
      </w:r>
      <w:r w:rsidRPr="00A6750D">
        <w:rPr>
          <w:szCs w:val="22"/>
          <w:lang w:val="en-GB"/>
        </w:rPr>
        <w:t xml:space="preserve">also </w:t>
      </w:r>
      <w:r w:rsidR="004C2F56" w:rsidRPr="00A6750D">
        <w:rPr>
          <w:szCs w:val="22"/>
          <w:lang w:val="en-GB"/>
        </w:rPr>
        <w:t>seen as overly bureaucratic, with heavy reporting requirements not proportionate to the limited funding levels. Compared to H2020 the programme appea</w:t>
      </w:r>
      <w:r w:rsidR="002C26EA" w:rsidRPr="00A6750D">
        <w:rPr>
          <w:szCs w:val="22"/>
          <w:lang w:val="en-GB"/>
        </w:rPr>
        <w:t>rs</w:t>
      </w:r>
      <w:r w:rsidR="004C2F56" w:rsidRPr="00A6750D">
        <w:rPr>
          <w:szCs w:val="22"/>
          <w:lang w:val="en-GB"/>
        </w:rPr>
        <w:t xml:space="preserve"> les</w:t>
      </w:r>
      <w:r w:rsidR="002C26EA" w:rsidRPr="00A6750D">
        <w:rPr>
          <w:szCs w:val="22"/>
          <w:lang w:val="en-GB"/>
        </w:rPr>
        <w:t>s accessible. Both the application and reporting requirements should be streamlined and simplified further.</w:t>
      </w:r>
      <w:r w:rsidR="00292F85" w:rsidRPr="00A6750D">
        <w:rPr>
          <w:szCs w:val="22"/>
          <w:lang w:val="en-GB"/>
        </w:rPr>
        <w:t xml:space="preserve"> In addition, information on the requirements should be improved. In regard to the application phase, open and timely access to criteria, requirements and conditions, such as rates, eligible expenditures and participants have been lacking. All relevant information for each action </w:t>
      </w:r>
      <w:r w:rsidRPr="00A6750D">
        <w:rPr>
          <w:szCs w:val="22"/>
          <w:lang w:val="en-GB"/>
        </w:rPr>
        <w:t xml:space="preserve">or sub-action </w:t>
      </w:r>
      <w:r w:rsidR="00292F85" w:rsidRPr="00A6750D">
        <w:rPr>
          <w:szCs w:val="22"/>
          <w:lang w:val="en-GB"/>
        </w:rPr>
        <w:t xml:space="preserve">should be available in one manual. </w:t>
      </w:r>
      <w:r w:rsidRPr="00A6750D">
        <w:rPr>
          <w:szCs w:val="22"/>
          <w:lang w:val="en-GB"/>
        </w:rPr>
        <w:t xml:space="preserve"> Presently, necessary</w:t>
      </w:r>
      <w:r w:rsidR="00665DBF" w:rsidRPr="00A6750D">
        <w:rPr>
          <w:szCs w:val="22"/>
          <w:lang w:val="en-GB"/>
        </w:rPr>
        <w:t xml:space="preserve"> </w:t>
      </w:r>
      <w:r w:rsidRPr="00A6750D">
        <w:rPr>
          <w:szCs w:val="22"/>
          <w:lang w:val="en-GB"/>
        </w:rPr>
        <w:t xml:space="preserve">programme </w:t>
      </w:r>
      <w:r w:rsidR="00665DBF" w:rsidRPr="00A6750D">
        <w:rPr>
          <w:szCs w:val="22"/>
          <w:lang w:val="en-GB"/>
        </w:rPr>
        <w:t>information is dispersed and not always availabl</w:t>
      </w:r>
      <w:r w:rsidRPr="00A6750D">
        <w:rPr>
          <w:szCs w:val="22"/>
          <w:lang w:val="en-GB"/>
        </w:rPr>
        <w:t xml:space="preserve">e in time for the application deadline. </w:t>
      </w:r>
    </w:p>
    <w:p w:rsidR="00CE745F" w:rsidRPr="00A6750D" w:rsidRDefault="00CE745F" w:rsidP="00FE1130">
      <w:pPr>
        <w:pStyle w:val="Rentekst"/>
        <w:rPr>
          <w:szCs w:val="22"/>
          <w:lang w:val="en-GB"/>
        </w:rPr>
      </w:pPr>
    </w:p>
    <w:p w:rsidR="004F6B5D" w:rsidRDefault="00652303" w:rsidP="00FE1130">
      <w:pPr>
        <w:pStyle w:val="Rentekst"/>
        <w:rPr>
          <w:szCs w:val="22"/>
          <w:lang w:val="en-GB"/>
        </w:rPr>
      </w:pPr>
      <w:r w:rsidRPr="00A6750D">
        <w:rPr>
          <w:szCs w:val="22"/>
          <w:lang w:val="en-GB"/>
        </w:rPr>
        <w:t>Concerning financing, the</w:t>
      </w:r>
      <w:r w:rsidR="00CE745F" w:rsidRPr="00A6750D">
        <w:rPr>
          <w:szCs w:val="22"/>
          <w:lang w:val="en-GB"/>
        </w:rPr>
        <w:t xml:space="preserve"> rates are not </w:t>
      </w:r>
      <w:r w:rsidRPr="00A6750D">
        <w:rPr>
          <w:szCs w:val="22"/>
          <w:lang w:val="en-GB"/>
        </w:rPr>
        <w:t xml:space="preserve">always </w:t>
      </w:r>
      <w:r w:rsidR="00CE745F" w:rsidRPr="00A6750D">
        <w:rPr>
          <w:szCs w:val="22"/>
          <w:lang w:val="en-GB"/>
        </w:rPr>
        <w:t xml:space="preserve">sufficient to cover cost in a high cost country like Norway. The rates should be </w:t>
      </w:r>
      <w:r w:rsidRPr="00A6750D">
        <w:rPr>
          <w:szCs w:val="22"/>
          <w:lang w:val="en-GB"/>
        </w:rPr>
        <w:t>adapted</w:t>
      </w:r>
      <w:r w:rsidR="00CE745F" w:rsidRPr="00A6750D">
        <w:rPr>
          <w:szCs w:val="22"/>
          <w:lang w:val="en-GB"/>
        </w:rPr>
        <w:t xml:space="preserve"> to the cost level of the coordinator country/the country where the activities take place. In addition, the financing of administrative costs of running the projects is too low. </w:t>
      </w:r>
    </w:p>
    <w:p w:rsidR="009366C8" w:rsidRDefault="009366C8" w:rsidP="00FE1130">
      <w:pPr>
        <w:pStyle w:val="Rentekst"/>
        <w:rPr>
          <w:szCs w:val="22"/>
          <w:lang w:val="en-GB"/>
        </w:rPr>
      </w:pPr>
    </w:p>
    <w:p w:rsidR="009366C8" w:rsidRPr="00A6750D" w:rsidRDefault="008770EB" w:rsidP="00FE1130">
      <w:pPr>
        <w:pStyle w:val="Rentekst"/>
        <w:rPr>
          <w:szCs w:val="22"/>
          <w:lang w:val="en-GB"/>
        </w:rPr>
      </w:pPr>
      <w:r>
        <w:rPr>
          <w:lang w:val="en-GB"/>
        </w:rPr>
        <w:t xml:space="preserve">As </w:t>
      </w:r>
      <w:proofErr w:type="spellStart"/>
      <w:r w:rsidR="009366C8" w:rsidRPr="00A6750D">
        <w:rPr>
          <w:lang w:val="en-GB"/>
        </w:rPr>
        <w:t>UiO</w:t>
      </w:r>
      <w:proofErr w:type="spellEnd"/>
      <w:r w:rsidR="009366C8" w:rsidRPr="00A6750D">
        <w:rPr>
          <w:lang w:val="en-GB"/>
        </w:rPr>
        <w:t xml:space="preserve"> emphasis </w:t>
      </w:r>
      <w:r>
        <w:rPr>
          <w:lang w:val="en-GB"/>
        </w:rPr>
        <w:t>support for</w:t>
      </w:r>
      <w:r w:rsidR="009366C8" w:rsidRPr="00A6750D">
        <w:rPr>
          <w:lang w:val="en-GB"/>
        </w:rPr>
        <w:t xml:space="preserve"> par</w:t>
      </w:r>
      <w:r>
        <w:rPr>
          <w:lang w:val="en-GB"/>
        </w:rPr>
        <w:t>tnerships with third countries, we could like to see t</w:t>
      </w:r>
      <w:r w:rsidR="009366C8" w:rsidRPr="00A6750D">
        <w:rPr>
          <w:lang w:val="en-GB"/>
        </w:rPr>
        <w:t>he UN</w:t>
      </w:r>
      <w:r>
        <w:rPr>
          <w:lang w:val="en-GB"/>
        </w:rPr>
        <w:t xml:space="preserve">s Sustainable Development Goals, </w:t>
      </w:r>
      <w:r w:rsidR="009366C8" w:rsidRPr="00A6750D">
        <w:rPr>
          <w:lang w:val="en-GB"/>
        </w:rPr>
        <w:t xml:space="preserve">which all participating countries have adhered to, </w:t>
      </w:r>
      <w:r>
        <w:rPr>
          <w:lang w:val="en-GB"/>
        </w:rPr>
        <w:t xml:space="preserve">better </w:t>
      </w:r>
      <w:r w:rsidR="009366C8" w:rsidRPr="00A6750D">
        <w:rPr>
          <w:lang w:val="en-GB"/>
        </w:rPr>
        <w:t xml:space="preserve">integrated into the programme, as well as an </w:t>
      </w:r>
      <w:r w:rsidR="009366C8">
        <w:rPr>
          <w:lang w:val="en-GB"/>
        </w:rPr>
        <w:t>o</w:t>
      </w:r>
      <w:r w:rsidR="009366C8" w:rsidRPr="00A6750D">
        <w:rPr>
          <w:lang w:val="en-GB"/>
        </w:rPr>
        <w:t>pen to the world policy in line with the EU Research agenda. The general funding should be increased also for this objective. The proportion of funding for each country and regions should be proportionate to the size and importance of the higher education sector in these countries.</w:t>
      </w:r>
      <w:r w:rsidR="009366C8">
        <w:rPr>
          <w:lang w:val="en-GB"/>
        </w:rPr>
        <w:t xml:space="preserve"> </w:t>
      </w:r>
    </w:p>
    <w:p w:rsidR="004F6B5D" w:rsidRPr="00A6750D" w:rsidRDefault="00CA0A57" w:rsidP="00652303">
      <w:pPr>
        <w:pStyle w:val="Overskrift2"/>
        <w:rPr>
          <w:lang w:val="en-GB"/>
        </w:rPr>
      </w:pPr>
      <w:r w:rsidRPr="00A6750D">
        <w:rPr>
          <w:lang w:val="en-GB"/>
        </w:rPr>
        <w:t xml:space="preserve">Closing remarks </w:t>
      </w:r>
      <w:r w:rsidR="00652303" w:rsidRPr="00A6750D">
        <w:rPr>
          <w:lang w:val="en-GB"/>
        </w:rPr>
        <w:t xml:space="preserve"> </w:t>
      </w:r>
    </w:p>
    <w:p w:rsidR="00F03383" w:rsidRPr="00A6750D" w:rsidRDefault="00F03383" w:rsidP="00F03383">
      <w:pPr>
        <w:rPr>
          <w:lang w:val="en-GB"/>
        </w:rPr>
      </w:pPr>
      <w:r w:rsidRPr="00A6750D">
        <w:rPr>
          <w:lang w:val="en-GB"/>
        </w:rPr>
        <w:t>Erasmus+ is a cornerstone program</w:t>
      </w:r>
      <w:r w:rsidR="008450C8" w:rsidRPr="00A6750D">
        <w:rPr>
          <w:lang w:val="en-GB"/>
        </w:rPr>
        <w:t>me</w:t>
      </w:r>
      <w:r w:rsidRPr="00A6750D">
        <w:rPr>
          <w:lang w:val="en-GB"/>
        </w:rPr>
        <w:t xml:space="preserve"> for educational cooperation within Europe. Both for exchange and project cooperation the opportunities within the program is highly valuable. </w:t>
      </w:r>
      <w:r w:rsidR="001E6452" w:rsidRPr="00A6750D">
        <w:rPr>
          <w:lang w:val="en-GB"/>
        </w:rPr>
        <w:t xml:space="preserve">However, </w:t>
      </w:r>
      <w:r w:rsidR="00125F77">
        <w:rPr>
          <w:lang w:val="en-GB"/>
        </w:rPr>
        <w:t xml:space="preserve">we </w:t>
      </w:r>
      <w:r w:rsidR="00125F77">
        <w:rPr>
          <w:lang w:val="en-GB"/>
        </w:rPr>
        <w:lastRenderedPageBreak/>
        <w:t xml:space="preserve">believe that </w:t>
      </w:r>
      <w:r w:rsidR="001E6452" w:rsidRPr="00A6750D">
        <w:rPr>
          <w:lang w:val="en-GB"/>
        </w:rPr>
        <w:t xml:space="preserve">some adjustments of the programme structure and activities included in the programme will increase the participation and the educational output further. </w:t>
      </w:r>
    </w:p>
    <w:p w:rsidR="00032EF5" w:rsidRPr="00A6750D" w:rsidRDefault="00125F77" w:rsidP="00D455CF">
      <w:pPr>
        <w:rPr>
          <w:lang w:val="en-GB"/>
        </w:rPr>
      </w:pPr>
      <w:r w:rsidRPr="00A6750D">
        <w:rPr>
          <w:lang w:val="en-GB"/>
        </w:rPr>
        <w:t xml:space="preserve">We would like to see an increased streamlining of procedures overall in the program across the different actions, by using the same application platforms, digital tools, and reporting systems. </w:t>
      </w:r>
    </w:p>
    <w:p w:rsidR="00560454" w:rsidRPr="00A6750D" w:rsidRDefault="001F0177" w:rsidP="00560454">
      <w:pPr>
        <w:rPr>
          <w:lang w:val="en-GB"/>
        </w:rPr>
      </w:pPr>
      <w:r w:rsidRPr="00A6750D">
        <w:rPr>
          <w:lang w:val="en-GB"/>
        </w:rPr>
        <w:t xml:space="preserve">There is also a wish for greater flexibility and a less </w:t>
      </w:r>
      <w:r w:rsidR="006C7FFB" w:rsidRPr="00A6750D">
        <w:rPr>
          <w:lang w:val="en-GB"/>
        </w:rPr>
        <w:t xml:space="preserve">rigid reporting system in all Key </w:t>
      </w:r>
      <w:r w:rsidR="009366C8">
        <w:rPr>
          <w:lang w:val="en-GB"/>
        </w:rPr>
        <w:t>A</w:t>
      </w:r>
      <w:r w:rsidR="006C7FFB" w:rsidRPr="00A6750D">
        <w:rPr>
          <w:lang w:val="en-GB"/>
        </w:rPr>
        <w:t>ctions.</w:t>
      </w:r>
      <w:r w:rsidRPr="00A6750D">
        <w:rPr>
          <w:lang w:val="en-GB"/>
        </w:rPr>
        <w:t xml:space="preserve"> </w:t>
      </w:r>
      <w:r w:rsidR="006C7FFB" w:rsidRPr="00A6750D">
        <w:rPr>
          <w:lang w:val="en-GB"/>
        </w:rPr>
        <w:t xml:space="preserve">This </w:t>
      </w:r>
      <w:r w:rsidR="008770EB">
        <w:rPr>
          <w:lang w:val="en-GB"/>
        </w:rPr>
        <w:t xml:space="preserve">should include; </w:t>
      </w:r>
      <w:r w:rsidR="006C7FFB" w:rsidRPr="00A6750D">
        <w:rPr>
          <w:lang w:val="en-GB"/>
        </w:rPr>
        <w:t xml:space="preserve"> </w:t>
      </w:r>
      <w:r w:rsidR="00B133F4">
        <w:rPr>
          <w:lang w:val="en-GB"/>
        </w:rPr>
        <w:t>flexible</w:t>
      </w:r>
      <w:r w:rsidR="006C7FFB" w:rsidRPr="00A6750D">
        <w:rPr>
          <w:lang w:val="en-GB"/>
        </w:rPr>
        <w:t xml:space="preserve"> student exchange</w:t>
      </w:r>
      <w:r w:rsidR="00B133F4">
        <w:rPr>
          <w:lang w:val="en-GB"/>
        </w:rPr>
        <w:t xml:space="preserve"> with</w:t>
      </w:r>
      <w:r w:rsidR="006C7FFB" w:rsidRPr="00A6750D">
        <w:rPr>
          <w:lang w:val="en-GB"/>
        </w:rPr>
        <w:t xml:space="preserve"> both regular semester exchange and </w:t>
      </w:r>
      <w:r w:rsidR="009475A2">
        <w:rPr>
          <w:lang w:val="en-GB"/>
        </w:rPr>
        <w:t xml:space="preserve">a </w:t>
      </w:r>
      <w:r w:rsidR="006C7FFB" w:rsidRPr="00A6750D">
        <w:rPr>
          <w:lang w:val="en-GB"/>
        </w:rPr>
        <w:t>com</w:t>
      </w:r>
      <w:r w:rsidR="00560454" w:rsidRPr="00A6750D">
        <w:rPr>
          <w:lang w:val="en-GB"/>
        </w:rPr>
        <w:t xml:space="preserve">bination </w:t>
      </w:r>
      <w:r w:rsidR="0064102A">
        <w:rPr>
          <w:lang w:val="en-GB"/>
        </w:rPr>
        <w:t>including</w:t>
      </w:r>
      <w:r w:rsidR="0064102A">
        <w:rPr>
          <w:lang w:val="en-GB"/>
        </w:rPr>
        <w:t xml:space="preserve"> </w:t>
      </w:r>
      <w:r w:rsidR="009475A2">
        <w:rPr>
          <w:lang w:val="en-GB"/>
        </w:rPr>
        <w:t>virtual learning</w:t>
      </w:r>
      <w:r w:rsidR="008770EB">
        <w:rPr>
          <w:lang w:val="en-GB"/>
        </w:rPr>
        <w:t xml:space="preserve">, </w:t>
      </w:r>
      <w:r w:rsidR="00614B1E">
        <w:rPr>
          <w:lang w:val="en-GB"/>
        </w:rPr>
        <w:t>greater f</w:t>
      </w:r>
      <w:r w:rsidR="00B133F4">
        <w:rPr>
          <w:lang w:val="en-GB"/>
        </w:rPr>
        <w:t>lexibility for</w:t>
      </w:r>
      <w:r w:rsidR="00560454" w:rsidRPr="00A6750D">
        <w:rPr>
          <w:lang w:val="en-GB"/>
        </w:rPr>
        <w:t xml:space="preserve"> staff mobility</w:t>
      </w:r>
      <w:r w:rsidR="00B133F4">
        <w:rPr>
          <w:lang w:val="en-GB"/>
        </w:rPr>
        <w:t xml:space="preserve"> including a wider range of activities</w:t>
      </w:r>
      <w:r w:rsidR="008770EB">
        <w:rPr>
          <w:lang w:val="en-GB"/>
        </w:rPr>
        <w:t xml:space="preserve">, and </w:t>
      </w:r>
      <w:r w:rsidR="00560454" w:rsidRPr="00A6750D">
        <w:rPr>
          <w:lang w:val="en-GB"/>
        </w:rPr>
        <w:t xml:space="preserve"> </w:t>
      </w:r>
      <w:bookmarkStart w:id="0" w:name="_GoBack"/>
      <w:bookmarkEnd w:id="0"/>
      <w:r w:rsidR="00614B1E">
        <w:rPr>
          <w:lang w:val="en-GB"/>
        </w:rPr>
        <w:t xml:space="preserve">more </w:t>
      </w:r>
      <w:r w:rsidR="00B133F4">
        <w:rPr>
          <w:lang w:val="en-GB"/>
        </w:rPr>
        <w:t>fl</w:t>
      </w:r>
      <w:r w:rsidR="00614B1E">
        <w:rPr>
          <w:lang w:val="en-GB"/>
        </w:rPr>
        <w:t>exibility within</w:t>
      </w:r>
      <w:r w:rsidR="00B133F4">
        <w:rPr>
          <w:lang w:val="en-GB"/>
        </w:rPr>
        <w:t xml:space="preserve"> </w:t>
      </w:r>
      <w:r w:rsidR="00560454" w:rsidRPr="00A6750D">
        <w:rPr>
          <w:lang w:val="en-GB"/>
        </w:rPr>
        <w:t xml:space="preserve">project </w:t>
      </w:r>
      <w:r w:rsidR="00B133F4" w:rsidRPr="00A6750D">
        <w:rPr>
          <w:lang w:val="en-GB"/>
        </w:rPr>
        <w:t>cooperation</w:t>
      </w:r>
      <w:r w:rsidR="00560454" w:rsidRPr="00A6750D">
        <w:rPr>
          <w:lang w:val="en-GB"/>
        </w:rPr>
        <w:t xml:space="preserve"> in</w:t>
      </w:r>
      <w:r w:rsidR="00B133F4">
        <w:rPr>
          <w:lang w:val="en-GB"/>
        </w:rPr>
        <w:t xml:space="preserve"> KA2 and KA3.</w:t>
      </w:r>
    </w:p>
    <w:p w:rsidR="00560454" w:rsidRPr="00A6750D" w:rsidRDefault="00560454" w:rsidP="00560454">
      <w:pPr>
        <w:rPr>
          <w:lang w:val="en-GB"/>
        </w:rPr>
      </w:pPr>
      <w:proofErr w:type="spellStart"/>
      <w:r w:rsidRPr="00A6750D">
        <w:rPr>
          <w:lang w:val="en-GB"/>
        </w:rPr>
        <w:t>UiO</w:t>
      </w:r>
      <w:proofErr w:type="spellEnd"/>
      <w:r w:rsidRPr="00A6750D">
        <w:rPr>
          <w:lang w:val="en-GB"/>
        </w:rPr>
        <w:t xml:space="preserve"> would also like to see an increased emphasis on synergies across different EU programmes. Research cooperation in Horizon2020 should to</w:t>
      </w:r>
      <w:r w:rsidR="000F1E95" w:rsidRPr="00A6750D">
        <w:rPr>
          <w:lang w:val="en-GB"/>
        </w:rPr>
        <w:t xml:space="preserve"> a stronger degree be linked to e</w:t>
      </w:r>
      <w:r w:rsidRPr="00A6750D">
        <w:rPr>
          <w:lang w:val="en-GB"/>
        </w:rPr>
        <w:t xml:space="preserve">ducational activities in Erasmus+. </w:t>
      </w:r>
    </w:p>
    <w:p w:rsidR="004F6B5D" w:rsidRPr="00A6750D" w:rsidRDefault="004F6B5D" w:rsidP="00560454">
      <w:pPr>
        <w:rPr>
          <w:lang w:val="en-GB"/>
        </w:rPr>
      </w:pPr>
    </w:p>
    <w:p w:rsidR="004F6B5D" w:rsidRPr="00A6750D" w:rsidRDefault="004F6B5D" w:rsidP="004F6B5D">
      <w:pPr>
        <w:pStyle w:val="Rentekst"/>
        <w:rPr>
          <w:szCs w:val="22"/>
          <w:lang w:val="en-GB"/>
        </w:rPr>
      </w:pPr>
    </w:p>
    <w:p w:rsidR="004F6B5D" w:rsidRPr="00A6750D" w:rsidRDefault="004F6B5D" w:rsidP="00FE1130">
      <w:pPr>
        <w:pStyle w:val="Rentekst"/>
        <w:rPr>
          <w:szCs w:val="22"/>
          <w:lang w:val="en-GB"/>
        </w:rPr>
      </w:pPr>
    </w:p>
    <w:p w:rsidR="00033050" w:rsidRPr="00A6750D" w:rsidRDefault="00033050">
      <w:pPr>
        <w:rPr>
          <w:lang w:val="en-GB"/>
        </w:rPr>
      </w:pPr>
    </w:p>
    <w:sectPr w:rsidR="00033050" w:rsidRPr="00A675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7B" w:rsidRDefault="00C0567B" w:rsidP="00C0567B">
      <w:pPr>
        <w:spacing w:after="0" w:line="240" w:lineRule="auto"/>
      </w:pPr>
      <w:r>
        <w:separator/>
      </w:r>
    </w:p>
  </w:endnote>
  <w:endnote w:type="continuationSeparator" w:id="0">
    <w:p w:rsidR="00C0567B" w:rsidRDefault="00C0567B" w:rsidP="00C0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31277"/>
      <w:docPartObj>
        <w:docPartGallery w:val="Page Numbers (Bottom of Page)"/>
        <w:docPartUnique/>
      </w:docPartObj>
    </w:sdtPr>
    <w:sdtEndPr/>
    <w:sdtContent>
      <w:p w:rsidR="00727101" w:rsidRDefault="00727101">
        <w:pPr>
          <w:pStyle w:val="Bunntekst"/>
          <w:jc w:val="center"/>
        </w:pPr>
        <w:r>
          <w:fldChar w:fldCharType="begin"/>
        </w:r>
        <w:r>
          <w:instrText>PAGE   \* MERGEFORMAT</w:instrText>
        </w:r>
        <w:r>
          <w:fldChar w:fldCharType="separate"/>
        </w:r>
        <w:r w:rsidR="008770EB">
          <w:rPr>
            <w:noProof/>
          </w:rPr>
          <w:t>4</w:t>
        </w:r>
        <w:r>
          <w:fldChar w:fldCharType="end"/>
        </w:r>
      </w:p>
    </w:sdtContent>
  </w:sdt>
  <w:p w:rsidR="00727101" w:rsidRDefault="0072710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7B" w:rsidRDefault="00C0567B" w:rsidP="00C0567B">
      <w:pPr>
        <w:spacing w:after="0" w:line="240" w:lineRule="auto"/>
      </w:pPr>
      <w:r>
        <w:separator/>
      </w:r>
    </w:p>
  </w:footnote>
  <w:footnote w:type="continuationSeparator" w:id="0">
    <w:p w:rsidR="00C0567B" w:rsidRDefault="00C0567B" w:rsidP="00C0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7B" w:rsidRDefault="002216C1">
    <w:pPr>
      <w:pStyle w:val="Topptekst"/>
    </w:pPr>
    <w:r>
      <w:t>Midtveis</w:t>
    </w:r>
    <w:r w:rsidR="001F18BD">
      <w:t>-</w:t>
    </w:r>
    <w:r>
      <w:t>evaluering Erasmus+</w:t>
    </w:r>
    <w:r w:rsidR="00D455CF">
      <w:t xml:space="preserve"> -</w:t>
    </w:r>
    <w:r>
      <w:t xml:space="preserve"> </w:t>
    </w:r>
    <w:r w:rsidR="00D455CF">
      <w:t xml:space="preserve">Høringsuttalelse fra UiO </w:t>
    </w:r>
  </w:p>
  <w:p w:rsidR="00C0567B" w:rsidRDefault="00C0567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A5"/>
    <w:multiLevelType w:val="hybridMultilevel"/>
    <w:tmpl w:val="D99A69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49F7492"/>
    <w:multiLevelType w:val="hybridMultilevel"/>
    <w:tmpl w:val="834A16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9EC2AE3"/>
    <w:multiLevelType w:val="hybridMultilevel"/>
    <w:tmpl w:val="06FC47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68C1459"/>
    <w:multiLevelType w:val="hybridMultilevel"/>
    <w:tmpl w:val="7A8E0C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495491D"/>
    <w:multiLevelType w:val="hybridMultilevel"/>
    <w:tmpl w:val="574A4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4755966"/>
    <w:multiLevelType w:val="hybridMultilevel"/>
    <w:tmpl w:val="9BC8F4E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33E1077"/>
    <w:multiLevelType w:val="hybridMultilevel"/>
    <w:tmpl w:val="982C53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5574C93"/>
    <w:multiLevelType w:val="hybridMultilevel"/>
    <w:tmpl w:val="7A8E0C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CA"/>
    <w:rsid w:val="000045A8"/>
    <w:rsid w:val="000056D9"/>
    <w:rsid w:val="000145AA"/>
    <w:rsid w:val="00032EF5"/>
    <w:rsid w:val="00033050"/>
    <w:rsid w:val="00043851"/>
    <w:rsid w:val="00045903"/>
    <w:rsid w:val="00046F28"/>
    <w:rsid w:val="000625F3"/>
    <w:rsid w:val="00065BB8"/>
    <w:rsid w:val="00087122"/>
    <w:rsid w:val="00090021"/>
    <w:rsid w:val="000A1A10"/>
    <w:rsid w:val="000B3004"/>
    <w:rsid w:val="000B5417"/>
    <w:rsid w:val="000B7853"/>
    <w:rsid w:val="000C29A7"/>
    <w:rsid w:val="000C2D00"/>
    <w:rsid w:val="000C3AFD"/>
    <w:rsid w:val="000C4948"/>
    <w:rsid w:val="000C4E9E"/>
    <w:rsid w:val="000C67C3"/>
    <w:rsid w:val="000E2512"/>
    <w:rsid w:val="000E4E74"/>
    <w:rsid w:val="000E76EC"/>
    <w:rsid w:val="000F1E95"/>
    <w:rsid w:val="000F2A9C"/>
    <w:rsid w:val="00101677"/>
    <w:rsid w:val="00102B82"/>
    <w:rsid w:val="00104F83"/>
    <w:rsid w:val="00105E19"/>
    <w:rsid w:val="0011099C"/>
    <w:rsid w:val="00122894"/>
    <w:rsid w:val="00125F77"/>
    <w:rsid w:val="00127646"/>
    <w:rsid w:val="00130077"/>
    <w:rsid w:val="00133BE2"/>
    <w:rsid w:val="00136F2E"/>
    <w:rsid w:val="001375F1"/>
    <w:rsid w:val="001460EF"/>
    <w:rsid w:val="00147EE3"/>
    <w:rsid w:val="00157BF8"/>
    <w:rsid w:val="001634CF"/>
    <w:rsid w:val="00175ABD"/>
    <w:rsid w:val="00176D9A"/>
    <w:rsid w:val="00194EF2"/>
    <w:rsid w:val="00195A1B"/>
    <w:rsid w:val="001B18AA"/>
    <w:rsid w:val="001B230B"/>
    <w:rsid w:val="001B3A03"/>
    <w:rsid w:val="001C4394"/>
    <w:rsid w:val="001C6C4B"/>
    <w:rsid w:val="001D6E89"/>
    <w:rsid w:val="001D7A66"/>
    <w:rsid w:val="001D7EA9"/>
    <w:rsid w:val="001E1E27"/>
    <w:rsid w:val="001E5C97"/>
    <w:rsid w:val="001E6452"/>
    <w:rsid w:val="001F0177"/>
    <w:rsid w:val="001F18BD"/>
    <w:rsid w:val="001F33AA"/>
    <w:rsid w:val="002216C1"/>
    <w:rsid w:val="00222E24"/>
    <w:rsid w:val="0022411F"/>
    <w:rsid w:val="00230B26"/>
    <w:rsid w:val="00230D4E"/>
    <w:rsid w:val="00233009"/>
    <w:rsid w:val="002371E9"/>
    <w:rsid w:val="00244422"/>
    <w:rsid w:val="00247995"/>
    <w:rsid w:val="002544C5"/>
    <w:rsid w:val="00266637"/>
    <w:rsid w:val="0027035B"/>
    <w:rsid w:val="00282DC0"/>
    <w:rsid w:val="002915E0"/>
    <w:rsid w:val="00292F85"/>
    <w:rsid w:val="0029515D"/>
    <w:rsid w:val="002A4749"/>
    <w:rsid w:val="002A47DB"/>
    <w:rsid w:val="002B6211"/>
    <w:rsid w:val="002C13EA"/>
    <w:rsid w:val="002C26EA"/>
    <w:rsid w:val="002C613A"/>
    <w:rsid w:val="002C6D5E"/>
    <w:rsid w:val="002D297F"/>
    <w:rsid w:val="002E0196"/>
    <w:rsid w:val="002E05B1"/>
    <w:rsid w:val="002F1E1C"/>
    <w:rsid w:val="00311F88"/>
    <w:rsid w:val="00314D38"/>
    <w:rsid w:val="00321AD5"/>
    <w:rsid w:val="003220C9"/>
    <w:rsid w:val="00326AE0"/>
    <w:rsid w:val="00335043"/>
    <w:rsid w:val="0033592B"/>
    <w:rsid w:val="00340616"/>
    <w:rsid w:val="00343BD3"/>
    <w:rsid w:val="00344E9A"/>
    <w:rsid w:val="00345528"/>
    <w:rsid w:val="0034678F"/>
    <w:rsid w:val="003644B4"/>
    <w:rsid w:val="00370EA1"/>
    <w:rsid w:val="00371126"/>
    <w:rsid w:val="00380362"/>
    <w:rsid w:val="003824A7"/>
    <w:rsid w:val="003864C2"/>
    <w:rsid w:val="00390603"/>
    <w:rsid w:val="0039102B"/>
    <w:rsid w:val="00397900"/>
    <w:rsid w:val="003A75D9"/>
    <w:rsid w:val="003B2ADF"/>
    <w:rsid w:val="003B763C"/>
    <w:rsid w:val="003C4105"/>
    <w:rsid w:val="003C545C"/>
    <w:rsid w:val="003D639A"/>
    <w:rsid w:val="003E122C"/>
    <w:rsid w:val="003E52AF"/>
    <w:rsid w:val="003E7D27"/>
    <w:rsid w:val="003F091B"/>
    <w:rsid w:val="004022C1"/>
    <w:rsid w:val="004132F3"/>
    <w:rsid w:val="00413886"/>
    <w:rsid w:val="00416931"/>
    <w:rsid w:val="00420A8B"/>
    <w:rsid w:val="00420CA9"/>
    <w:rsid w:val="00423BC6"/>
    <w:rsid w:val="00425621"/>
    <w:rsid w:val="00433313"/>
    <w:rsid w:val="00447F0E"/>
    <w:rsid w:val="00470B88"/>
    <w:rsid w:val="00473CC6"/>
    <w:rsid w:val="00497BC0"/>
    <w:rsid w:val="004A007A"/>
    <w:rsid w:val="004B0295"/>
    <w:rsid w:val="004B645A"/>
    <w:rsid w:val="004C2F56"/>
    <w:rsid w:val="004D0E9E"/>
    <w:rsid w:val="004D1C8C"/>
    <w:rsid w:val="004D228C"/>
    <w:rsid w:val="004D7752"/>
    <w:rsid w:val="004E1E03"/>
    <w:rsid w:val="004E3BEB"/>
    <w:rsid w:val="004E5C4E"/>
    <w:rsid w:val="004F6B5D"/>
    <w:rsid w:val="00502587"/>
    <w:rsid w:val="00506750"/>
    <w:rsid w:val="005113EF"/>
    <w:rsid w:val="00524A17"/>
    <w:rsid w:val="00550944"/>
    <w:rsid w:val="005512BE"/>
    <w:rsid w:val="00560454"/>
    <w:rsid w:val="005769F7"/>
    <w:rsid w:val="00582905"/>
    <w:rsid w:val="005839A7"/>
    <w:rsid w:val="00583DF6"/>
    <w:rsid w:val="00595356"/>
    <w:rsid w:val="00595C26"/>
    <w:rsid w:val="005B19E2"/>
    <w:rsid w:val="005B1CB4"/>
    <w:rsid w:val="005B3E89"/>
    <w:rsid w:val="005C08D9"/>
    <w:rsid w:val="005C218A"/>
    <w:rsid w:val="005C517F"/>
    <w:rsid w:val="005E22FC"/>
    <w:rsid w:val="005E6910"/>
    <w:rsid w:val="005E6FFD"/>
    <w:rsid w:val="00602361"/>
    <w:rsid w:val="00602845"/>
    <w:rsid w:val="0060583E"/>
    <w:rsid w:val="00614B1E"/>
    <w:rsid w:val="006252D6"/>
    <w:rsid w:val="0063622C"/>
    <w:rsid w:val="0064102A"/>
    <w:rsid w:val="00647F73"/>
    <w:rsid w:val="00652303"/>
    <w:rsid w:val="00665DBF"/>
    <w:rsid w:val="00671EC7"/>
    <w:rsid w:val="00675E17"/>
    <w:rsid w:val="00686E5E"/>
    <w:rsid w:val="00691934"/>
    <w:rsid w:val="006A0DE1"/>
    <w:rsid w:val="006A51D1"/>
    <w:rsid w:val="006A6B09"/>
    <w:rsid w:val="006B0B1C"/>
    <w:rsid w:val="006C5461"/>
    <w:rsid w:val="006C5CA1"/>
    <w:rsid w:val="006C5D98"/>
    <w:rsid w:val="006C7FFB"/>
    <w:rsid w:val="006E6405"/>
    <w:rsid w:val="006E6EE6"/>
    <w:rsid w:val="006F0402"/>
    <w:rsid w:val="006F58A6"/>
    <w:rsid w:val="00700BBC"/>
    <w:rsid w:val="007031F2"/>
    <w:rsid w:val="00703E48"/>
    <w:rsid w:val="00707E32"/>
    <w:rsid w:val="00722784"/>
    <w:rsid w:val="00727101"/>
    <w:rsid w:val="00735AD2"/>
    <w:rsid w:val="00743B4D"/>
    <w:rsid w:val="00747D34"/>
    <w:rsid w:val="007660B5"/>
    <w:rsid w:val="00774CBF"/>
    <w:rsid w:val="007A02EB"/>
    <w:rsid w:val="007A0C50"/>
    <w:rsid w:val="007B1555"/>
    <w:rsid w:val="007D5203"/>
    <w:rsid w:val="007E57F4"/>
    <w:rsid w:val="007F1405"/>
    <w:rsid w:val="007F4056"/>
    <w:rsid w:val="0081225A"/>
    <w:rsid w:val="00823C03"/>
    <w:rsid w:val="008241FB"/>
    <w:rsid w:val="008327C5"/>
    <w:rsid w:val="00837F68"/>
    <w:rsid w:val="008450C8"/>
    <w:rsid w:val="00845D37"/>
    <w:rsid w:val="00851370"/>
    <w:rsid w:val="00875C90"/>
    <w:rsid w:val="008770EB"/>
    <w:rsid w:val="008772A4"/>
    <w:rsid w:val="008856C6"/>
    <w:rsid w:val="008A0C54"/>
    <w:rsid w:val="008A369C"/>
    <w:rsid w:val="008B1257"/>
    <w:rsid w:val="008C2339"/>
    <w:rsid w:val="008C3C41"/>
    <w:rsid w:val="008D56CA"/>
    <w:rsid w:val="008E35FA"/>
    <w:rsid w:val="008F67F4"/>
    <w:rsid w:val="00901652"/>
    <w:rsid w:val="00922EA6"/>
    <w:rsid w:val="0093172C"/>
    <w:rsid w:val="009366C8"/>
    <w:rsid w:val="00936EBD"/>
    <w:rsid w:val="00940DDA"/>
    <w:rsid w:val="009418C2"/>
    <w:rsid w:val="00942116"/>
    <w:rsid w:val="009425B6"/>
    <w:rsid w:val="009475A2"/>
    <w:rsid w:val="00947C34"/>
    <w:rsid w:val="009533A0"/>
    <w:rsid w:val="00954EBF"/>
    <w:rsid w:val="00960E66"/>
    <w:rsid w:val="00961B94"/>
    <w:rsid w:val="00963302"/>
    <w:rsid w:val="00967359"/>
    <w:rsid w:val="00975CC8"/>
    <w:rsid w:val="0097667B"/>
    <w:rsid w:val="00993C1A"/>
    <w:rsid w:val="009A1C59"/>
    <w:rsid w:val="009A555E"/>
    <w:rsid w:val="009A7285"/>
    <w:rsid w:val="009B3225"/>
    <w:rsid w:val="009B5D4A"/>
    <w:rsid w:val="009D346F"/>
    <w:rsid w:val="009E15F7"/>
    <w:rsid w:val="009E4BEC"/>
    <w:rsid w:val="009E5AFE"/>
    <w:rsid w:val="009F1E63"/>
    <w:rsid w:val="009F324E"/>
    <w:rsid w:val="009F688A"/>
    <w:rsid w:val="009F7432"/>
    <w:rsid w:val="00A0008D"/>
    <w:rsid w:val="00A05A5A"/>
    <w:rsid w:val="00A07323"/>
    <w:rsid w:val="00A076EB"/>
    <w:rsid w:val="00A15678"/>
    <w:rsid w:val="00A334BA"/>
    <w:rsid w:val="00A44FAE"/>
    <w:rsid w:val="00A52CB8"/>
    <w:rsid w:val="00A5346F"/>
    <w:rsid w:val="00A56CDF"/>
    <w:rsid w:val="00A617CF"/>
    <w:rsid w:val="00A6750D"/>
    <w:rsid w:val="00A704BE"/>
    <w:rsid w:val="00A73104"/>
    <w:rsid w:val="00A75554"/>
    <w:rsid w:val="00A82756"/>
    <w:rsid w:val="00A82D72"/>
    <w:rsid w:val="00A94444"/>
    <w:rsid w:val="00AA7554"/>
    <w:rsid w:val="00AB44CB"/>
    <w:rsid w:val="00AC074B"/>
    <w:rsid w:val="00AC16C9"/>
    <w:rsid w:val="00AC371A"/>
    <w:rsid w:val="00AC61B1"/>
    <w:rsid w:val="00AC623C"/>
    <w:rsid w:val="00AD68B4"/>
    <w:rsid w:val="00AD7265"/>
    <w:rsid w:val="00AE0B96"/>
    <w:rsid w:val="00AE1A00"/>
    <w:rsid w:val="00B04D0E"/>
    <w:rsid w:val="00B133F4"/>
    <w:rsid w:val="00B26189"/>
    <w:rsid w:val="00B42B7C"/>
    <w:rsid w:val="00B444B7"/>
    <w:rsid w:val="00B52981"/>
    <w:rsid w:val="00B539EC"/>
    <w:rsid w:val="00B54761"/>
    <w:rsid w:val="00B72D90"/>
    <w:rsid w:val="00B778BC"/>
    <w:rsid w:val="00B80091"/>
    <w:rsid w:val="00B815F5"/>
    <w:rsid w:val="00B92109"/>
    <w:rsid w:val="00BA4134"/>
    <w:rsid w:val="00BA6459"/>
    <w:rsid w:val="00BB5553"/>
    <w:rsid w:val="00BB7295"/>
    <w:rsid w:val="00BC627F"/>
    <w:rsid w:val="00BD3E0E"/>
    <w:rsid w:val="00BD6BEF"/>
    <w:rsid w:val="00BE2672"/>
    <w:rsid w:val="00C00C74"/>
    <w:rsid w:val="00C02058"/>
    <w:rsid w:val="00C0264F"/>
    <w:rsid w:val="00C02F6E"/>
    <w:rsid w:val="00C03309"/>
    <w:rsid w:val="00C04F2D"/>
    <w:rsid w:val="00C0567B"/>
    <w:rsid w:val="00C066F0"/>
    <w:rsid w:val="00C07EAE"/>
    <w:rsid w:val="00C10981"/>
    <w:rsid w:val="00C34E13"/>
    <w:rsid w:val="00C45572"/>
    <w:rsid w:val="00C51E7D"/>
    <w:rsid w:val="00C64106"/>
    <w:rsid w:val="00C66D5E"/>
    <w:rsid w:val="00C7403B"/>
    <w:rsid w:val="00C76168"/>
    <w:rsid w:val="00C765A1"/>
    <w:rsid w:val="00C85065"/>
    <w:rsid w:val="00C909DB"/>
    <w:rsid w:val="00C92434"/>
    <w:rsid w:val="00C93135"/>
    <w:rsid w:val="00C95099"/>
    <w:rsid w:val="00C95DDC"/>
    <w:rsid w:val="00CA0A57"/>
    <w:rsid w:val="00CA3B23"/>
    <w:rsid w:val="00CA41C5"/>
    <w:rsid w:val="00CB5763"/>
    <w:rsid w:val="00CB7EE2"/>
    <w:rsid w:val="00CC0E29"/>
    <w:rsid w:val="00CE745F"/>
    <w:rsid w:val="00CF2D49"/>
    <w:rsid w:val="00CF2FDA"/>
    <w:rsid w:val="00CF3EFD"/>
    <w:rsid w:val="00CF7372"/>
    <w:rsid w:val="00D03817"/>
    <w:rsid w:val="00D0724E"/>
    <w:rsid w:val="00D10BAC"/>
    <w:rsid w:val="00D15509"/>
    <w:rsid w:val="00D166AE"/>
    <w:rsid w:val="00D218EE"/>
    <w:rsid w:val="00D3167E"/>
    <w:rsid w:val="00D37794"/>
    <w:rsid w:val="00D37B5B"/>
    <w:rsid w:val="00D455CF"/>
    <w:rsid w:val="00D5716F"/>
    <w:rsid w:val="00D62802"/>
    <w:rsid w:val="00D6535D"/>
    <w:rsid w:val="00D70FB2"/>
    <w:rsid w:val="00D75A30"/>
    <w:rsid w:val="00D77800"/>
    <w:rsid w:val="00D827C0"/>
    <w:rsid w:val="00D834D8"/>
    <w:rsid w:val="00D84865"/>
    <w:rsid w:val="00D85588"/>
    <w:rsid w:val="00D90CAF"/>
    <w:rsid w:val="00D9328F"/>
    <w:rsid w:val="00DA5DD4"/>
    <w:rsid w:val="00DB3FAC"/>
    <w:rsid w:val="00DB7237"/>
    <w:rsid w:val="00DD02F3"/>
    <w:rsid w:val="00DD6DA2"/>
    <w:rsid w:val="00DF6820"/>
    <w:rsid w:val="00E06731"/>
    <w:rsid w:val="00E12FF8"/>
    <w:rsid w:val="00E14658"/>
    <w:rsid w:val="00E24297"/>
    <w:rsid w:val="00E2730D"/>
    <w:rsid w:val="00E3294F"/>
    <w:rsid w:val="00E35EE0"/>
    <w:rsid w:val="00E44189"/>
    <w:rsid w:val="00E45562"/>
    <w:rsid w:val="00E47701"/>
    <w:rsid w:val="00E563AB"/>
    <w:rsid w:val="00E72006"/>
    <w:rsid w:val="00E81261"/>
    <w:rsid w:val="00E85D53"/>
    <w:rsid w:val="00E86E85"/>
    <w:rsid w:val="00E874AC"/>
    <w:rsid w:val="00E91A0A"/>
    <w:rsid w:val="00E974F2"/>
    <w:rsid w:val="00E975C4"/>
    <w:rsid w:val="00EA2F55"/>
    <w:rsid w:val="00EB4F4A"/>
    <w:rsid w:val="00EB622E"/>
    <w:rsid w:val="00EC0340"/>
    <w:rsid w:val="00EC6A24"/>
    <w:rsid w:val="00EE20DE"/>
    <w:rsid w:val="00EE2551"/>
    <w:rsid w:val="00EE3CF0"/>
    <w:rsid w:val="00EE6025"/>
    <w:rsid w:val="00EE6E0C"/>
    <w:rsid w:val="00F03383"/>
    <w:rsid w:val="00F112B5"/>
    <w:rsid w:val="00F13B97"/>
    <w:rsid w:val="00F15F8E"/>
    <w:rsid w:val="00F16481"/>
    <w:rsid w:val="00F219A7"/>
    <w:rsid w:val="00F21E2B"/>
    <w:rsid w:val="00F27E48"/>
    <w:rsid w:val="00F329FD"/>
    <w:rsid w:val="00F32D78"/>
    <w:rsid w:val="00F372B6"/>
    <w:rsid w:val="00F4162F"/>
    <w:rsid w:val="00F5036B"/>
    <w:rsid w:val="00F513D0"/>
    <w:rsid w:val="00F526D5"/>
    <w:rsid w:val="00F6121D"/>
    <w:rsid w:val="00F665A0"/>
    <w:rsid w:val="00F772E7"/>
    <w:rsid w:val="00F8501D"/>
    <w:rsid w:val="00F85BBA"/>
    <w:rsid w:val="00F862FC"/>
    <w:rsid w:val="00F870E7"/>
    <w:rsid w:val="00FA4E01"/>
    <w:rsid w:val="00FB1102"/>
    <w:rsid w:val="00FC3F1D"/>
    <w:rsid w:val="00FC545E"/>
    <w:rsid w:val="00FC68C8"/>
    <w:rsid w:val="00FC6FC9"/>
    <w:rsid w:val="00FD0C7D"/>
    <w:rsid w:val="00FD54F7"/>
    <w:rsid w:val="00FE04FF"/>
    <w:rsid w:val="00FE1130"/>
    <w:rsid w:val="00FE1E4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41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F5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E6405"/>
    <w:rPr>
      <w:color w:val="0000FF" w:themeColor="hyperlink"/>
      <w:u w:val="single"/>
    </w:rPr>
  </w:style>
  <w:style w:type="paragraph" w:styleId="Rentekst">
    <w:name w:val="Plain Text"/>
    <w:basedOn w:val="Normal"/>
    <w:link w:val="RentekstTegn"/>
    <w:uiPriority w:val="99"/>
    <w:unhideWhenUsed/>
    <w:rsid w:val="006E6405"/>
    <w:pPr>
      <w:spacing w:after="0" w:line="240" w:lineRule="auto"/>
    </w:pPr>
    <w:rPr>
      <w:rFonts w:ascii="Calibri" w:eastAsia="Arial Unicode MS" w:hAnsi="Calibri"/>
      <w:szCs w:val="21"/>
    </w:rPr>
  </w:style>
  <w:style w:type="character" w:customStyle="1" w:styleId="RentekstTegn">
    <w:name w:val="Ren tekst Tegn"/>
    <w:basedOn w:val="Standardskriftforavsnitt"/>
    <w:link w:val="Rentekst"/>
    <w:uiPriority w:val="99"/>
    <w:rsid w:val="006E6405"/>
    <w:rPr>
      <w:rFonts w:ascii="Calibri" w:eastAsia="Arial Unicode MS" w:hAnsi="Calibri"/>
      <w:szCs w:val="21"/>
    </w:rPr>
  </w:style>
  <w:style w:type="paragraph" w:styleId="Listeavsnitt">
    <w:name w:val="List Paragraph"/>
    <w:basedOn w:val="Normal"/>
    <w:uiPriority w:val="34"/>
    <w:qFormat/>
    <w:rsid w:val="003A75D9"/>
    <w:pPr>
      <w:ind w:left="720"/>
      <w:contextualSpacing/>
    </w:pPr>
  </w:style>
  <w:style w:type="paragraph" w:styleId="Topptekst">
    <w:name w:val="header"/>
    <w:basedOn w:val="Normal"/>
    <w:link w:val="TopptekstTegn"/>
    <w:uiPriority w:val="99"/>
    <w:unhideWhenUsed/>
    <w:rsid w:val="00C056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567B"/>
  </w:style>
  <w:style w:type="paragraph" w:styleId="Bunntekst">
    <w:name w:val="footer"/>
    <w:basedOn w:val="Normal"/>
    <w:link w:val="BunntekstTegn"/>
    <w:uiPriority w:val="99"/>
    <w:unhideWhenUsed/>
    <w:rsid w:val="00C056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567B"/>
  </w:style>
  <w:style w:type="paragraph" w:styleId="Bobletekst">
    <w:name w:val="Balloon Text"/>
    <w:basedOn w:val="Normal"/>
    <w:link w:val="BobletekstTegn"/>
    <w:uiPriority w:val="99"/>
    <w:semiHidden/>
    <w:unhideWhenUsed/>
    <w:rsid w:val="00C0567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567B"/>
    <w:rPr>
      <w:rFonts w:ascii="Tahoma" w:hAnsi="Tahoma" w:cs="Tahoma"/>
      <w:sz w:val="16"/>
      <w:szCs w:val="16"/>
    </w:rPr>
  </w:style>
  <w:style w:type="character" w:styleId="Merknadsreferanse">
    <w:name w:val="annotation reference"/>
    <w:basedOn w:val="Standardskriftforavsnitt"/>
    <w:uiPriority w:val="99"/>
    <w:semiHidden/>
    <w:unhideWhenUsed/>
    <w:rsid w:val="007660B5"/>
    <w:rPr>
      <w:sz w:val="16"/>
      <w:szCs w:val="16"/>
    </w:rPr>
  </w:style>
  <w:style w:type="paragraph" w:styleId="Merknadstekst">
    <w:name w:val="annotation text"/>
    <w:basedOn w:val="Normal"/>
    <w:link w:val="MerknadstekstTegn"/>
    <w:uiPriority w:val="99"/>
    <w:semiHidden/>
    <w:unhideWhenUsed/>
    <w:rsid w:val="007660B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660B5"/>
    <w:rPr>
      <w:sz w:val="20"/>
      <w:szCs w:val="20"/>
    </w:rPr>
  </w:style>
  <w:style w:type="paragraph" w:styleId="Kommentaremne">
    <w:name w:val="annotation subject"/>
    <w:basedOn w:val="Merknadstekst"/>
    <w:next w:val="Merknadstekst"/>
    <w:link w:val="KommentaremneTegn"/>
    <w:uiPriority w:val="99"/>
    <w:semiHidden/>
    <w:unhideWhenUsed/>
    <w:rsid w:val="007660B5"/>
    <w:rPr>
      <w:b/>
      <w:bCs/>
    </w:rPr>
  </w:style>
  <w:style w:type="character" w:customStyle="1" w:styleId="KommentaremneTegn">
    <w:name w:val="Kommentaremne Tegn"/>
    <w:basedOn w:val="MerknadstekstTegn"/>
    <w:link w:val="Kommentaremne"/>
    <w:uiPriority w:val="99"/>
    <w:semiHidden/>
    <w:rsid w:val="007660B5"/>
    <w:rPr>
      <w:b/>
      <w:bCs/>
      <w:sz w:val="20"/>
      <w:szCs w:val="20"/>
    </w:rPr>
  </w:style>
  <w:style w:type="character" w:customStyle="1" w:styleId="Overskrift1Tegn">
    <w:name w:val="Overskrift 1 Tegn"/>
    <w:basedOn w:val="Standardskriftforavsnitt"/>
    <w:link w:val="Overskrift1"/>
    <w:uiPriority w:val="9"/>
    <w:rsid w:val="009418C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F58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41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F5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E6405"/>
    <w:rPr>
      <w:color w:val="0000FF" w:themeColor="hyperlink"/>
      <w:u w:val="single"/>
    </w:rPr>
  </w:style>
  <w:style w:type="paragraph" w:styleId="Rentekst">
    <w:name w:val="Plain Text"/>
    <w:basedOn w:val="Normal"/>
    <w:link w:val="RentekstTegn"/>
    <w:uiPriority w:val="99"/>
    <w:unhideWhenUsed/>
    <w:rsid w:val="006E6405"/>
    <w:pPr>
      <w:spacing w:after="0" w:line="240" w:lineRule="auto"/>
    </w:pPr>
    <w:rPr>
      <w:rFonts w:ascii="Calibri" w:eastAsia="Arial Unicode MS" w:hAnsi="Calibri"/>
      <w:szCs w:val="21"/>
    </w:rPr>
  </w:style>
  <w:style w:type="character" w:customStyle="1" w:styleId="RentekstTegn">
    <w:name w:val="Ren tekst Tegn"/>
    <w:basedOn w:val="Standardskriftforavsnitt"/>
    <w:link w:val="Rentekst"/>
    <w:uiPriority w:val="99"/>
    <w:rsid w:val="006E6405"/>
    <w:rPr>
      <w:rFonts w:ascii="Calibri" w:eastAsia="Arial Unicode MS" w:hAnsi="Calibri"/>
      <w:szCs w:val="21"/>
    </w:rPr>
  </w:style>
  <w:style w:type="paragraph" w:styleId="Listeavsnitt">
    <w:name w:val="List Paragraph"/>
    <w:basedOn w:val="Normal"/>
    <w:uiPriority w:val="34"/>
    <w:qFormat/>
    <w:rsid w:val="003A75D9"/>
    <w:pPr>
      <w:ind w:left="720"/>
      <w:contextualSpacing/>
    </w:pPr>
  </w:style>
  <w:style w:type="paragraph" w:styleId="Topptekst">
    <w:name w:val="header"/>
    <w:basedOn w:val="Normal"/>
    <w:link w:val="TopptekstTegn"/>
    <w:uiPriority w:val="99"/>
    <w:unhideWhenUsed/>
    <w:rsid w:val="00C056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567B"/>
  </w:style>
  <w:style w:type="paragraph" w:styleId="Bunntekst">
    <w:name w:val="footer"/>
    <w:basedOn w:val="Normal"/>
    <w:link w:val="BunntekstTegn"/>
    <w:uiPriority w:val="99"/>
    <w:unhideWhenUsed/>
    <w:rsid w:val="00C056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567B"/>
  </w:style>
  <w:style w:type="paragraph" w:styleId="Bobletekst">
    <w:name w:val="Balloon Text"/>
    <w:basedOn w:val="Normal"/>
    <w:link w:val="BobletekstTegn"/>
    <w:uiPriority w:val="99"/>
    <w:semiHidden/>
    <w:unhideWhenUsed/>
    <w:rsid w:val="00C0567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567B"/>
    <w:rPr>
      <w:rFonts w:ascii="Tahoma" w:hAnsi="Tahoma" w:cs="Tahoma"/>
      <w:sz w:val="16"/>
      <w:szCs w:val="16"/>
    </w:rPr>
  </w:style>
  <w:style w:type="character" w:styleId="Merknadsreferanse">
    <w:name w:val="annotation reference"/>
    <w:basedOn w:val="Standardskriftforavsnitt"/>
    <w:uiPriority w:val="99"/>
    <w:semiHidden/>
    <w:unhideWhenUsed/>
    <w:rsid w:val="007660B5"/>
    <w:rPr>
      <w:sz w:val="16"/>
      <w:szCs w:val="16"/>
    </w:rPr>
  </w:style>
  <w:style w:type="paragraph" w:styleId="Merknadstekst">
    <w:name w:val="annotation text"/>
    <w:basedOn w:val="Normal"/>
    <w:link w:val="MerknadstekstTegn"/>
    <w:uiPriority w:val="99"/>
    <w:semiHidden/>
    <w:unhideWhenUsed/>
    <w:rsid w:val="007660B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660B5"/>
    <w:rPr>
      <w:sz w:val="20"/>
      <w:szCs w:val="20"/>
    </w:rPr>
  </w:style>
  <w:style w:type="paragraph" w:styleId="Kommentaremne">
    <w:name w:val="annotation subject"/>
    <w:basedOn w:val="Merknadstekst"/>
    <w:next w:val="Merknadstekst"/>
    <w:link w:val="KommentaremneTegn"/>
    <w:uiPriority w:val="99"/>
    <w:semiHidden/>
    <w:unhideWhenUsed/>
    <w:rsid w:val="007660B5"/>
    <w:rPr>
      <w:b/>
      <w:bCs/>
    </w:rPr>
  </w:style>
  <w:style w:type="character" w:customStyle="1" w:styleId="KommentaremneTegn">
    <w:name w:val="Kommentaremne Tegn"/>
    <w:basedOn w:val="MerknadstekstTegn"/>
    <w:link w:val="Kommentaremne"/>
    <w:uiPriority w:val="99"/>
    <w:semiHidden/>
    <w:rsid w:val="007660B5"/>
    <w:rPr>
      <w:b/>
      <w:bCs/>
      <w:sz w:val="20"/>
      <w:szCs w:val="20"/>
    </w:rPr>
  </w:style>
  <w:style w:type="character" w:customStyle="1" w:styleId="Overskrift1Tegn">
    <w:name w:val="Overskrift 1 Tegn"/>
    <w:basedOn w:val="Standardskriftforavsnitt"/>
    <w:link w:val="Overskrift1"/>
    <w:uiPriority w:val="9"/>
    <w:rsid w:val="009418C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F58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8C5E-E93B-4FC6-91D4-CF3048A7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9F6465AD.dotm</Template>
  <TotalTime>33</TotalTime>
  <Pages>4</Pages>
  <Words>1830</Words>
  <Characters>9703</Characters>
  <Application>Microsoft Office Word</Application>
  <DocSecurity>0</DocSecurity>
  <Lines>80</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Grønner</dc:creator>
  <cp:lastModifiedBy>Mette Katrine Oftebro</cp:lastModifiedBy>
  <cp:revision>9</cp:revision>
  <cp:lastPrinted>2017-05-15T14:33:00Z</cp:lastPrinted>
  <dcterms:created xsi:type="dcterms:W3CDTF">2017-05-15T14:30:00Z</dcterms:created>
  <dcterms:modified xsi:type="dcterms:W3CDTF">2017-05-15T15:03:00Z</dcterms:modified>
</cp:coreProperties>
</file>