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4A0" w:firstRow="1" w:lastRow="0" w:firstColumn="1" w:lastColumn="0" w:noHBand="0" w:noVBand="1"/>
      </w:tblPr>
      <w:tblGrid>
        <w:gridCol w:w="907"/>
        <w:gridCol w:w="2268"/>
        <w:gridCol w:w="6463"/>
      </w:tblGrid>
      <w:tr w:rsidR="00AE46FF" w:rsidRPr="0096155B" w:rsidTr="00275EA4">
        <w:trPr>
          <w:trHeight w:val="1531"/>
        </w:trPr>
        <w:tc>
          <w:tcPr>
            <w:tcW w:w="9638" w:type="dxa"/>
            <w:gridSpan w:val="3"/>
          </w:tcPr>
          <w:p w:rsidR="001E13A3" w:rsidRDefault="00DE64E3" w:rsidP="008766DC">
            <w:pPr>
              <w:pStyle w:val="Georgia11spacing0after"/>
            </w:pPr>
            <w:bookmarkStart w:id="0" w:name="MOTTAKERNAVN"/>
            <w:bookmarkStart w:id="1" w:name="_GoBack"/>
            <w:bookmarkEnd w:id="1"/>
            <w:r>
              <w:t>Utdannings- og forskningskomiteen</w:t>
            </w:r>
          </w:p>
          <w:p w:rsidR="00AE46FF" w:rsidRPr="008766DC" w:rsidRDefault="00DE64E3" w:rsidP="008766DC">
            <w:pPr>
              <w:pStyle w:val="Georgia11spacing0after"/>
            </w:pPr>
            <w:r>
              <w:t>Stortinget</w:t>
            </w:r>
            <w:bookmarkEnd w:id="0"/>
          </w:p>
          <w:p w:rsidR="00AE46FF" w:rsidRPr="008766DC" w:rsidRDefault="00DE64E3" w:rsidP="008766DC">
            <w:pPr>
              <w:pStyle w:val="Georgia11spacing0after"/>
            </w:pPr>
            <w:bookmarkStart w:id="2" w:name="UTLANDSADRESSE"/>
            <w:bookmarkStart w:id="3" w:name="ADRESSE"/>
            <w:bookmarkEnd w:id="2"/>
            <w:r>
              <w:t>Postboks 1700 Sentrum</w:t>
            </w:r>
            <w:bookmarkEnd w:id="3"/>
          </w:p>
          <w:p w:rsidR="00AE46FF" w:rsidRPr="008766DC" w:rsidRDefault="00DE64E3" w:rsidP="008766DC">
            <w:pPr>
              <w:pStyle w:val="Georgia11spacing0after"/>
            </w:pPr>
            <w:bookmarkStart w:id="4" w:name="POSTNR"/>
            <w:r>
              <w:t>0026</w:t>
            </w:r>
            <w:bookmarkEnd w:id="4"/>
            <w:r w:rsidR="00AE46FF" w:rsidRPr="008766DC">
              <w:t xml:space="preserve"> </w:t>
            </w:r>
            <w:bookmarkStart w:id="5" w:name="POSTSTED"/>
            <w:r>
              <w:t>OSLO</w:t>
            </w:r>
            <w:bookmarkEnd w:id="5"/>
          </w:p>
          <w:p w:rsidR="00AE46FF" w:rsidRPr="008766DC" w:rsidRDefault="00AE46FF" w:rsidP="008766DC">
            <w:pPr>
              <w:pStyle w:val="Georgia11spacing0after"/>
            </w:pPr>
          </w:p>
        </w:tc>
      </w:tr>
      <w:tr w:rsidR="00275EA4" w:rsidRPr="0096155B" w:rsidTr="00275EA4">
        <w:trPr>
          <w:trHeight w:val="256"/>
        </w:trPr>
        <w:tc>
          <w:tcPr>
            <w:tcW w:w="907" w:type="dxa"/>
            <w:vAlign w:val="bottom"/>
          </w:tcPr>
          <w:p w:rsidR="00275EA4" w:rsidRPr="008766DC" w:rsidRDefault="00275EA4" w:rsidP="00703B0F">
            <w:pPr>
              <w:pStyle w:val="Georigia9Bunntekst"/>
            </w:pPr>
            <w:r w:rsidRPr="008766DC">
              <w:t>Dato:</w:t>
            </w:r>
          </w:p>
        </w:tc>
        <w:tc>
          <w:tcPr>
            <w:tcW w:w="2268" w:type="dxa"/>
            <w:vAlign w:val="bottom"/>
          </w:tcPr>
          <w:p w:rsidR="00275EA4" w:rsidRPr="0096155B" w:rsidRDefault="00DE64E3" w:rsidP="00703B0F">
            <w:pPr>
              <w:pStyle w:val="Georigia9Bunntekst"/>
            </w:pPr>
            <w:bookmarkStart w:id="6" w:name="BREVDATO"/>
            <w:r>
              <w:t>06.01.2021</w:t>
            </w:r>
            <w:bookmarkEnd w:id="6"/>
          </w:p>
        </w:tc>
        <w:tc>
          <w:tcPr>
            <w:tcW w:w="6463" w:type="dxa"/>
            <w:vMerge w:val="restart"/>
            <w:vAlign w:val="bottom"/>
          </w:tcPr>
          <w:p w:rsidR="00275EA4" w:rsidRPr="00AE46FF" w:rsidRDefault="00275EA4" w:rsidP="005F6C42">
            <w:pPr>
              <w:pStyle w:val="Georgia9UOff"/>
            </w:pPr>
            <w:bookmarkStart w:id="7" w:name="UOFFPARAGRAF"/>
            <w:bookmarkEnd w:id="7"/>
          </w:p>
        </w:tc>
      </w:tr>
      <w:tr w:rsidR="00275EA4" w:rsidRPr="0096155B" w:rsidTr="00275EA4">
        <w:trPr>
          <w:trHeight w:val="255"/>
        </w:trPr>
        <w:tc>
          <w:tcPr>
            <w:tcW w:w="907" w:type="dxa"/>
            <w:vAlign w:val="bottom"/>
          </w:tcPr>
          <w:p w:rsidR="00275EA4" w:rsidRPr="008766DC" w:rsidRDefault="00275EA4" w:rsidP="00703B0F">
            <w:pPr>
              <w:pStyle w:val="Georigia9Bunntekst"/>
            </w:pPr>
            <w:r w:rsidRPr="008766DC">
              <w:t>Deres ref.:</w:t>
            </w:r>
          </w:p>
        </w:tc>
        <w:tc>
          <w:tcPr>
            <w:tcW w:w="2268" w:type="dxa"/>
            <w:vAlign w:val="bottom"/>
          </w:tcPr>
          <w:p w:rsidR="00275EA4" w:rsidRPr="0096155B" w:rsidRDefault="00275EA4" w:rsidP="00703B0F">
            <w:pPr>
              <w:pStyle w:val="Georigia9Bunntekst"/>
            </w:pPr>
            <w:bookmarkStart w:id="8" w:name="REF"/>
            <w:bookmarkEnd w:id="8"/>
          </w:p>
        </w:tc>
        <w:tc>
          <w:tcPr>
            <w:tcW w:w="6463" w:type="dxa"/>
            <w:vMerge/>
          </w:tcPr>
          <w:p w:rsidR="00275EA4" w:rsidRPr="0096155B" w:rsidRDefault="00275EA4" w:rsidP="0096155B">
            <w:pPr>
              <w:pStyle w:val="Georigia9Bunntekst"/>
            </w:pPr>
          </w:p>
        </w:tc>
      </w:tr>
      <w:tr w:rsidR="00275EA4" w:rsidRPr="0096155B" w:rsidTr="00275EA4">
        <w:trPr>
          <w:trHeight w:val="255"/>
        </w:trPr>
        <w:tc>
          <w:tcPr>
            <w:tcW w:w="907" w:type="dxa"/>
            <w:vAlign w:val="bottom"/>
          </w:tcPr>
          <w:p w:rsidR="00275EA4" w:rsidRPr="008766DC" w:rsidRDefault="00275EA4" w:rsidP="00703B0F">
            <w:pPr>
              <w:pStyle w:val="Georigia9Bunntekst"/>
            </w:pPr>
            <w:r w:rsidRPr="008766DC">
              <w:t>Vår ref.:</w:t>
            </w:r>
          </w:p>
        </w:tc>
        <w:tc>
          <w:tcPr>
            <w:tcW w:w="2268" w:type="dxa"/>
            <w:vAlign w:val="bottom"/>
          </w:tcPr>
          <w:p w:rsidR="00275EA4" w:rsidRPr="0096155B" w:rsidRDefault="00DE64E3" w:rsidP="00703B0F">
            <w:pPr>
              <w:pStyle w:val="Georigia9Bunntekst"/>
            </w:pPr>
            <w:bookmarkStart w:id="9" w:name="SAKSNR"/>
            <w:r>
              <w:t>2021/249</w:t>
            </w:r>
            <w:bookmarkEnd w:id="9"/>
            <w:r w:rsidR="00852F61">
              <w:t xml:space="preserve"> </w:t>
            </w:r>
            <w:bookmarkStart w:id="10" w:name="SAKSBEHANDLERKODE"/>
            <w:r>
              <w:t>GURIV</w:t>
            </w:r>
            <w:bookmarkEnd w:id="10"/>
          </w:p>
        </w:tc>
        <w:tc>
          <w:tcPr>
            <w:tcW w:w="6463" w:type="dxa"/>
            <w:vMerge/>
          </w:tcPr>
          <w:p w:rsidR="00275EA4" w:rsidRPr="0096155B" w:rsidRDefault="00275EA4" w:rsidP="0096155B">
            <w:pPr>
              <w:pStyle w:val="Georigia9Bunntekst"/>
            </w:pPr>
          </w:p>
        </w:tc>
      </w:tr>
    </w:tbl>
    <w:p w:rsidR="00C37D1F" w:rsidRPr="001C3144" w:rsidRDefault="00DE64E3" w:rsidP="00A46423">
      <w:pPr>
        <w:pStyle w:val="Georgia11BoldTittel"/>
      </w:pPr>
      <w:bookmarkStart w:id="11" w:name="TITTEL"/>
      <w:r>
        <w:t xml:space="preserve">Stortingsmelding 7 </w:t>
      </w:r>
      <w:r w:rsidR="001E13A3">
        <w:t>(</w:t>
      </w:r>
      <w:r>
        <w:t>2020-2021</w:t>
      </w:r>
      <w:r w:rsidR="001E13A3">
        <w:t>)</w:t>
      </w:r>
      <w:r>
        <w:t>:</w:t>
      </w:r>
      <w:r w:rsidR="001E13A3">
        <w:t xml:space="preserve"> </w:t>
      </w:r>
      <w:r>
        <w:t>«En verden av muligheter. Internasjonal studentmobilitet i høyere utdanning»</w:t>
      </w:r>
      <w:bookmarkEnd w:id="11"/>
      <w:r w:rsidR="001E13A3">
        <w:t>. Høringsinnspill fra Universitetet i Oslo.</w:t>
      </w:r>
    </w:p>
    <w:p w:rsidR="00883A2A" w:rsidRDefault="00883A2A" w:rsidP="00BC7601">
      <w:pPr>
        <w:pStyle w:val="Georgia11spacing10after"/>
      </w:pPr>
      <w:bookmarkStart w:id="12" w:name="START"/>
      <w:bookmarkEnd w:id="12"/>
    </w:p>
    <w:p w:rsidR="00782DF5" w:rsidRPr="00782DF5" w:rsidRDefault="00782DF5" w:rsidP="00782DF5">
      <w:pPr>
        <w:pStyle w:val="Heading2"/>
        <w:spacing w:before="0"/>
        <w:rPr>
          <w:rFonts w:ascii="Georgia" w:eastAsia="Calibri" w:hAnsi="Georgia"/>
          <w:b/>
          <w:color w:val="auto"/>
          <w:sz w:val="24"/>
        </w:rPr>
      </w:pPr>
      <w:r w:rsidRPr="00782DF5">
        <w:rPr>
          <w:rFonts w:ascii="Georgia" w:eastAsia="Calibri" w:hAnsi="Georgia"/>
          <w:b/>
          <w:color w:val="auto"/>
          <w:sz w:val="24"/>
        </w:rPr>
        <w:t>Innledning</w:t>
      </w:r>
    </w:p>
    <w:p w:rsidR="00782DF5" w:rsidRPr="00782DF5" w:rsidRDefault="00782DF5" w:rsidP="00782DF5">
      <w:pPr>
        <w:pStyle w:val="NoSpacing"/>
        <w:spacing w:after="240"/>
        <w:rPr>
          <w:rFonts w:ascii="Georgia" w:hAnsi="Georgia" w:cs="Calibri"/>
          <w:sz w:val="20"/>
        </w:rPr>
      </w:pPr>
      <w:r w:rsidRPr="00782DF5">
        <w:rPr>
          <w:rFonts w:ascii="Georgia" w:hAnsi="Georgia" w:cs="Calibri"/>
          <w:sz w:val="20"/>
        </w:rPr>
        <w:t xml:space="preserve">Internasjonal studentmobilitet handler om å </w:t>
      </w:r>
      <w:r w:rsidRPr="00782DF5">
        <w:rPr>
          <w:rFonts w:ascii="Georgia" w:hAnsi="Georgia" w:cs="Calibri"/>
          <w:b/>
          <w:sz w:val="20"/>
        </w:rPr>
        <w:t>veve verden tettere sammen</w:t>
      </w:r>
      <w:r w:rsidRPr="00782DF5">
        <w:rPr>
          <w:rFonts w:ascii="Georgia" w:hAnsi="Georgia" w:cs="Calibri"/>
          <w:sz w:val="20"/>
        </w:rPr>
        <w:t xml:space="preserve">. Utveksling gir økt kunnskap og perspektivrikdom. Gjennom samarbeid og mobilitet på tvers av nasjonale, språklige og kulturelle grenser styrkes både vi som læresteder, og studentene som individer. Det er </w:t>
      </w:r>
      <w:r w:rsidRPr="00782DF5">
        <w:rPr>
          <w:rFonts w:ascii="Georgia" w:hAnsi="Georgia" w:cs="Calibri"/>
          <w:b/>
          <w:sz w:val="20"/>
        </w:rPr>
        <w:t xml:space="preserve">viktig for utdanningenes faglige kvalitet og læringsutbytte, for den enkeltes faglige utvikling så vel som for å bevare og styrke demokratiske og liberale verdier, for internasjonalt samarbeid, og for norsk konkurransekraft. </w:t>
      </w:r>
      <w:r w:rsidRPr="00782DF5">
        <w:rPr>
          <w:rFonts w:ascii="Georgia" w:hAnsi="Georgia" w:cs="Calibri"/>
          <w:sz w:val="20"/>
        </w:rPr>
        <w:t xml:space="preserve">Vi er derfor glad for at meldingen også legger dette til grunn. I hovedtrekk mener vi meldingen beskriver gode tiltak (som UiO i flere tilfeller allerede er i gang med å implementere). I dette notatet vil vi likevel peke på noen områder der meldingen må styrkes. </w:t>
      </w:r>
    </w:p>
    <w:p w:rsidR="00782DF5" w:rsidRPr="00782DF5" w:rsidRDefault="00782DF5" w:rsidP="00782DF5">
      <w:pPr>
        <w:pStyle w:val="NoSpacing"/>
        <w:spacing w:after="240"/>
        <w:rPr>
          <w:rFonts w:ascii="Georgia" w:hAnsi="Georgia" w:cs="Calibri"/>
          <w:sz w:val="20"/>
        </w:rPr>
      </w:pPr>
      <w:r w:rsidRPr="00782DF5">
        <w:rPr>
          <w:rFonts w:ascii="Georgia" w:hAnsi="Georgia" w:cs="Calibri"/>
          <w:sz w:val="20"/>
        </w:rPr>
        <w:t xml:space="preserve">Meldingen beskriver i hovedsak virkemidler for å sende norske studenter ut. Men, </w:t>
      </w:r>
      <w:r w:rsidRPr="00782DF5">
        <w:rPr>
          <w:rFonts w:ascii="Georgia" w:hAnsi="Georgia" w:cs="Calibri"/>
          <w:b/>
          <w:sz w:val="20"/>
        </w:rPr>
        <w:t>mobilitet handler også om studentene som kommer til oss.</w:t>
      </w:r>
      <w:r w:rsidRPr="00782DF5">
        <w:rPr>
          <w:rFonts w:ascii="Georgia" w:hAnsi="Georgia" w:cs="Calibri"/>
          <w:sz w:val="20"/>
        </w:rPr>
        <w:t xml:space="preserve"> Innreisende studenter bringer med seg kunnskap og perspektiver og gir </w:t>
      </w:r>
      <w:r w:rsidRPr="00782DF5">
        <w:rPr>
          <w:rFonts w:ascii="Georgia" w:hAnsi="Georgia" w:cs="Calibri"/>
          <w:b/>
          <w:sz w:val="20"/>
        </w:rPr>
        <w:t>et viktig internasjonaliseringsbidrag til studenter som ikke reiser ut</w:t>
      </w:r>
      <w:r w:rsidRPr="00782DF5">
        <w:rPr>
          <w:rFonts w:ascii="Georgia" w:hAnsi="Georgia" w:cs="Calibri"/>
          <w:sz w:val="20"/>
        </w:rPr>
        <w:t>. Meldingen bør derfor legge større vekt på tiltak som gjør det mer smidig å være internasjonal student i Norge, uavhengig av hvilket land du kommer fra.</w:t>
      </w:r>
    </w:p>
    <w:p w:rsidR="00782DF5" w:rsidRPr="00782DF5" w:rsidRDefault="00782DF5" w:rsidP="00782DF5">
      <w:pPr>
        <w:pStyle w:val="Heading2"/>
        <w:spacing w:before="0"/>
        <w:rPr>
          <w:rFonts w:ascii="Georgia" w:eastAsia="Calibri" w:hAnsi="Georgia"/>
          <w:b/>
          <w:color w:val="auto"/>
          <w:sz w:val="24"/>
        </w:rPr>
      </w:pPr>
      <w:r w:rsidRPr="00782DF5">
        <w:rPr>
          <w:rFonts w:ascii="Georgia" w:hAnsi="Georgia"/>
          <w:b/>
          <w:color w:val="auto"/>
          <w:sz w:val="24"/>
        </w:rPr>
        <w:lastRenderedPageBreak/>
        <w:t>Studentmobilitet er et komplekst felt som krever ulike virkemidler</w:t>
      </w:r>
      <w:r w:rsidRPr="00782DF5" w:rsidDel="008221FF">
        <w:rPr>
          <w:rFonts w:ascii="Georgia" w:eastAsia="Calibri" w:hAnsi="Georgia"/>
          <w:b/>
          <w:color w:val="auto"/>
          <w:sz w:val="24"/>
        </w:rPr>
        <w:t xml:space="preserve"> </w:t>
      </w:r>
    </w:p>
    <w:p w:rsidR="00782DF5" w:rsidRPr="00782DF5" w:rsidRDefault="00782DF5" w:rsidP="00782DF5">
      <w:pPr>
        <w:pStyle w:val="NoSpacing"/>
        <w:spacing w:after="240"/>
        <w:rPr>
          <w:rFonts w:ascii="Georgia" w:hAnsi="Georgia" w:cs="Calibri"/>
          <w:sz w:val="20"/>
        </w:rPr>
      </w:pPr>
      <w:r w:rsidRPr="00782DF5">
        <w:rPr>
          <w:rFonts w:ascii="Georgia" w:hAnsi="Georgia" w:cs="Calibri"/>
          <w:sz w:val="20"/>
        </w:rPr>
        <w:t xml:space="preserve">Meldingen etterlater et inntrykk av at ansvaret for økt utveksling hviler på lærestedet alene. Dette krever nyansering. Universitets- og høyskolesektoren har arbeidet med dette i mange år og vår erfaring er at </w:t>
      </w:r>
      <w:r w:rsidRPr="00782DF5">
        <w:rPr>
          <w:rFonts w:ascii="Georgia" w:hAnsi="Georgia" w:cs="Calibri"/>
          <w:b/>
          <w:sz w:val="20"/>
        </w:rPr>
        <w:t>utvekslingsutfordringen er sammensatt og preges av mange ulike forhold</w:t>
      </w:r>
      <w:r w:rsidRPr="00782DF5">
        <w:rPr>
          <w:rFonts w:ascii="Georgia" w:hAnsi="Georgia" w:cs="Calibri"/>
          <w:sz w:val="20"/>
        </w:rPr>
        <w:t xml:space="preserve">. Studentene oppgir heller ikke entydige svar på hva som er de største hindringene. I tillegg til de forholdene lærestedene selv rår over, framhever studentene at </w:t>
      </w:r>
      <w:r w:rsidRPr="00782DF5">
        <w:rPr>
          <w:rFonts w:ascii="Georgia" w:hAnsi="Georgia" w:cs="Calibri"/>
          <w:b/>
          <w:sz w:val="20"/>
        </w:rPr>
        <w:t xml:space="preserve">usikkerhet knyttet til bolig, deltidsjobb, kjæreste og familieforhold, sykdom, økonomi og manglende språkkunnskap spiller </w:t>
      </w:r>
      <w:r w:rsidRPr="00782DF5">
        <w:rPr>
          <w:rFonts w:ascii="Georgia" w:hAnsi="Georgia" w:cs="Calibri"/>
          <w:sz w:val="20"/>
        </w:rPr>
        <w:t>inn på ulike vis.</w:t>
      </w:r>
      <w:r w:rsidRPr="00782DF5">
        <w:rPr>
          <w:rFonts w:ascii="Georgia" w:hAnsi="Georgia" w:cs="Calibri"/>
          <w:b/>
          <w:sz w:val="20"/>
        </w:rPr>
        <w:t xml:space="preserve"> Institusjonene har ulike forutsetninger for å lykkes med mobilitet. Studentene er en heterogen gruppe og det er mangfold i lærestedenes studentprofil. Dette mangfoldet krever ulike og differensierte tiltak for ulike grupper og institusjoner. </w:t>
      </w:r>
      <w:r w:rsidRPr="00782DF5">
        <w:rPr>
          <w:rFonts w:ascii="Georgia" w:hAnsi="Georgia"/>
          <w:sz w:val="20"/>
        </w:rPr>
        <w:t>M</w:t>
      </w:r>
      <w:r w:rsidRPr="00782DF5">
        <w:rPr>
          <w:rFonts w:ascii="Georgia" w:hAnsi="Georgia" w:cs="Calibri"/>
          <w:sz w:val="20"/>
        </w:rPr>
        <w:t xml:space="preserve">eldingen må i større grad reflektere denne kompleksiteten og dette mangfoldet. Det er bra at det foreslås å </w:t>
      </w:r>
      <w:r w:rsidRPr="00782DF5">
        <w:rPr>
          <w:rFonts w:ascii="Georgia" w:hAnsi="Georgia"/>
          <w:sz w:val="20"/>
        </w:rPr>
        <w:t xml:space="preserve">gi mobilitetstilskudd til opphold ned til én måned, et slikt tilskudd er viktig. Men </w:t>
      </w:r>
      <w:r w:rsidRPr="00782DF5">
        <w:rPr>
          <w:rFonts w:ascii="Georgia" w:hAnsi="Georgia" w:cs="Calibri"/>
          <w:sz w:val="20"/>
        </w:rPr>
        <w:t>vi anbefaler å også vurdere tiltak som kan veie opp for de ulike andre økonomiske usikkerhetene som studentene opplever knyttet til utenlandsopphold.</w:t>
      </w:r>
    </w:p>
    <w:p w:rsidR="00782DF5" w:rsidRPr="00782DF5" w:rsidRDefault="00782DF5" w:rsidP="00782DF5">
      <w:pPr>
        <w:pStyle w:val="NoSpacing"/>
        <w:spacing w:after="240"/>
        <w:rPr>
          <w:rFonts w:ascii="Georgia" w:hAnsi="Georgia" w:cs="Calibri"/>
          <w:sz w:val="20"/>
        </w:rPr>
      </w:pPr>
      <w:r w:rsidRPr="00782DF5">
        <w:rPr>
          <w:rFonts w:ascii="Georgia" w:hAnsi="Georgia" w:cs="Calibri"/>
          <w:sz w:val="20"/>
        </w:rPr>
        <w:t xml:space="preserve">Når meldingen slår fast at mye av mobiliteten skal være med ikke-engelskspråklige land er </w:t>
      </w:r>
      <w:r w:rsidRPr="00782DF5">
        <w:rPr>
          <w:rFonts w:ascii="Georgia" w:hAnsi="Georgia" w:cs="Calibri"/>
          <w:b/>
          <w:sz w:val="20"/>
        </w:rPr>
        <w:t>språkopplæring avgjørende.</w:t>
      </w:r>
      <w:r w:rsidRPr="00782DF5">
        <w:rPr>
          <w:rFonts w:ascii="Georgia" w:hAnsi="Georgia" w:cs="Calibri"/>
          <w:sz w:val="20"/>
        </w:rPr>
        <w:t xml:space="preserve"> Dette arbeidet kan ikke isoleres til lærestedet. Det krever en langsiktig og helhetlig politikk og styrket språkopplæring i grunnskole og videregående skole. I tillegg må det gis støtte til språkopplæring i forkant av utvekslingen. Behovene for en mer aktiv og helhetlig språkpolitikk er meldt inn fra institusjonene over flere tiår, og bør få en tydeligere plass i meldingen.</w:t>
      </w:r>
    </w:p>
    <w:p w:rsidR="00782DF5" w:rsidRPr="00782DF5" w:rsidRDefault="00782DF5" w:rsidP="00782DF5">
      <w:pPr>
        <w:pStyle w:val="Heading2"/>
        <w:spacing w:before="0"/>
        <w:rPr>
          <w:rFonts w:ascii="Georgia" w:eastAsia="Calibri" w:hAnsi="Georgia"/>
          <w:b/>
          <w:color w:val="auto"/>
          <w:sz w:val="24"/>
        </w:rPr>
      </w:pPr>
      <w:r w:rsidRPr="00782DF5">
        <w:rPr>
          <w:rFonts w:ascii="Georgia" w:eastAsia="Calibri" w:hAnsi="Georgia"/>
          <w:b/>
          <w:color w:val="auto"/>
          <w:sz w:val="24"/>
        </w:rPr>
        <w:t>Klar støtte til nye former for mobilite</w:t>
      </w:r>
      <w:r>
        <w:rPr>
          <w:rFonts w:ascii="Georgia" w:eastAsia="Calibri" w:hAnsi="Georgia"/>
          <w:b/>
          <w:color w:val="auto"/>
          <w:sz w:val="24"/>
        </w:rPr>
        <w:t>t gjennom European Universities</w:t>
      </w:r>
    </w:p>
    <w:p w:rsidR="00782DF5" w:rsidRPr="00782DF5" w:rsidRDefault="00782DF5" w:rsidP="00782DF5">
      <w:pPr>
        <w:pStyle w:val="NoSpacing"/>
        <w:spacing w:after="240"/>
        <w:rPr>
          <w:rFonts w:ascii="Georgia" w:hAnsi="Georgia" w:cs="Calibri"/>
          <w:b/>
          <w:sz w:val="20"/>
        </w:rPr>
      </w:pPr>
      <w:r w:rsidRPr="00782DF5">
        <w:rPr>
          <w:rFonts w:ascii="Georgia" w:hAnsi="Georgia" w:cs="Calibri"/>
          <w:sz w:val="20"/>
        </w:rPr>
        <w:t xml:space="preserve">Meldingen legger opp til minst 50 prosent mobilitet, opp fra dagens ca. 20 prosent. UiO setter pris på ambisiøse mål og deler denne ambisjonen. Det er en ambisjon som vil kunne spille en avgjørende rolle for Norge som kunnskapsnasjon i framtidens Europa. Det bringer oss over til et sentralt budskap i denne høringen. </w:t>
      </w:r>
      <w:r w:rsidRPr="00782DF5">
        <w:rPr>
          <w:rFonts w:ascii="Georgia" w:hAnsi="Georgia" w:cs="Calibri"/>
          <w:b/>
          <w:sz w:val="20"/>
        </w:rPr>
        <w:t>En slik betydelig økning vil kreve større grep, og mer nyskapende og dyptgripende virkemidler enn de som skisseres i meldingen</w:t>
      </w:r>
      <w:r w:rsidRPr="00782DF5">
        <w:rPr>
          <w:rFonts w:ascii="Georgia" w:hAnsi="Georgia" w:cs="Calibri"/>
          <w:sz w:val="20"/>
        </w:rPr>
        <w:t xml:space="preserve">. Et slikt mer kraftfullt grep er tatt gjennom </w:t>
      </w:r>
      <w:r w:rsidRPr="00782DF5">
        <w:rPr>
          <w:rFonts w:ascii="Georgia" w:hAnsi="Georgia" w:cs="Calibri"/>
          <w:b/>
          <w:sz w:val="20"/>
        </w:rPr>
        <w:t xml:space="preserve">EU-initiativet European Universities (EUI), et pilotprogram, der målet nettopp er en vesentlig økning i samarbeidet og utvekslingen </w:t>
      </w:r>
      <w:r w:rsidRPr="00782DF5">
        <w:rPr>
          <w:rFonts w:ascii="Georgia" w:hAnsi="Georgia" w:cs="Calibri"/>
          <w:sz w:val="20"/>
        </w:rPr>
        <w:t xml:space="preserve">mellom europeiske høyere utdanningsinstitusjoner for å skape et mer bærekraftig og konkurransedyktig Europa. </w:t>
      </w:r>
      <w:r w:rsidRPr="00782DF5">
        <w:rPr>
          <w:rFonts w:ascii="Georgia" w:hAnsi="Georgia" w:cs="Calibri"/>
          <w:b/>
          <w:sz w:val="20"/>
        </w:rPr>
        <w:t xml:space="preserve">Vi mener dette viktige initiativet ikke har </w:t>
      </w:r>
      <w:r w:rsidRPr="00782DF5">
        <w:rPr>
          <w:rFonts w:ascii="Georgia" w:hAnsi="Georgia" w:cs="Calibri"/>
          <w:b/>
          <w:sz w:val="20"/>
        </w:rPr>
        <w:lastRenderedPageBreak/>
        <w:t>fått den oppmerksomheten og støtten det fortjener i meldingen. Særlig viktig er slik støtte i oppstartfasen der utprøving av nye arbeidsformer vil stå helt sentralt.</w:t>
      </w:r>
    </w:p>
    <w:p w:rsidR="00782DF5" w:rsidRPr="00782DF5" w:rsidRDefault="00782DF5" w:rsidP="00782DF5">
      <w:pPr>
        <w:pStyle w:val="NoSpacing"/>
        <w:spacing w:after="240"/>
        <w:rPr>
          <w:rFonts w:ascii="Georgia" w:hAnsi="Georgia" w:cs="Calibri"/>
          <w:sz w:val="20"/>
        </w:rPr>
      </w:pPr>
      <w:r w:rsidRPr="00782DF5">
        <w:rPr>
          <w:rFonts w:ascii="Georgia" w:hAnsi="Georgia" w:cs="Calibri"/>
          <w:sz w:val="20"/>
        </w:rPr>
        <w:t xml:space="preserve">Fire norske universiteter (UiO, NTNU, UiB og UiS) har fått status som European University gjennom deltakelse i fire ulike EUI-allianser. </w:t>
      </w:r>
      <w:r w:rsidRPr="00782DF5">
        <w:rPr>
          <w:rFonts w:ascii="Georgia" w:hAnsi="Georgia" w:cs="Calibri"/>
          <w:b/>
          <w:sz w:val="20"/>
        </w:rPr>
        <w:t xml:space="preserve">UiO leder alliansen </w:t>
      </w:r>
      <w:hyperlink r:id="rId8" w:history="1">
        <w:r w:rsidRPr="00782DF5">
          <w:rPr>
            <w:rStyle w:val="Hyperlink"/>
            <w:rFonts w:ascii="Georgia" w:hAnsi="Georgia" w:cs="Calibri"/>
            <w:b/>
            <w:sz w:val="20"/>
          </w:rPr>
          <w:t>CIRCLE U.</w:t>
        </w:r>
      </w:hyperlink>
      <w:r>
        <w:rPr>
          <w:rStyle w:val="FootnoteReference"/>
          <w:rFonts w:ascii="Georgia" w:hAnsi="Georgia" w:cs="Calibri"/>
          <w:b/>
          <w:sz w:val="20"/>
        </w:rPr>
        <w:footnoteReference w:id="1"/>
      </w:r>
      <w:r w:rsidRPr="00782DF5">
        <w:rPr>
          <w:rFonts w:ascii="Georgia" w:hAnsi="Georgia" w:cs="Calibri"/>
          <w:b/>
          <w:sz w:val="20"/>
        </w:rPr>
        <w:t xml:space="preserve">, </w:t>
      </w:r>
      <w:r w:rsidRPr="00782DF5">
        <w:rPr>
          <w:rFonts w:ascii="Georgia" w:hAnsi="Georgia" w:cs="Calibri"/>
          <w:sz w:val="20"/>
        </w:rPr>
        <w:t>som består av syv forskningsintensive breddeuniversiteter</w:t>
      </w:r>
      <w:r w:rsidRPr="00782DF5">
        <w:rPr>
          <w:rFonts w:ascii="Georgia" w:hAnsi="Georgia" w:cs="Calibri"/>
          <w:b/>
          <w:sz w:val="20"/>
        </w:rPr>
        <w:t xml:space="preserve"> med til sammen 300.000 studenter. </w:t>
      </w:r>
      <w:r w:rsidRPr="00782DF5">
        <w:rPr>
          <w:rFonts w:ascii="Georgia" w:hAnsi="Georgia" w:cs="Calibri"/>
          <w:sz w:val="20"/>
        </w:rPr>
        <w:t>Målet er at</w:t>
      </w:r>
      <w:r w:rsidRPr="00782DF5">
        <w:rPr>
          <w:rFonts w:ascii="Georgia" w:hAnsi="Georgia" w:cs="Calibri"/>
          <w:b/>
          <w:sz w:val="20"/>
        </w:rPr>
        <w:t xml:space="preserve"> studentene skal bevege seg sømløst mellom institusjonene </w:t>
      </w:r>
      <w:r w:rsidRPr="00782DF5">
        <w:rPr>
          <w:rFonts w:ascii="Georgia" w:hAnsi="Georgia" w:cs="Calibri"/>
          <w:sz w:val="20"/>
        </w:rPr>
        <w:t xml:space="preserve">og nyte godt av universitetenes samlede studietilbud. UiO går nå i gang med et omfattende arbeid som handler om alt fra </w:t>
      </w:r>
      <w:r w:rsidRPr="00782DF5">
        <w:rPr>
          <w:rFonts w:ascii="Georgia" w:hAnsi="Georgia" w:cs="Calibri"/>
          <w:b/>
          <w:sz w:val="20"/>
        </w:rPr>
        <w:t>integrering av IT-systemer, automatisk godkjenning av emner, felles velferdstjenester og studentsamarbeid</w:t>
      </w:r>
      <w:r w:rsidRPr="00782DF5">
        <w:rPr>
          <w:rFonts w:ascii="Georgia" w:hAnsi="Georgia" w:cs="Calibri"/>
          <w:sz w:val="20"/>
        </w:rPr>
        <w:t xml:space="preserve">. Vi ser på muligheter for </w:t>
      </w:r>
      <w:r w:rsidRPr="00782DF5">
        <w:rPr>
          <w:rFonts w:ascii="Georgia" w:hAnsi="Georgia" w:cs="Calibri"/>
          <w:b/>
          <w:sz w:val="20"/>
        </w:rPr>
        <w:t>nye, fleksible tilbud</w:t>
      </w:r>
      <w:r w:rsidRPr="00782DF5">
        <w:rPr>
          <w:rFonts w:ascii="Georgia" w:hAnsi="Georgia" w:cs="Calibri"/>
          <w:sz w:val="20"/>
        </w:rPr>
        <w:t xml:space="preserve">, både kortere og virtuelle mobilitetsløsninger, samt prosjektsamarbeid på tvers av land der prosjektoppdragene kommer fra byene der institusjonene ligger (Oslo, London, Paris, Berlin, Beograd, Louvain-la-Neuve og Aarhus). Prosjektene utvikles i samarbeid med ulike partnere fra universitetssykehusene, næringsliv etc. </w:t>
      </w:r>
    </w:p>
    <w:p w:rsidR="00782DF5" w:rsidRPr="00782DF5" w:rsidRDefault="00782DF5" w:rsidP="00782DF5">
      <w:pPr>
        <w:pStyle w:val="NoSpacing"/>
        <w:pBdr>
          <w:top w:val="single" w:sz="4" w:space="1" w:color="auto"/>
          <w:left w:val="single" w:sz="4" w:space="4" w:color="auto"/>
          <w:bottom w:val="single" w:sz="4" w:space="1" w:color="auto"/>
          <w:right w:val="single" w:sz="4" w:space="4" w:color="auto"/>
        </w:pBdr>
        <w:spacing w:after="240"/>
        <w:rPr>
          <w:rFonts w:ascii="Georgia" w:hAnsi="Georgia" w:cs="Calibri"/>
          <w:sz w:val="20"/>
        </w:rPr>
      </w:pPr>
      <w:r w:rsidRPr="00782DF5">
        <w:rPr>
          <w:rFonts w:ascii="Georgia" w:hAnsi="Georgia" w:cs="Calibri"/>
          <w:sz w:val="20"/>
        </w:rPr>
        <w:t xml:space="preserve">Vi er overbevist om at slike </w:t>
      </w:r>
      <w:r w:rsidRPr="00782DF5">
        <w:rPr>
          <w:rFonts w:ascii="Georgia" w:hAnsi="Georgia" w:cs="Calibri"/>
          <w:b/>
          <w:sz w:val="20"/>
        </w:rPr>
        <w:t>integrerte utdanningssamarbeid, som gir en faglig-sosial ramme rundt utvekslingen, vil gjøre det enklere for studenter å dra på utveksling.</w:t>
      </w:r>
      <w:r w:rsidRPr="00782DF5">
        <w:rPr>
          <w:rFonts w:ascii="Georgia" w:hAnsi="Georgia" w:cs="Calibri"/>
          <w:sz w:val="20"/>
        </w:rPr>
        <w:t xml:space="preserve"> Det vil igjen gjøre det enklere å nå målene som er beskrevet i stortingsmeldingen. </w:t>
      </w:r>
      <w:r w:rsidRPr="00782DF5">
        <w:rPr>
          <w:rFonts w:ascii="Georgia" w:hAnsi="Georgia" w:cs="Calibri"/>
          <w:b/>
          <w:sz w:val="20"/>
        </w:rPr>
        <w:t>Vi registrerer samtidig at European Universities konseptet kun nevnes kort i meldingen og at det ikke legges opp til noen tiltak som støtter dette viktige og banebrytende arbeidet for å øke studentutvekslingen.</w:t>
      </w:r>
      <w:r w:rsidRPr="00782DF5">
        <w:rPr>
          <w:rFonts w:ascii="Georgia" w:hAnsi="Georgia" w:cs="Calibri"/>
          <w:sz w:val="20"/>
        </w:rPr>
        <w:t xml:space="preserve"> Det mener vi bør endres.</w:t>
      </w:r>
    </w:p>
    <w:p w:rsidR="00782DF5" w:rsidRPr="00782DF5" w:rsidRDefault="00782DF5" w:rsidP="00782DF5">
      <w:pPr>
        <w:pStyle w:val="NoSpacing"/>
        <w:spacing w:after="240"/>
        <w:rPr>
          <w:rFonts w:ascii="Georgia" w:hAnsi="Georgia" w:cs="Calibri"/>
          <w:b/>
          <w:sz w:val="20"/>
        </w:rPr>
      </w:pPr>
      <w:r w:rsidRPr="00782DF5">
        <w:rPr>
          <w:rFonts w:ascii="Georgia" w:hAnsi="Georgia" w:cs="Calibri"/>
          <w:sz w:val="20"/>
        </w:rPr>
        <w:t xml:space="preserve">Finansieringen som følger med EUI fra EU er treårig og utgjør kun en brøkdel av kostnadene ved prosjektet. Nettopp derfor har </w:t>
      </w:r>
      <w:r w:rsidRPr="00782DF5">
        <w:rPr>
          <w:rFonts w:ascii="Georgia" w:hAnsi="Georgia" w:cs="Calibri"/>
          <w:b/>
          <w:sz w:val="20"/>
        </w:rPr>
        <w:t xml:space="preserve">store kunnskapsnasjoner som Tyskland og Frankrike besluttet </w:t>
      </w:r>
      <w:r w:rsidRPr="00782DF5">
        <w:rPr>
          <w:rFonts w:ascii="Georgia" w:hAnsi="Georgia" w:cs="Calibri"/>
          <w:sz w:val="20"/>
        </w:rPr>
        <w:t>å på nasjonalt nivå</w:t>
      </w:r>
      <w:r w:rsidRPr="00782DF5">
        <w:rPr>
          <w:rFonts w:ascii="Georgia" w:hAnsi="Georgia" w:cs="Calibri"/>
          <w:b/>
          <w:sz w:val="20"/>
        </w:rPr>
        <w:t xml:space="preserve"> matche EUs finansiering </w:t>
      </w:r>
      <w:r w:rsidRPr="00782DF5">
        <w:rPr>
          <w:rFonts w:ascii="Georgia" w:hAnsi="Georgia" w:cs="Calibri"/>
          <w:sz w:val="20"/>
        </w:rPr>
        <w:t>for å hjelpe institusjonene å lykkes. Når alle</w:t>
      </w:r>
      <w:r w:rsidRPr="00782DF5">
        <w:rPr>
          <w:rFonts w:ascii="Georgia" w:hAnsi="Georgia" w:cs="Calibri"/>
          <w:b/>
          <w:sz w:val="20"/>
        </w:rPr>
        <w:t xml:space="preserve"> Erasmus-landene jobber sammen for å få til felles infrastrukturløsninger for mobilitet, øker sannsynligheten for suksess. </w:t>
      </w:r>
      <w:r w:rsidRPr="00782DF5">
        <w:rPr>
          <w:rFonts w:ascii="Georgia" w:hAnsi="Georgia" w:cs="Calibri"/>
          <w:sz w:val="20"/>
        </w:rPr>
        <w:t xml:space="preserve">Et hovedmål for EU er at </w:t>
      </w:r>
      <w:r w:rsidRPr="00782DF5">
        <w:rPr>
          <w:rFonts w:ascii="Georgia" w:hAnsi="Georgia" w:cs="Calibri"/>
          <w:b/>
          <w:sz w:val="20"/>
        </w:rPr>
        <w:t xml:space="preserve">initiativet skal komme andre høyere utdanningsinstitusjoner til gode, </w:t>
      </w:r>
      <w:r w:rsidRPr="00782DF5">
        <w:rPr>
          <w:rFonts w:ascii="Georgia" w:hAnsi="Georgia" w:cs="Calibri"/>
          <w:sz w:val="20"/>
        </w:rPr>
        <w:t xml:space="preserve">ved at de </w:t>
      </w:r>
      <w:r w:rsidRPr="00782DF5">
        <w:rPr>
          <w:rFonts w:ascii="Georgia" w:hAnsi="Georgia" w:cs="Calibri"/>
          <w:sz w:val="20"/>
        </w:rPr>
        <w:lastRenderedPageBreak/>
        <w:t>effektivt skal</w:t>
      </w:r>
      <w:r w:rsidRPr="00782DF5">
        <w:rPr>
          <w:rFonts w:ascii="Georgia" w:hAnsi="Georgia" w:cs="Calibri"/>
          <w:b/>
          <w:sz w:val="20"/>
        </w:rPr>
        <w:t xml:space="preserve"> høste fruktene av erfaringene som gjøres i pilotfasen</w:t>
      </w:r>
      <w:r w:rsidRPr="00782DF5">
        <w:rPr>
          <w:rFonts w:ascii="Georgia" w:hAnsi="Georgia" w:cs="Calibri"/>
          <w:sz w:val="20"/>
        </w:rPr>
        <w:t xml:space="preserve">, og deretter implementere tiltakene som viser seg å ha stor effekt. En matching av EUs finansiering </w:t>
      </w:r>
      <w:r w:rsidRPr="00782DF5">
        <w:rPr>
          <w:rFonts w:ascii="Georgia" w:hAnsi="Georgia" w:cs="Calibri"/>
          <w:b/>
          <w:sz w:val="20"/>
        </w:rPr>
        <w:t>er i så måte en liten investering med en potensielt stor gevinst.</w:t>
      </w:r>
    </w:p>
    <w:p w:rsidR="00782DF5" w:rsidRPr="00782DF5" w:rsidRDefault="00782DF5" w:rsidP="00782DF5">
      <w:pPr>
        <w:pStyle w:val="Heading2"/>
        <w:spacing w:before="0"/>
        <w:rPr>
          <w:rFonts w:ascii="Georgia" w:eastAsia="Calibri" w:hAnsi="Georgia"/>
          <w:b/>
          <w:color w:val="auto"/>
          <w:sz w:val="24"/>
        </w:rPr>
      </w:pPr>
      <w:r w:rsidRPr="00782DF5">
        <w:rPr>
          <w:rFonts w:ascii="Georgia" w:eastAsia="Calibri" w:hAnsi="Georgia"/>
          <w:b/>
          <w:color w:val="auto"/>
          <w:sz w:val="24"/>
        </w:rPr>
        <w:t>Nye virkemidler for samarbeid med land i sør</w:t>
      </w:r>
    </w:p>
    <w:p w:rsidR="00782DF5" w:rsidRPr="00782DF5" w:rsidRDefault="00782DF5" w:rsidP="00782DF5">
      <w:pPr>
        <w:pStyle w:val="NoSpacing"/>
        <w:spacing w:after="240"/>
        <w:rPr>
          <w:rFonts w:ascii="Georgia" w:hAnsi="Georgia" w:cs="Calibri"/>
          <w:sz w:val="20"/>
        </w:rPr>
      </w:pPr>
      <w:r w:rsidRPr="00782DF5">
        <w:rPr>
          <w:rFonts w:ascii="Georgia" w:hAnsi="Georgia" w:cs="Calibri"/>
          <w:sz w:val="20"/>
        </w:rPr>
        <w:t xml:space="preserve">Meldingen slår fast at kvoteordningen hadde begrenset betydning for å trekke studenter fra afrikanske land til Norge (Punkt 7.3). Dette er ikke UiOs erfaring. UiO har hatt en </w:t>
      </w:r>
      <w:r w:rsidRPr="00782DF5">
        <w:rPr>
          <w:rFonts w:ascii="Georgia" w:hAnsi="Georgia" w:cs="Calibri"/>
          <w:b/>
          <w:sz w:val="20"/>
        </w:rPr>
        <w:t>merkbar nedgang i antallet gradsstudenter fra Afrika og andre kvoteland. Dette betyr at Norges bidrag til kapasitetsbygging i sør reduseres</w:t>
      </w:r>
      <w:r w:rsidRPr="00782DF5">
        <w:rPr>
          <w:rFonts w:ascii="Georgia" w:hAnsi="Georgia" w:cs="Calibri"/>
          <w:sz w:val="20"/>
        </w:rPr>
        <w:t>, og internasjonaliseringen hjemme blir mindre representativ. Dette er en utvikling vi mener må snus. Samtidig er det behov for nye tilnærminger. Det er allerede i gang et arbeid med å støtte opp om samarbeidet med gode, forskningsorienterte institusjoner. For eksempel er Norads NORHED II-program allerede et skritt i retning av å endre innretningen i virkemidlene. Vi mener dette arbeidet er et godt utgangspunkt for en nødvendig perspektivendring.</w:t>
      </w:r>
    </w:p>
    <w:p w:rsidR="00782DF5" w:rsidRPr="00782DF5" w:rsidRDefault="00782DF5" w:rsidP="00782DF5">
      <w:pPr>
        <w:pStyle w:val="NoSpacing"/>
        <w:spacing w:after="240"/>
        <w:rPr>
          <w:rFonts w:ascii="Georgia" w:hAnsi="Georgia" w:cs="Calibri"/>
          <w:sz w:val="20"/>
        </w:rPr>
      </w:pPr>
      <w:r w:rsidRPr="00782DF5">
        <w:rPr>
          <w:rFonts w:ascii="Georgia" w:hAnsi="Georgia"/>
          <w:sz w:val="20"/>
        </w:rPr>
        <w:t xml:space="preserve">UiO ønsker at meldingen i større grad ivaretok det viktige samarbeid med sør, gjennom å </w:t>
      </w:r>
      <w:r w:rsidRPr="00782DF5">
        <w:rPr>
          <w:rFonts w:ascii="Georgia" w:hAnsi="Georgia"/>
          <w:b/>
          <w:sz w:val="20"/>
        </w:rPr>
        <w:t>stimulere til både korttidsmobilitet og hele grader.</w:t>
      </w:r>
      <w:r w:rsidRPr="00782DF5">
        <w:rPr>
          <w:rFonts w:ascii="Georgia" w:hAnsi="Georgia"/>
          <w:sz w:val="20"/>
        </w:rPr>
        <w:t xml:space="preserve"> På UiO har vi historisk lykkes godt med å samarbeide med universiteter i sør, slik at studentene har tett kontakt med sitt universitet underveis og tar med kompetansen tilbake.</w:t>
      </w:r>
    </w:p>
    <w:p w:rsidR="00782DF5" w:rsidRPr="00782DF5" w:rsidRDefault="00782DF5" w:rsidP="00782DF5">
      <w:pPr>
        <w:pStyle w:val="Heading2"/>
        <w:spacing w:before="0"/>
        <w:rPr>
          <w:rFonts w:ascii="Georgia" w:eastAsia="Calibri" w:hAnsi="Georgia"/>
          <w:b/>
          <w:color w:val="auto"/>
          <w:sz w:val="24"/>
        </w:rPr>
      </w:pPr>
      <w:r w:rsidRPr="00782DF5">
        <w:rPr>
          <w:rFonts w:ascii="Georgia" w:eastAsia="Calibri" w:hAnsi="Georgia"/>
          <w:b/>
          <w:color w:val="auto"/>
          <w:sz w:val="24"/>
        </w:rPr>
        <w:t>Andre kommentarer til meldingen:</w:t>
      </w:r>
    </w:p>
    <w:p w:rsidR="00782DF5" w:rsidRPr="00782DF5" w:rsidRDefault="00782DF5" w:rsidP="00782DF5">
      <w:pPr>
        <w:pStyle w:val="PlainText"/>
        <w:numPr>
          <w:ilvl w:val="0"/>
          <w:numId w:val="1"/>
        </w:numPr>
        <w:rPr>
          <w:rFonts w:ascii="Georgia" w:hAnsi="Georgia"/>
          <w:sz w:val="20"/>
          <w:lang w:val="nb-NO"/>
        </w:rPr>
      </w:pPr>
      <w:r w:rsidRPr="00782DF5">
        <w:rPr>
          <w:rFonts w:ascii="Georgia" w:hAnsi="Georgia"/>
          <w:b/>
          <w:sz w:val="20"/>
          <w:lang w:val="nb-NO"/>
        </w:rPr>
        <w:t>Digitale løsninger er en forutsetning for økt mobilitet.</w:t>
      </w:r>
      <w:r w:rsidRPr="00782DF5">
        <w:rPr>
          <w:rFonts w:ascii="Georgia" w:hAnsi="Georgia"/>
          <w:sz w:val="20"/>
          <w:lang w:val="nb-NO"/>
        </w:rPr>
        <w:t xml:space="preserve"> UNIT har i perioden 2019-20 ledet et forprosjekt for å kartlegge behovene for digitalisering av utvekslingsprosessen.  Det er viktig at arbeidet med nasjonal støtte til utvikling av digitale studieadministrative løsninger videreføres, og at det tas hensyn til de ulike institusjonenes behov.</w:t>
      </w:r>
    </w:p>
    <w:p w:rsidR="00782DF5" w:rsidRPr="00782DF5" w:rsidRDefault="00782DF5" w:rsidP="00782DF5">
      <w:pPr>
        <w:pStyle w:val="NoSpacing"/>
        <w:numPr>
          <w:ilvl w:val="0"/>
          <w:numId w:val="1"/>
        </w:numPr>
        <w:rPr>
          <w:rFonts w:ascii="Georgia" w:hAnsi="Georgia" w:cs="Calibri"/>
          <w:sz w:val="20"/>
        </w:rPr>
      </w:pPr>
      <w:r w:rsidRPr="00782DF5">
        <w:rPr>
          <w:rFonts w:ascii="Georgia" w:hAnsi="Georgia" w:cs="Calibri"/>
          <w:sz w:val="20"/>
        </w:rPr>
        <w:t xml:space="preserve">Det foreslås at læringsutbyttebeskrivelse om </w:t>
      </w:r>
      <w:r w:rsidRPr="00782DF5">
        <w:rPr>
          <w:rFonts w:ascii="Georgia" w:hAnsi="Georgia" w:cs="Calibri"/>
          <w:b/>
          <w:sz w:val="20"/>
        </w:rPr>
        <w:t>internasjonal kompetanse tas inn i det nasjonale kvalifikasjonsrammeverket. UiO mener at dette ikke er nødvendig.</w:t>
      </w:r>
      <w:r w:rsidRPr="00782DF5">
        <w:rPr>
          <w:rFonts w:ascii="Georgia" w:hAnsi="Georgia" w:cs="Calibri"/>
          <w:sz w:val="20"/>
        </w:rPr>
        <w:t xml:space="preserve"> Disse ligger godt forankret i departementets strategier og mål for høyere utdanning og i institusjonenes strategier. Dette er også inkludert i NOKUTs studietilsynsforskrift. </w:t>
      </w:r>
    </w:p>
    <w:p w:rsidR="00782DF5" w:rsidRPr="00782DF5" w:rsidRDefault="00782DF5" w:rsidP="00782DF5">
      <w:pPr>
        <w:pStyle w:val="NoSpacing"/>
        <w:numPr>
          <w:ilvl w:val="0"/>
          <w:numId w:val="1"/>
        </w:numPr>
        <w:rPr>
          <w:rFonts w:ascii="Georgia" w:hAnsi="Georgia" w:cs="Calibri"/>
          <w:sz w:val="20"/>
        </w:rPr>
      </w:pPr>
      <w:r w:rsidRPr="00782DF5">
        <w:rPr>
          <w:rFonts w:ascii="Georgia" w:hAnsi="Georgia" w:cs="Calibri"/>
          <w:sz w:val="20"/>
        </w:rPr>
        <w:t xml:space="preserve">Det er </w:t>
      </w:r>
      <w:r w:rsidRPr="00782DF5">
        <w:rPr>
          <w:rFonts w:ascii="Georgia" w:hAnsi="Georgia" w:cs="Calibri"/>
          <w:b/>
          <w:sz w:val="20"/>
        </w:rPr>
        <w:t>ikke ønskelig at et nasjonalt organ (Diku) gis i oppdrag å rekruttere og informere om utvekslingsmuligheter ved norske læresteder, slik det foreslås.</w:t>
      </w:r>
      <w:r w:rsidRPr="00782DF5">
        <w:rPr>
          <w:rFonts w:ascii="Georgia" w:hAnsi="Georgia" w:cs="Calibri"/>
          <w:sz w:val="20"/>
        </w:rPr>
        <w:t xml:space="preserve"> Utveksling skal baseres på faglig samarbeid mellom institusjoner. Direkte dialog mellom fagmiljøene er avgjørende for informasjon om og gjennomføring av utvekslingsopphold. </w:t>
      </w:r>
    </w:p>
    <w:p w:rsidR="00782DF5" w:rsidRPr="00782DF5" w:rsidRDefault="00782DF5" w:rsidP="00782DF5">
      <w:pPr>
        <w:pStyle w:val="NoSpacing"/>
        <w:numPr>
          <w:ilvl w:val="0"/>
          <w:numId w:val="1"/>
        </w:numPr>
        <w:rPr>
          <w:rFonts w:ascii="Georgia" w:hAnsi="Georgia" w:cs="Calibri"/>
          <w:sz w:val="20"/>
        </w:rPr>
      </w:pPr>
      <w:r w:rsidRPr="00782DF5">
        <w:rPr>
          <w:rFonts w:ascii="Georgia" w:hAnsi="Georgia" w:cs="Calibri"/>
          <w:sz w:val="20"/>
        </w:rPr>
        <w:lastRenderedPageBreak/>
        <w:t xml:space="preserve">Når det gjelder </w:t>
      </w:r>
      <w:r w:rsidRPr="00782DF5">
        <w:rPr>
          <w:rFonts w:ascii="Georgia" w:hAnsi="Georgia" w:cs="Calibri"/>
          <w:b/>
          <w:sz w:val="20"/>
        </w:rPr>
        <w:t>opptak av internasjonale studenter til hele grader</w:t>
      </w:r>
      <w:r w:rsidRPr="00782DF5">
        <w:rPr>
          <w:rFonts w:ascii="Georgia" w:hAnsi="Georgia" w:cs="Calibri"/>
          <w:sz w:val="20"/>
        </w:rPr>
        <w:t xml:space="preserve">, bør dette inngå i modellen som nå utredes for nasjonalt masteropptak. </w:t>
      </w:r>
    </w:p>
    <w:p w:rsidR="00782DF5" w:rsidRPr="00782DF5" w:rsidRDefault="00782DF5" w:rsidP="00782DF5">
      <w:pPr>
        <w:pStyle w:val="NoSpacing"/>
        <w:numPr>
          <w:ilvl w:val="0"/>
          <w:numId w:val="1"/>
        </w:numPr>
        <w:rPr>
          <w:rFonts w:ascii="Georgia" w:hAnsi="Georgia" w:cs="Calibri"/>
          <w:sz w:val="20"/>
        </w:rPr>
      </w:pPr>
      <w:r w:rsidRPr="00782DF5">
        <w:rPr>
          <w:rFonts w:ascii="Georgia" w:hAnsi="Georgia" w:cs="Calibri"/>
          <w:sz w:val="20"/>
        </w:rPr>
        <w:t xml:space="preserve">Internasjonale studenter møtes av </w:t>
      </w:r>
      <w:r w:rsidRPr="00782DF5">
        <w:rPr>
          <w:rFonts w:ascii="Georgia" w:hAnsi="Georgia" w:cs="Calibri"/>
          <w:b/>
          <w:sz w:val="20"/>
        </w:rPr>
        <w:t>mange byråkratiske utfordringer</w:t>
      </w:r>
      <w:r w:rsidRPr="00782DF5">
        <w:rPr>
          <w:rFonts w:ascii="Georgia" w:hAnsi="Georgia" w:cs="Calibri"/>
          <w:sz w:val="20"/>
        </w:rPr>
        <w:t xml:space="preserve"> når de kommer til Norge. Disse prosessene bør forenkles. I tillegg kommer mange brev fra offentlige etater kun på norsk og relevante offentlige nettsider har ofte mangelfull informasjon på engelsk.</w:t>
      </w:r>
    </w:p>
    <w:p w:rsidR="00782DF5" w:rsidRPr="00782DF5" w:rsidRDefault="00782DF5" w:rsidP="00782DF5">
      <w:pPr>
        <w:pStyle w:val="Georgia11spacing10after"/>
        <w:rPr>
          <w:sz w:val="20"/>
        </w:rPr>
      </w:pPr>
    </w:p>
    <w:p w:rsidR="00C37D1F" w:rsidRPr="00782DF5" w:rsidRDefault="00C37D1F" w:rsidP="00A46423">
      <w:pPr>
        <w:pStyle w:val="Georgia11spacing0after"/>
        <w:rPr>
          <w:sz w:val="20"/>
        </w:rPr>
      </w:pPr>
      <w:r w:rsidRPr="00782DF5">
        <w:rPr>
          <w:sz w:val="20"/>
        </w:rPr>
        <w:t>Med hilsen</w:t>
      </w:r>
    </w:p>
    <w:p w:rsidR="00C37D1F" w:rsidRPr="00782DF5" w:rsidRDefault="00C37D1F" w:rsidP="00A46423">
      <w:pPr>
        <w:pStyle w:val="Georgia11spacing0after"/>
        <w:rPr>
          <w:sz w:val="20"/>
        </w:rPr>
      </w:pPr>
    </w:p>
    <w:p w:rsidR="001E13A3" w:rsidRPr="00782DF5" w:rsidRDefault="001E13A3" w:rsidP="00A46423">
      <w:pPr>
        <w:pStyle w:val="Georgia11spacing0after"/>
        <w:rPr>
          <w:sz w:val="20"/>
        </w:rPr>
      </w:pPr>
    </w:p>
    <w:p w:rsidR="00C37D1F" w:rsidRPr="00782DF5" w:rsidRDefault="001E13A3" w:rsidP="00A46423">
      <w:pPr>
        <w:pStyle w:val="Georgia11spacing0after"/>
        <w:rPr>
          <w:sz w:val="20"/>
        </w:rPr>
      </w:pPr>
      <w:r w:rsidRPr="00782DF5">
        <w:rPr>
          <w:sz w:val="20"/>
        </w:rPr>
        <w:t>Svein Stølen</w:t>
      </w:r>
    </w:p>
    <w:p w:rsidR="001E13A3" w:rsidRPr="00782DF5" w:rsidRDefault="001E13A3" w:rsidP="00A46423">
      <w:pPr>
        <w:pStyle w:val="Georgia11spacing0after"/>
        <w:rPr>
          <w:sz w:val="20"/>
        </w:rPr>
      </w:pPr>
      <w:r w:rsidRPr="00782DF5">
        <w:rPr>
          <w:sz w:val="20"/>
        </w:rPr>
        <w:t>Rektor</w:t>
      </w:r>
    </w:p>
    <w:p w:rsidR="00C37D1F" w:rsidRPr="00782DF5" w:rsidRDefault="001E13A3" w:rsidP="004E69B4">
      <w:pPr>
        <w:pStyle w:val="Georgia11Innrykk85mm"/>
        <w:rPr>
          <w:sz w:val="20"/>
        </w:rPr>
      </w:pPr>
      <w:r w:rsidRPr="00782DF5">
        <w:rPr>
          <w:sz w:val="20"/>
        </w:rPr>
        <w:t>Arne Benjaminsen</w:t>
      </w:r>
    </w:p>
    <w:p w:rsidR="001E13A3" w:rsidRPr="00782DF5" w:rsidRDefault="001E13A3" w:rsidP="004E69B4">
      <w:pPr>
        <w:pStyle w:val="Georgia11Innrykk85mm"/>
        <w:rPr>
          <w:sz w:val="20"/>
        </w:rPr>
      </w:pPr>
      <w:r w:rsidRPr="00782DF5">
        <w:rPr>
          <w:sz w:val="20"/>
        </w:rPr>
        <w:t>Universitetsdirektør</w:t>
      </w:r>
    </w:p>
    <w:p w:rsidR="001E13A3" w:rsidRPr="00782DF5" w:rsidRDefault="001E13A3" w:rsidP="004E69B4">
      <w:pPr>
        <w:pStyle w:val="Georgia11Innrykk85mm"/>
        <w:rPr>
          <w:sz w:val="20"/>
        </w:rPr>
      </w:pPr>
    </w:p>
    <w:p w:rsidR="00852F61" w:rsidRPr="00782DF5" w:rsidRDefault="00852F61" w:rsidP="00852F61">
      <w:pPr>
        <w:spacing w:after="0" w:line="240" w:lineRule="auto"/>
        <w:rPr>
          <w:rFonts w:ascii="Georgia" w:eastAsia="Times New Roman" w:hAnsi="Georgia" w:cs="Calibri"/>
          <w:color w:val="000000"/>
          <w:sz w:val="16"/>
          <w:szCs w:val="18"/>
          <w:lang w:eastAsia="nb-NO"/>
        </w:rPr>
      </w:pPr>
    </w:p>
    <w:p w:rsidR="00852F61" w:rsidRPr="00782DF5" w:rsidRDefault="00852F61" w:rsidP="00852F61">
      <w:pPr>
        <w:spacing w:after="0" w:line="240" w:lineRule="auto"/>
        <w:rPr>
          <w:rFonts w:ascii="Georgia" w:eastAsia="Times New Roman" w:hAnsi="Georgia" w:cs="Calibri"/>
          <w:color w:val="000000"/>
          <w:sz w:val="16"/>
          <w:szCs w:val="18"/>
          <w:lang w:eastAsia="nb-NO"/>
        </w:rPr>
      </w:pPr>
      <w:r w:rsidRPr="00782DF5">
        <w:rPr>
          <w:rFonts w:ascii="Georgia" w:eastAsia="Times New Roman" w:hAnsi="Georgia" w:cs="Calibri"/>
          <w:color w:val="000000"/>
          <w:sz w:val="16"/>
          <w:szCs w:val="18"/>
          <w:lang w:eastAsia="nb-NO"/>
        </w:rPr>
        <w:t>Dette dokumentet er godkjent elektronisk ved UiO og er derfor ikke signert.</w:t>
      </w:r>
    </w:p>
    <w:p w:rsidR="007A1956" w:rsidRPr="00782DF5" w:rsidRDefault="007A1956" w:rsidP="00A46423">
      <w:pPr>
        <w:pStyle w:val="Georgia11spacing0after"/>
        <w:rPr>
          <w:sz w:val="20"/>
        </w:rPr>
      </w:pPr>
    </w:p>
    <w:p w:rsidR="00C37D1F" w:rsidRPr="00782DF5" w:rsidRDefault="00C37D1F" w:rsidP="00A46423">
      <w:pPr>
        <w:pStyle w:val="Georgia11spacing0after"/>
        <w:rPr>
          <w:sz w:val="20"/>
        </w:rPr>
      </w:pPr>
      <w:bookmarkStart w:id="13" w:name="VEDLEGG"/>
      <w:bookmarkEnd w:id="13"/>
    </w:p>
    <w:p w:rsidR="001C3144" w:rsidRPr="00782DF5" w:rsidRDefault="001C3144" w:rsidP="00A46423">
      <w:pPr>
        <w:pStyle w:val="Georgia11spacing0after"/>
        <w:rPr>
          <w:sz w:val="20"/>
        </w:rPr>
      </w:pPr>
      <w:bookmarkStart w:id="14" w:name="KOPITILTABELL"/>
      <w:bookmarkEnd w:id="14"/>
    </w:p>
    <w:p w:rsidR="00F17511" w:rsidRPr="00782DF5" w:rsidRDefault="00F17511" w:rsidP="00A46423">
      <w:pPr>
        <w:pStyle w:val="Georgia11spacing0after"/>
        <w:rPr>
          <w:sz w:val="20"/>
        </w:rPr>
      </w:pPr>
      <w:r w:rsidRPr="00782DF5">
        <w:rPr>
          <w:sz w:val="20"/>
        </w:rPr>
        <w:t>Saksbehandler:</w:t>
      </w:r>
    </w:p>
    <w:p w:rsidR="00C37D1F" w:rsidRPr="00782DF5" w:rsidRDefault="00782DF5" w:rsidP="00A46423">
      <w:pPr>
        <w:pStyle w:val="Georgia11Italic"/>
        <w:rPr>
          <w:sz w:val="20"/>
        </w:rPr>
      </w:pPr>
      <w:bookmarkStart w:id="15" w:name="SAKSBEHANDLERNAVN"/>
      <w:r w:rsidRPr="00782DF5">
        <w:rPr>
          <w:sz w:val="20"/>
        </w:rPr>
        <w:t xml:space="preserve">Seniorrådgiver </w:t>
      </w:r>
      <w:r w:rsidR="00DE64E3" w:rsidRPr="00782DF5">
        <w:rPr>
          <w:sz w:val="20"/>
        </w:rPr>
        <w:t>Guri Vestad</w:t>
      </w:r>
      <w:bookmarkStart w:id="16" w:name="SAKSBEHTLF"/>
      <w:bookmarkEnd w:id="15"/>
      <w:bookmarkEnd w:id="16"/>
      <w:r w:rsidR="001F2CDA" w:rsidRPr="00782DF5">
        <w:rPr>
          <w:sz w:val="20"/>
          <w:szCs w:val="20"/>
        </w:rPr>
        <w:t xml:space="preserve">, </w:t>
      </w:r>
      <w:bookmarkStart w:id="17" w:name="SAKSBEHEMAIL"/>
      <w:r w:rsidR="00DE64E3" w:rsidRPr="00782DF5">
        <w:rPr>
          <w:sz w:val="20"/>
          <w:szCs w:val="20"/>
        </w:rPr>
        <w:t>guri.vestad@admin.uio.no</w:t>
      </w:r>
      <w:bookmarkEnd w:id="17"/>
    </w:p>
    <w:p w:rsidR="00DC1458" w:rsidRPr="00782DF5" w:rsidRDefault="00DC1458" w:rsidP="00A46423">
      <w:pPr>
        <w:pStyle w:val="Georgia11spacing0after"/>
        <w:rPr>
          <w:sz w:val="20"/>
        </w:rPr>
      </w:pPr>
    </w:p>
    <w:sectPr w:rsidR="00DC1458" w:rsidRPr="00782DF5" w:rsidSect="00275EA4">
      <w:headerReference w:type="default"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DE" w:rsidRDefault="00FE42DE" w:rsidP="006F2626">
      <w:pPr>
        <w:spacing w:after="0" w:line="240" w:lineRule="auto"/>
      </w:pPr>
      <w:r>
        <w:separator/>
      </w:r>
    </w:p>
  </w:endnote>
  <w:endnote w:type="continuationSeparator" w:id="0">
    <w:p w:rsidR="00FE42DE" w:rsidRDefault="00FE42D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0711C4" w:rsidRPr="00296BD0" w:rsidTr="00326DE7">
      <w:trPr>
        <w:trHeight w:hRule="exact" w:val="1219"/>
      </w:trPr>
      <w:tc>
        <w:tcPr>
          <w:tcW w:w="3614" w:type="dxa"/>
        </w:tcPr>
        <w:p w:rsidR="000711C4" w:rsidRPr="00296BD0" w:rsidRDefault="00DC4A5A" w:rsidP="004F44DB">
          <w:pPr>
            <w:pStyle w:val="Georgia9BoldBunntekst"/>
          </w:pPr>
          <w:r>
            <w:t>Rektor</w:t>
          </w:r>
        </w:p>
        <w:p w:rsidR="00565081" w:rsidRPr="00296BD0" w:rsidRDefault="00565081" w:rsidP="00565081">
          <w:pPr>
            <w:pStyle w:val="Georigia9Bunntekst"/>
          </w:pPr>
          <w:r w:rsidRPr="00296BD0">
            <w:rPr>
              <w:rFonts w:eastAsia="Times New Roman" w:cs="Arial"/>
              <w:color w:val="000000"/>
            </w:rPr>
            <w:t xml:space="preserve">Postadr.: </w:t>
          </w:r>
          <w:r>
            <w:rPr>
              <w:rFonts w:eastAsia="Times New Roman" w:cs="Arial"/>
              <w:color w:val="000000"/>
            </w:rPr>
            <w:t>Postboks 1072 Blindern, 0316 Oslo</w:t>
          </w:r>
        </w:p>
        <w:p w:rsidR="00B179A8" w:rsidRDefault="00565081" w:rsidP="00565081">
          <w:pPr>
            <w:pStyle w:val="Georigia9Bunntekst"/>
            <w:rPr>
              <w:spacing w:val="-4"/>
            </w:rPr>
          </w:pPr>
          <w:r>
            <w:t>Kontor</w:t>
          </w:r>
          <w:r w:rsidRPr="00296BD0">
            <w:t xml:space="preserve">adr.: </w:t>
          </w:r>
          <w:r w:rsidRPr="00392108">
            <w:rPr>
              <w:spacing w:val="-4"/>
            </w:rPr>
            <w:t xml:space="preserve">Lucy Smiths hus, </w:t>
          </w:r>
        </w:p>
        <w:p w:rsidR="000711C4" w:rsidRPr="00296BD0" w:rsidRDefault="00565081" w:rsidP="00565081">
          <w:pPr>
            <w:pStyle w:val="Georigia9Bunntekst"/>
          </w:pPr>
          <w:r w:rsidRPr="00392108">
            <w:rPr>
              <w:spacing w:val="-4"/>
            </w:rPr>
            <w:t>Problemveien 7</w:t>
          </w:r>
          <w:r>
            <w:t>, 9. et., 0313 Oslo</w:t>
          </w:r>
        </w:p>
      </w:tc>
      <w:tc>
        <w:tcPr>
          <w:tcW w:w="3615" w:type="dxa"/>
          <w:tcMar>
            <w:left w:w="85" w:type="dxa"/>
          </w:tcMar>
        </w:tcPr>
        <w:p w:rsidR="000711C4" w:rsidRPr="00296BD0" w:rsidRDefault="000711C4" w:rsidP="00FB462F">
          <w:pPr>
            <w:pStyle w:val="Georigia9Bunntekst"/>
          </w:pPr>
          <w:r w:rsidRPr="00296BD0">
            <w:t xml:space="preserve">Telefon: </w:t>
          </w:r>
          <w:r w:rsidR="00BE0477">
            <w:t>22 85 6</w:t>
          </w:r>
          <w:r w:rsidR="00565081">
            <w:t>3 03</w:t>
          </w:r>
        </w:p>
        <w:p w:rsidR="000711C4" w:rsidRPr="00296BD0" w:rsidRDefault="000711C4" w:rsidP="00FB462F">
          <w:pPr>
            <w:pStyle w:val="Georigia9Bunntekst"/>
          </w:pPr>
          <w:r w:rsidRPr="00296BD0">
            <w:t xml:space="preserve">Telefaks: </w:t>
          </w:r>
          <w:r w:rsidR="00565081">
            <w:t>22 85 44 42</w:t>
          </w:r>
        </w:p>
        <w:p w:rsidR="00565081" w:rsidRPr="00296BD0" w:rsidRDefault="00565081" w:rsidP="00565081">
          <w:pPr>
            <w:pStyle w:val="Georigia9Bunntekst"/>
          </w:pPr>
          <w:r>
            <w:t>postmottak@admin.uio.no</w:t>
          </w:r>
        </w:p>
        <w:p w:rsidR="00565081" w:rsidRDefault="00565081" w:rsidP="00565081">
          <w:pPr>
            <w:pStyle w:val="Georigia9Bunntekst"/>
          </w:pPr>
          <w:r>
            <w:t>www.uio.no</w:t>
          </w:r>
        </w:p>
        <w:p w:rsidR="00F17511" w:rsidRPr="00296BD0" w:rsidRDefault="00F17511" w:rsidP="00FB462F">
          <w:pPr>
            <w:pStyle w:val="Georigia9Bunntekst"/>
          </w:pPr>
          <w:r>
            <w:t>Org.nr.: 971 035 854</w:t>
          </w:r>
        </w:p>
      </w:tc>
    </w:tr>
  </w:tbl>
  <w:p w:rsidR="000711C4" w:rsidRPr="00296BD0" w:rsidRDefault="004329FF"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DE" w:rsidRDefault="00FE42DE" w:rsidP="006F2626">
      <w:pPr>
        <w:spacing w:after="0" w:line="240" w:lineRule="auto"/>
      </w:pPr>
      <w:r>
        <w:separator/>
      </w:r>
    </w:p>
  </w:footnote>
  <w:footnote w:type="continuationSeparator" w:id="0">
    <w:p w:rsidR="00FE42DE" w:rsidRDefault="00FE42DE" w:rsidP="006F2626">
      <w:pPr>
        <w:spacing w:after="0" w:line="240" w:lineRule="auto"/>
      </w:pPr>
      <w:r>
        <w:continuationSeparator/>
      </w:r>
    </w:p>
  </w:footnote>
  <w:footnote w:id="1">
    <w:p w:rsidR="00782DF5" w:rsidRDefault="00782DF5">
      <w:pPr>
        <w:pStyle w:val="FootnoteText"/>
      </w:pPr>
      <w:r>
        <w:rPr>
          <w:rStyle w:val="FootnoteReference"/>
        </w:rPr>
        <w:footnoteRef/>
      </w:r>
      <w:r>
        <w:t xml:space="preserve"> </w:t>
      </w:r>
      <w:hyperlink r:id="rId1" w:history="1">
        <w:r w:rsidRPr="00A421A1">
          <w:rPr>
            <w:rStyle w:val="Hyperlink"/>
          </w:rPr>
          <w:t>https://www.circle-u.eu/about/mission/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AC4272" w:rsidRDefault="004329FF"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507C24">
      <w:rPr>
        <w:rFonts w:ascii="Georgia" w:hAnsi="Georgia"/>
        <w:noProof/>
      </w:rPr>
      <w:t>2</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0711C4" w:rsidRPr="00CB1F83" w:rsidTr="005F6C42">
      <w:tc>
        <w:tcPr>
          <w:tcW w:w="8890" w:type="dxa"/>
        </w:tcPr>
        <w:p w:rsidR="000711C4" w:rsidRPr="00CB1F83" w:rsidRDefault="00DE64E3" w:rsidP="00340EA5">
          <w:pPr>
            <w:pStyle w:val="Topptekstlinje1"/>
          </w:pPr>
          <w:bookmarkStart w:id="18" w:name="ADMBETEGNELSE_1R"/>
          <w:r>
            <w:t>Universitetet i Oslo</w:t>
          </w:r>
          <w:bookmarkEnd w:id="18"/>
          <w:r w:rsidR="004329FF">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11C4" w:rsidTr="005F6C42">
      <w:tc>
        <w:tcPr>
          <w:tcW w:w="8890" w:type="dxa"/>
        </w:tcPr>
        <w:p w:rsidR="000711C4" w:rsidRDefault="000711C4" w:rsidP="00FB462F">
          <w:pPr>
            <w:pStyle w:val="Topptekstlinje2"/>
          </w:pPr>
        </w:p>
      </w:tc>
    </w:tr>
  </w:tbl>
  <w:p w:rsidR="000711C4" w:rsidRPr="00AA7420" w:rsidRDefault="004329FF"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14032"/>
    <w:multiLevelType w:val="hybridMultilevel"/>
    <w:tmpl w:val="F31E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DE"/>
    <w:rsid w:val="000207D3"/>
    <w:rsid w:val="00025304"/>
    <w:rsid w:val="00032347"/>
    <w:rsid w:val="000532F9"/>
    <w:rsid w:val="000711C4"/>
    <w:rsid w:val="000838D4"/>
    <w:rsid w:val="000C5ED5"/>
    <w:rsid w:val="000E24B2"/>
    <w:rsid w:val="000E66F6"/>
    <w:rsid w:val="00121A68"/>
    <w:rsid w:val="00147EC9"/>
    <w:rsid w:val="001A43FF"/>
    <w:rsid w:val="001A63F3"/>
    <w:rsid w:val="001C3144"/>
    <w:rsid w:val="001C53D1"/>
    <w:rsid w:val="001E13A3"/>
    <w:rsid w:val="001E1FD6"/>
    <w:rsid w:val="001F2CDA"/>
    <w:rsid w:val="00202A26"/>
    <w:rsid w:val="0020706A"/>
    <w:rsid w:val="002308E6"/>
    <w:rsid w:val="00245C77"/>
    <w:rsid w:val="002535E6"/>
    <w:rsid w:val="00272BA9"/>
    <w:rsid w:val="00275EA4"/>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A733F"/>
    <w:rsid w:val="003B4B8A"/>
    <w:rsid w:val="003C0AC4"/>
    <w:rsid w:val="003E688D"/>
    <w:rsid w:val="00412561"/>
    <w:rsid w:val="004213D6"/>
    <w:rsid w:val="00432910"/>
    <w:rsid w:val="004329FF"/>
    <w:rsid w:val="004416D1"/>
    <w:rsid w:val="00442F10"/>
    <w:rsid w:val="00471DAC"/>
    <w:rsid w:val="00472B98"/>
    <w:rsid w:val="00483FE9"/>
    <w:rsid w:val="004A1052"/>
    <w:rsid w:val="004B6046"/>
    <w:rsid w:val="004D63A6"/>
    <w:rsid w:val="004E10D2"/>
    <w:rsid w:val="004E69B4"/>
    <w:rsid w:val="004F44DB"/>
    <w:rsid w:val="00503DE0"/>
    <w:rsid w:val="00507BAE"/>
    <w:rsid w:val="00507C24"/>
    <w:rsid w:val="0051239B"/>
    <w:rsid w:val="0053482F"/>
    <w:rsid w:val="00555487"/>
    <w:rsid w:val="00565081"/>
    <w:rsid w:val="005669BB"/>
    <w:rsid w:val="005747FB"/>
    <w:rsid w:val="005775EB"/>
    <w:rsid w:val="00582B29"/>
    <w:rsid w:val="00592DA4"/>
    <w:rsid w:val="005E0D18"/>
    <w:rsid w:val="005F2959"/>
    <w:rsid w:val="005F6C42"/>
    <w:rsid w:val="00601F3F"/>
    <w:rsid w:val="00624A1D"/>
    <w:rsid w:val="00630C2C"/>
    <w:rsid w:val="00637134"/>
    <w:rsid w:val="00646C8D"/>
    <w:rsid w:val="006513AB"/>
    <w:rsid w:val="0069792F"/>
    <w:rsid w:val="006B2A25"/>
    <w:rsid w:val="006C4552"/>
    <w:rsid w:val="006F2626"/>
    <w:rsid w:val="00703B0F"/>
    <w:rsid w:val="00707411"/>
    <w:rsid w:val="007165D3"/>
    <w:rsid w:val="0072108B"/>
    <w:rsid w:val="007322A0"/>
    <w:rsid w:val="00737E2C"/>
    <w:rsid w:val="00751529"/>
    <w:rsid w:val="007516F8"/>
    <w:rsid w:val="0076588D"/>
    <w:rsid w:val="00771667"/>
    <w:rsid w:val="00782DF5"/>
    <w:rsid w:val="00783D0C"/>
    <w:rsid w:val="007A1956"/>
    <w:rsid w:val="007A5E67"/>
    <w:rsid w:val="007E4DBD"/>
    <w:rsid w:val="007E5442"/>
    <w:rsid w:val="007F1A02"/>
    <w:rsid w:val="007F240E"/>
    <w:rsid w:val="008410F9"/>
    <w:rsid w:val="00852F61"/>
    <w:rsid w:val="00856A20"/>
    <w:rsid w:val="008766DC"/>
    <w:rsid w:val="00883A2A"/>
    <w:rsid w:val="008C43B7"/>
    <w:rsid w:val="008D4F3B"/>
    <w:rsid w:val="008D547F"/>
    <w:rsid w:val="00900188"/>
    <w:rsid w:val="00916683"/>
    <w:rsid w:val="00921DBC"/>
    <w:rsid w:val="00932FA4"/>
    <w:rsid w:val="0095053A"/>
    <w:rsid w:val="0096155B"/>
    <w:rsid w:val="00982A88"/>
    <w:rsid w:val="00985D9C"/>
    <w:rsid w:val="009A2881"/>
    <w:rsid w:val="009A69FC"/>
    <w:rsid w:val="009D4C81"/>
    <w:rsid w:val="009E7795"/>
    <w:rsid w:val="00A40D47"/>
    <w:rsid w:val="00A411D9"/>
    <w:rsid w:val="00A4466F"/>
    <w:rsid w:val="00A46423"/>
    <w:rsid w:val="00A62B82"/>
    <w:rsid w:val="00A7494C"/>
    <w:rsid w:val="00A83BEE"/>
    <w:rsid w:val="00A85D13"/>
    <w:rsid w:val="00A93757"/>
    <w:rsid w:val="00AA7420"/>
    <w:rsid w:val="00AB4890"/>
    <w:rsid w:val="00AC4272"/>
    <w:rsid w:val="00AE46FF"/>
    <w:rsid w:val="00AE6604"/>
    <w:rsid w:val="00B179A8"/>
    <w:rsid w:val="00B43027"/>
    <w:rsid w:val="00B74C8D"/>
    <w:rsid w:val="00B93ADD"/>
    <w:rsid w:val="00B95BB6"/>
    <w:rsid w:val="00B97013"/>
    <w:rsid w:val="00BB5CDD"/>
    <w:rsid w:val="00BC7601"/>
    <w:rsid w:val="00BE0477"/>
    <w:rsid w:val="00BE2551"/>
    <w:rsid w:val="00C1524A"/>
    <w:rsid w:val="00C23CF2"/>
    <w:rsid w:val="00C247D6"/>
    <w:rsid w:val="00C37D1F"/>
    <w:rsid w:val="00C80F67"/>
    <w:rsid w:val="00C820B6"/>
    <w:rsid w:val="00CD16CE"/>
    <w:rsid w:val="00CD188B"/>
    <w:rsid w:val="00CF2CD7"/>
    <w:rsid w:val="00D60ECA"/>
    <w:rsid w:val="00D6207B"/>
    <w:rsid w:val="00DA527E"/>
    <w:rsid w:val="00DB5AB2"/>
    <w:rsid w:val="00DC1458"/>
    <w:rsid w:val="00DC4A5A"/>
    <w:rsid w:val="00DC6F17"/>
    <w:rsid w:val="00DD1C40"/>
    <w:rsid w:val="00DE0893"/>
    <w:rsid w:val="00DE181B"/>
    <w:rsid w:val="00DE293E"/>
    <w:rsid w:val="00DE64E3"/>
    <w:rsid w:val="00DF097B"/>
    <w:rsid w:val="00E77FDC"/>
    <w:rsid w:val="00EA1493"/>
    <w:rsid w:val="00EC503D"/>
    <w:rsid w:val="00EE6F9C"/>
    <w:rsid w:val="00EF541D"/>
    <w:rsid w:val="00F00100"/>
    <w:rsid w:val="00F17511"/>
    <w:rsid w:val="00F26702"/>
    <w:rsid w:val="00F418B8"/>
    <w:rsid w:val="00F54A1E"/>
    <w:rsid w:val="00FA06C0"/>
    <w:rsid w:val="00FB462F"/>
    <w:rsid w:val="00FD4641"/>
    <w:rsid w:val="00FE4166"/>
    <w:rsid w:val="00FE42D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A3AEDF-A473-4556-8F50-247042EA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782DF5"/>
    <w:pPr>
      <w:keepNext/>
      <w:keepLines/>
      <w:spacing w:before="40" w:after="0" w:line="259"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275EA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2Char">
    <w:name w:val="Heading 2 Char"/>
    <w:basedOn w:val="DefaultParagraphFont"/>
    <w:link w:val="Heading2"/>
    <w:uiPriority w:val="9"/>
    <w:rsid w:val="00782DF5"/>
    <w:rPr>
      <w:rFonts w:ascii="Calibri Light" w:eastAsia="Times New Roman" w:hAnsi="Calibri Light"/>
      <w:color w:val="2E74B5"/>
      <w:sz w:val="26"/>
      <w:szCs w:val="26"/>
      <w:lang w:eastAsia="en-US"/>
    </w:rPr>
  </w:style>
  <w:style w:type="paragraph" w:styleId="NoSpacing">
    <w:name w:val="No Spacing"/>
    <w:uiPriority w:val="1"/>
    <w:qFormat/>
    <w:rsid w:val="00782DF5"/>
    <w:rPr>
      <w:sz w:val="22"/>
      <w:szCs w:val="22"/>
      <w:lang w:eastAsia="en-US"/>
    </w:rPr>
  </w:style>
  <w:style w:type="paragraph" w:styleId="PlainText">
    <w:name w:val="Plain Text"/>
    <w:basedOn w:val="Normal"/>
    <w:link w:val="PlainTextChar"/>
    <w:uiPriority w:val="99"/>
    <w:unhideWhenUsed/>
    <w:rsid w:val="00782DF5"/>
    <w:pPr>
      <w:spacing w:after="0" w:line="240" w:lineRule="auto"/>
    </w:pPr>
    <w:rPr>
      <w:szCs w:val="21"/>
      <w:lang w:val="en-US"/>
    </w:rPr>
  </w:style>
  <w:style w:type="character" w:customStyle="1" w:styleId="PlainTextChar">
    <w:name w:val="Plain Text Char"/>
    <w:basedOn w:val="DefaultParagraphFont"/>
    <w:link w:val="PlainText"/>
    <w:uiPriority w:val="99"/>
    <w:rsid w:val="00782DF5"/>
    <w:rPr>
      <w:sz w:val="22"/>
      <w:szCs w:val="21"/>
      <w:lang w:val="en-US" w:eastAsia="en-US"/>
    </w:rPr>
  </w:style>
  <w:style w:type="character" w:styleId="Hyperlink">
    <w:name w:val="Hyperlink"/>
    <w:basedOn w:val="DefaultParagraphFont"/>
    <w:uiPriority w:val="99"/>
    <w:unhideWhenUsed/>
    <w:rsid w:val="00782DF5"/>
    <w:rPr>
      <w:color w:val="0000FF" w:themeColor="hyperlink"/>
      <w:u w:val="single"/>
    </w:rPr>
  </w:style>
  <w:style w:type="paragraph" w:styleId="FootnoteText">
    <w:name w:val="footnote text"/>
    <w:basedOn w:val="Normal"/>
    <w:link w:val="FootnoteTextChar"/>
    <w:uiPriority w:val="99"/>
    <w:semiHidden/>
    <w:unhideWhenUsed/>
    <w:rsid w:val="00782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DF5"/>
    <w:rPr>
      <w:lang w:eastAsia="en-US"/>
    </w:rPr>
  </w:style>
  <w:style w:type="character" w:styleId="FootnoteReference">
    <w:name w:val="footnote reference"/>
    <w:basedOn w:val="DefaultParagraphFont"/>
    <w:uiPriority w:val="99"/>
    <w:semiHidden/>
    <w:unhideWhenUsed/>
    <w:rsid w:val="00782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rcle-u.eu/about/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circle-u.eu/about/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2558-1FE3-4995-885B-CDC0C5BB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7781</Characters>
  <Application>Microsoft Office Word</Application>
  <DocSecurity>4</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Fossum Stene</dc:creator>
  <cp:lastModifiedBy>Kirsti Margrethe Mortensen</cp:lastModifiedBy>
  <cp:revision>2</cp:revision>
  <cp:lastPrinted>2010-11-05T12:01:00Z</cp:lastPrinted>
  <dcterms:created xsi:type="dcterms:W3CDTF">2021-01-12T14:33:00Z</dcterms:created>
  <dcterms:modified xsi:type="dcterms:W3CDTF">2021-01-12T14:33:00Z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C:\Users\kristinf\AppData\Local\Temp\eph-uio.uhad.no\EPHORTE-UIO\378_EphTranslate_ny.dotm</vt:lpwstr>
  </property>
  <property fmtid="{D5CDD505-2E9C-101B-9397-08002B2CF9AE}" pid="3" name="ephAutoText">
    <vt:lpwstr/>
  </property>
  <property fmtid="{D5CDD505-2E9C-101B-9397-08002B2CF9AE}" pid="4" name="MergeDataFile">
    <vt:lpwstr>C:\Users\kristinf\AppData\Local\Temp\2750998_DOCX.XML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2178742</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https%3a%2f%2feph-uio.uhad.no%2fephorte%2fshared%2faspx%2fDefault%2fdetails.aspx%3ff%3dViewJP%26JP_ID%3d1427910%26LoadDocHandling%3dtrue</vt:lpwstr>
  </property>
  <property fmtid="{D5CDD505-2E9C-101B-9397-08002B2CF9AE}" pid="13" name="WindowName">
    <vt:lpwstr>rbottom</vt:lpwstr>
  </property>
  <property fmtid="{D5CDD505-2E9C-101B-9397-08002B2CF9AE}" pid="14" name="FileName">
    <vt:lpwstr>C%3a%5cUsers%5ckristinf%5cAppData%5cLocal%5cTemp%5c2750998.DOCX</vt:lpwstr>
  </property>
  <property fmtid="{D5CDD505-2E9C-101B-9397-08002B2CF9AE}" pid="15" name="LinkId">
    <vt:i4>1427910</vt:i4>
  </property>
</Properties>
</file>