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64" w:type="dxa"/>
        <w:tblLook w:val="04A0" w:firstRow="1" w:lastRow="0" w:firstColumn="1" w:lastColumn="0" w:noHBand="0" w:noVBand="1"/>
      </w:tblPr>
      <w:tblGrid>
        <w:gridCol w:w="8062"/>
      </w:tblGrid>
      <w:tr w:rsidR="00394EAF" w:rsidRPr="00CB1F83" w14:paraId="261CE63B" w14:textId="77777777" w:rsidTr="00E82FA0">
        <w:trPr>
          <w:trHeight w:val="330"/>
        </w:trPr>
        <w:tc>
          <w:tcPr>
            <w:tcW w:w="8072" w:type="dxa"/>
          </w:tcPr>
          <w:p w14:paraId="388A20E6" w14:textId="77777777" w:rsidR="00394EAF" w:rsidRPr="00CB1F83" w:rsidRDefault="00394EAF" w:rsidP="00B42FD7">
            <w:pPr>
              <w:pStyle w:val="Topptekstlinje1"/>
            </w:pPr>
            <w:r>
              <w:rPr>
                <w:noProof/>
                <w:lang w:eastAsia="nb-NO"/>
              </w:rPr>
              <w:drawing>
                <wp:anchor distT="0" distB="0" distL="114300" distR="114300" simplePos="0" relativeHeight="251659264" behindDoc="1" locked="1" layoutInCell="1" allowOverlap="1" wp14:anchorId="6D4638E3" wp14:editId="3A015D1E">
                  <wp:simplePos x="0" y="0"/>
                  <wp:positionH relativeFrom="page">
                    <wp:posOffset>-570230</wp:posOffset>
                  </wp:positionH>
                  <wp:positionV relativeFrom="page">
                    <wp:posOffset>13335</wp:posOffset>
                  </wp:positionV>
                  <wp:extent cx="561340" cy="182880"/>
                  <wp:effectExtent l="0" t="0" r="0" b="7620"/>
                  <wp:wrapNone/>
                  <wp:docPr id="2" name="Picture 2" descr="UiO_RED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O_RED_frame.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 cy="182880"/>
                          </a:xfrm>
                          <a:prstGeom prst="rect">
                            <a:avLst/>
                          </a:prstGeom>
                          <a:noFill/>
                          <a:ln>
                            <a:noFill/>
                          </a:ln>
                        </pic:spPr>
                      </pic:pic>
                    </a:graphicData>
                  </a:graphic>
                  <wp14:sizeRelH relativeFrom="page">
                    <wp14:pctWidth>0</wp14:pctWidth>
                  </wp14:sizeRelH>
                  <wp14:sizeRelV relativeFrom="page">
                    <wp14:pctHeight>0</wp14:pctHeight>
                  </wp14:sizeRelV>
                </wp:anchor>
              </w:drawing>
            </w:r>
            <w:r>
              <w:t>Universitetet i Oslo</w:t>
            </w:r>
          </w:p>
        </w:tc>
      </w:tr>
      <w:tr w:rsidR="00394EAF" w14:paraId="05250478" w14:textId="77777777" w:rsidTr="00E82FA0">
        <w:trPr>
          <w:trHeight w:val="253"/>
        </w:trPr>
        <w:tc>
          <w:tcPr>
            <w:tcW w:w="8072" w:type="dxa"/>
          </w:tcPr>
          <w:p w14:paraId="3DB934A2" w14:textId="77777777" w:rsidR="00394EAF" w:rsidRDefault="008549AA" w:rsidP="00B42FD7">
            <w:pPr>
              <w:pStyle w:val="Topptekstlinje2"/>
            </w:pPr>
            <w:r>
              <w:t>Vitenskapsombudet</w:t>
            </w:r>
          </w:p>
        </w:tc>
      </w:tr>
      <w:tr w:rsidR="00B00AB0" w14:paraId="5E97AB2C" w14:textId="77777777" w:rsidTr="00E82FA0">
        <w:trPr>
          <w:trHeight w:val="242"/>
        </w:trPr>
        <w:tc>
          <w:tcPr>
            <w:tcW w:w="8072" w:type="dxa"/>
          </w:tcPr>
          <w:p w14:paraId="78292C5C" w14:textId="77777777" w:rsidR="00B00AB0" w:rsidRDefault="00B00AB0" w:rsidP="00B42FD7">
            <w:pPr>
              <w:pStyle w:val="Topptekstlinje2"/>
            </w:pPr>
          </w:p>
        </w:tc>
      </w:tr>
      <w:tr w:rsidR="00B00AB0" w14:paraId="2B3393D6" w14:textId="77777777" w:rsidTr="00E82FA0">
        <w:trPr>
          <w:trHeight w:val="253"/>
        </w:trPr>
        <w:tc>
          <w:tcPr>
            <w:tcW w:w="8072" w:type="dxa"/>
          </w:tcPr>
          <w:p w14:paraId="7B8EAA98" w14:textId="77777777" w:rsidR="00B00AB0" w:rsidRDefault="00B00AB0" w:rsidP="00B42FD7">
            <w:pPr>
              <w:pStyle w:val="Topptekstlinje2"/>
            </w:pPr>
          </w:p>
        </w:tc>
      </w:tr>
      <w:tr w:rsidR="00B00AB0" w14:paraId="51956D37" w14:textId="77777777" w:rsidTr="00E82FA0">
        <w:trPr>
          <w:trHeight w:val="253"/>
        </w:trPr>
        <w:tc>
          <w:tcPr>
            <w:tcW w:w="8072" w:type="dxa"/>
          </w:tcPr>
          <w:p w14:paraId="74BB5414" w14:textId="77777777" w:rsidR="00B00AB0" w:rsidRDefault="00B00AB0" w:rsidP="00B42FD7">
            <w:pPr>
              <w:pStyle w:val="Topptekstlinje2"/>
            </w:pPr>
          </w:p>
        </w:tc>
      </w:tr>
    </w:tbl>
    <w:p w14:paraId="6C8BAAD3" w14:textId="77777777" w:rsidR="00846D9A" w:rsidRPr="00137419" w:rsidRDefault="00846D9A" w:rsidP="00B42FD7">
      <w:r w:rsidRPr="00137419">
        <w:tab/>
      </w:r>
      <w:r w:rsidRPr="00137419">
        <w:tab/>
      </w:r>
      <w:r w:rsidRPr="00137419">
        <w:tab/>
      </w:r>
    </w:p>
    <w:p w14:paraId="4525444F" w14:textId="77777777" w:rsidR="00394EAF" w:rsidRDefault="00B00AB0" w:rsidP="00FA5B29">
      <w:pPr>
        <w:tabs>
          <w:tab w:val="left" w:pos="5103"/>
          <w:tab w:val="left" w:pos="6237"/>
        </w:tabs>
      </w:pPr>
      <w:r>
        <w:tab/>
      </w:r>
      <w:r>
        <w:tab/>
      </w:r>
      <w:r>
        <w:tab/>
      </w:r>
      <w:r>
        <w:tab/>
      </w:r>
      <w:r>
        <w:tab/>
      </w:r>
      <w:r>
        <w:tab/>
      </w:r>
    </w:p>
    <w:p w14:paraId="41BA54A7" w14:textId="77777777" w:rsidR="00394EAF" w:rsidRDefault="00394EAF" w:rsidP="00B42FD7"/>
    <w:p w14:paraId="244E6F39" w14:textId="77777777" w:rsidR="00394EAF" w:rsidRDefault="00394EAF" w:rsidP="00B42FD7"/>
    <w:p w14:paraId="700DAE67" w14:textId="77777777" w:rsidR="00394EAF" w:rsidRDefault="00394EAF" w:rsidP="00B42FD7"/>
    <w:p w14:paraId="57E8974F" w14:textId="77777777" w:rsidR="00394EAF" w:rsidRDefault="00394EAF" w:rsidP="00B42FD7"/>
    <w:p w14:paraId="11018F23" w14:textId="77777777" w:rsidR="00394EAF" w:rsidRDefault="00394EAF" w:rsidP="00B42FD7"/>
    <w:p w14:paraId="03DCF89A" w14:textId="77777777" w:rsidR="007E7EFD" w:rsidRPr="007E7EFD" w:rsidRDefault="007E7EFD" w:rsidP="00B42FD7">
      <w:pPr>
        <w:rPr>
          <w:sz w:val="32"/>
          <w:szCs w:val="32"/>
        </w:rPr>
      </w:pPr>
      <w:r w:rsidRPr="007E7EFD">
        <w:rPr>
          <w:sz w:val="32"/>
          <w:szCs w:val="32"/>
        </w:rPr>
        <w:t>Til:</w:t>
      </w:r>
      <w:r w:rsidRPr="007E7EFD">
        <w:rPr>
          <w:sz w:val="32"/>
          <w:szCs w:val="32"/>
        </w:rPr>
        <w:tab/>
      </w:r>
      <w:r w:rsidR="005E2253">
        <w:rPr>
          <w:sz w:val="32"/>
          <w:szCs w:val="32"/>
        </w:rPr>
        <w:t>Universitet</w:t>
      </w:r>
      <w:r w:rsidRPr="007E7EFD">
        <w:rPr>
          <w:sz w:val="32"/>
          <w:szCs w:val="32"/>
        </w:rPr>
        <w:t>sstyret</w:t>
      </w:r>
    </w:p>
    <w:p w14:paraId="4F39D8FA" w14:textId="77777777" w:rsidR="00394EAF" w:rsidRDefault="00394EAF" w:rsidP="00B42FD7"/>
    <w:p w14:paraId="7945CF06" w14:textId="77777777" w:rsidR="00394EAF" w:rsidRDefault="00394EAF" w:rsidP="00B42FD7"/>
    <w:p w14:paraId="06242214" w14:textId="77777777" w:rsidR="00394EAF" w:rsidRDefault="00394EAF" w:rsidP="00B42FD7"/>
    <w:p w14:paraId="333C0759" w14:textId="77777777" w:rsidR="00394EAF" w:rsidRDefault="00394EAF" w:rsidP="00B42FD7"/>
    <w:p w14:paraId="20F2B002" w14:textId="77777777" w:rsidR="006F6992" w:rsidRPr="00F6177D" w:rsidRDefault="006F6992" w:rsidP="00B42FD7"/>
    <w:p w14:paraId="19570BEE" w14:textId="77777777" w:rsidR="00394EAF" w:rsidRPr="00F6177D" w:rsidRDefault="00394EAF" w:rsidP="00B42FD7"/>
    <w:p w14:paraId="3B715CB6" w14:textId="77777777" w:rsidR="00954E1B" w:rsidRPr="00B42FD7" w:rsidRDefault="00954E1B" w:rsidP="00B42FD7">
      <w:pPr>
        <w:jc w:val="center"/>
        <w:rPr>
          <w:sz w:val="40"/>
          <w:szCs w:val="40"/>
        </w:rPr>
      </w:pPr>
    </w:p>
    <w:p w14:paraId="06FE9540" w14:textId="77777777" w:rsidR="00846D9A" w:rsidRPr="007E7EFD" w:rsidRDefault="008549AA" w:rsidP="00B42FD7">
      <w:pPr>
        <w:jc w:val="center"/>
        <w:rPr>
          <w:sz w:val="96"/>
          <w:szCs w:val="96"/>
        </w:rPr>
      </w:pPr>
      <w:r w:rsidRPr="007E7EFD">
        <w:rPr>
          <w:sz w:val="96"/>
          <w:szCs w:val="96"/>
        </w:rPr>
        <w:t>Årsrapport 20</w:t>
      </w:r>
      <w:r w:rsidR="00693CD0">
        <w:rPr>
          <w:sz w:val="96"/>
          <w:szCs w:val="96"/>
        </w:rPr>
        <w:t>21</w:t>
      </w:r>
    </w:p>
    <w:p w14:paraId="6FB077A3" w14:textId="77777777" w:rsidR="00846D9A" w:rsidRPr="00B42FD7" w:rsidRDefault="00846D9A" w:rsidP="00B42FD7">
      <w:pPr>
        <w:jc w:val="center"/>
        <w:rPr>
          <w:sz w:val="40"/>
          <w:szCs w:val="40"/>
        </w:rPr>
      </w:pPr>
    </w:p>
    <w:p w14:paraId="5FEA9BAD" w14:textId="77777777" w:rsidR="00846D9A" w:rsidRPr="00F6177D" w:rsidRDefault="00846D9A" w:rsidP="00B42FD7"/>
    <w:p w14:paraId="4663389A" w14:textId="77777777" w:rsidR="0003162A" w:rsidRPr="007677F0" w:rsidRDefault="0003162A" w:rsidP="00846D9A">
      <w:pPr>
        <w:pStyle w:val="NoSpacing"/>
        <w:jc w:val="center"/>
        <w:rPr>
          <w:rFonts w:ascii="Arial" w:hAnsi="Arial" w:cs="Arial"/>
          <w:b/>
          <w:sz w:val="24"/>
          <w:szCs w:val="24"/>
        </w:rPr>
      </w:pPr>
    </w:p>
    <w:p w14:paraId="677F5657" w14:textId="2746D846" w:rsidR="0003162A" w:rsidRPr="007677F0" w:rsidRDefault="0003162A" w:rsidP="00846D9A">
      <w:pPr>
        <w:pStyle w:val="NoSpacing"/>
        <w:jc w:val="center"/>
        <w:rPr>
          <w:rFonts w:ascii="Arial" w:hAnsi="Arial" w:cs="Arial"/>
          <w:b/>
          <w:sz w:val="24"/>
          <w:szCs w:val="24"/>
        </w:rPr>
      </w:pPr>
    </w:p>
    <w:p w14:paraId="1B20451D" w14:textId="77777777" w:rsidR="00954E1B" w:rsidRPr="007677F0" w:rsidRDefault="00954E1B" w:rsidP="00B42FD7"/>
    <w:p w14:paraId="40082687" w14:textId="77777777" w:rsidR="00954E1B" w:rsidRPr="00BD354D" w:rsidRDefault="00BD354D" w:rsidP="00B42FD7">
      <w:pPr>
        <w:rPr>
          <w:sz w:val="144"/>
          <w:szCs w:val="144"/>
        </w:rPr>
      </w:pPr>
      <w:r>
        <w:rPr>
          <w:sz w:val="144"/>
          <w:szCs w:val="144"/>
        </w:rPr>
        <w:t xml:space="preserve">    </w:t>
      </w:r>
    </w:p>
    <w:p w14:paraId="13BADD57" w14:textId="77777777" w:rsidR="006562BC" w:rsidRPr="007677F0" w:rsidRDefault="006562BC" w:rsidP="00B42FD7"/>
    <w:p w14:paraId="02CA1359" w14:textId="77777777" w:rsidR="00954E1B" w:rsidRPr="007E7EFD" w:rsidRDefault="00954E1B" w:rsidP="00B42FD7">
      <w:pPr>
        <w:rPr>
          <w14:glow w14:rad="101600">
            <w14:schemeClr w14:val="accent2">
              <w14:alpha w14:val="60000"/>
              <w14:satMod w14:val="175000"/>
            </w14:schemeClr>
          </w14:glow>
        </w:rPr>
      </w:pPr>
    </w:p>
    <w:p w14:paraId="1D54EE6A" w14:textId="77777777" w:rsidR="00F6177D" w:rsidRPr="007677F0" w:rsidRDefault="00F6177D" w:rsidP="00B42FD7"/>
    <w:p w14:paraId="5E4B0B03" w14:textId="77777777" w:rsidR="0033365F" w:rsidRPr="007677F0" w:rsidRDefault="0033365F" w:rsidP="00B42FD7"/>
    <w:p w14:paraId="7FF24CE6" w14:textId="77777777" w:rsidR="00846D9A" w:rsidRPr="00F6177D" w:rsidRDefault="00846D9A" w:rsidP="00B42FD7"/>
    <w:p w14:paraId="0D7D1974" w14:textId="77777777" w:rsidR="00846D9A" w:rsidRPr="00F6177D" w:rsidRDefault="00846D9A" w:rsidP="00B42FD7"/>
    <w:p w14:paraId="13464166" w14:textId="77777777" w:rsidR="00846D9A" w:rsidRPr="00F6177D" w:rsidRDefault="00846D9A" w:rsidP="00B42FD7"/>
    <w:p w14:paraId="094799C2" w14:textId="77777777" w:rsidR="007E7EFD" w:rsidRDefault="007E7EFD" w:rsidP="00B42FD7"/>
    <w:p w14:paraId="1AE267B1" w14:textId="77777777" w:rsidR="007E7EFD" w:rsidRDefault="007E7EFD" w:rsidP="00B42FD7"/>
    <w:p w14:paraId="7AB0BE53" w14:textId="77777777" w:rsidR="007E7EFD" w:rsidRDefault="007E7EFD" w:rsidP="00B42FD7"/>
    <w:p w14:paraId="69826BDD" w14:textId="77777777" w:rsidR="007E7EFD" w:rsidRDefault="007E7EFD" w:rsidP="00B42FD7"/>
    <w:p w14:paraId="4B70E4E9" w14:textId="77777777" w:rsidR="007E7EFD" w:rsidRDefault="007E7EFD" w:rsidP="00B42FD7"/>
    <w:p w14:paraId="450AA080" w14:textId="77777777" w:rsidR="007E7EFD" w:rsidRDefault="007E7EFD" w:rsidP="00B42FD7"/>
    <w:p w14:paraId="43BC30E2" w14:textId="77777777" w:rsidR="007E7EFD" w:rsidRDefault="007E7EFD" w:rsidP="00B42FD7"/>
    <w:p w14:paraId="25AC1489" w14:textId="1057F8FD" w:rsidR="00954E1B" w:rsidRPr="00F6177D" w:rsidRDefault="00361D17" w:rsidP="00B42FD7">
      <w:r>
        <w:t xml:space="preserve">Oslo, </w:t>
      </w:r>
      <w:r w:rsidR="00313363">
        <w:t>17</w:t>
      </w:r>
      <w:r w:rsidR="00F55E90">
        <w:t>.2.</w:t>
      </w:r>
      <w:r w:rsidR="00CB4283">
        <w:t>.</w:t>
      </w:r>
      <w:r w:rsidR="008549AA">
        <w:t>202</w:t>
      </w:r>
      <w:r w:rsidR="00F55E90">
        <w:t>2</w:t>
      </w:r>
      <w:r w:rsidR="00AF26D6">
        <w:t xml:space="preserve">        </w:t>
      </w:r>
      <w:r w:rsidR="00954E1B" w:rsidRPr="00F6177D">
        <w:rPr>
          <w:sz w:val="24"/>
          <w:szCs w:val="24"/>
        </w:rPr>
        <w:br w:type="page"/>
      </w:r>
    </w:p>
    <w:p w14:paraId="559C9BB8" w14:textId="77777777" w:rsidR="008549AA" w:rsidRPr="007F77DF" w:rsidRDefault="008549AA" w:rsidP="00E66F51">
      <w:pPr>
        <w:pStyle w:val="Heading1"/>
      </w:pPr>
      <w:bookmarkStart w:id="0" w:name="_Toc66870039"/>
      <w:r w:rsidRPr="007F77DF">
        <w:lastRenderedPageBreak/>
        <w:t>Vitenskapsombudets rolle og oppgaver</w:t>
      </w:r>
      <w:bookmarkEnd w:id="0"/>
    </w:p>
    <w:p w14:paraId="740EB469" w14:textId="77777777" w:rsidR="008549AA" w:rsidRPr="003855F2" w:rsidRDefault="008549AA" w:rsidP="008549AA">
      <w:r>
        <w:t xml:space="preserve">Vitenskapsombudets rolle og oppgaver ble fastsatt i et eget mandat vedtatt av Universitetsstyret den 12. september 2018. Opprettelsen av vitenskapsombudet er et viktig ledd i organisering av forskningsetisk arbeid ved Universitetet i Oslo.  </w:t>
      </w:r>
    </w:p>
    <w:p w14:paraId="732C26CA" w14:textId="1B46E941" w:rsidR="008549AA" w:rsidRDefault="008549AA" w:rsidP="008549AA">
      <w:r>
        <w:t xml:space="preserve">Mandatet fremhever at formålet med ombudet er å gi veiledning og råd til vitenskapelige ansatte som befinner seg i </w:t>
      </w:r>
      <w:r w:rsidR="000F7FCD">
        <w:t xml:space="preserve">en </w:t>
      </w:r>
      <w:r>
        <w:t>forskningsetisk problematisk situasjon. Det er også lagt opp til at vitenskapsombudet kan fungere som megler for å få løst tvister så tidlig som mulig og på lavest mulig nivå.</w:t>
      </w:r>
    </w:p>
    <w:p w14:paraId="7FD8FCF4" w14:textId="77777777" w:rsidR="008549AA" w:rsidRDefault="008549AA" w:rsidP="008549AA">
      <w:r>
        <w:t>Det er understreket at ombudet også skal være tilgjengelig for administrativt ansatte og ledelse som har ansvar for å håndtere og løse forsknings</w:t>
      </w:r>
      <w:r w:rsidR="00AF26D6">
        <w:t xml:space="preserve">etiske </w:t>
      </w:r>
      <w:r>
        <w:t xml:space="preserve">problemstillinger. </w:t>
      </w:r>
    </w:p>
    <w:p w14:paraId="426D1A4C" w14:textId="77777777" w:rsidR="008549AA" w:rsidRDefault="008549AA" w:rsidP="008549AA">
      <w:r>
        <w:t xml:space="preserve">Vitenskapsombudet skal være en uavhengig instans utenfor ledelseslinjen og uten bindinger til enhetenes ledere. </w:t>
      </w:r>
    </w:p>
    <w:p w14:paraId="6E96A09C" w14:textId="77777777" w:rsidR="008549AA" w:rsidRDefault="008549AA" w:rsidP="008549AA">
      <w:r>
        <w:t xml:space="preserve">For de som henvender seg til ombudet er det understreket at vedkommende ikke skal være noens partsrepresentant. </w:t>
      </w:r>
    </w:p>
    <w:p w14:paraId="239C7A0F" w14:textId="7A487116" w:rsidR="008549AA" w:rsidRDefault="008549AA" w:rsidP="008549AA">
      <w:r>
        <w:t>Vitenskapsombudet er ikke en klageinstans og har heller ikke avgjørelsesmyndighet</w:t>
      </w:r>
      <w:r w:rsidR="00D72AF5">
        <w:t>,</w:t>
      </w:r>
      <w:r>
        <w:t xml:space="preserve"> men kan henvise til riktig instans for håndtering av saken, </w:t>
      </w:r>
      <w:r w:rsidR="0075523C">
        <w:t>forutsatt samtykke fra den som henvendte seg</w:t>
      </w:r>
      <w:r w:rsidR="00AF26D6">
        <w:t xml:space="preserve">. </w:t>
      </w:r>
      <w:r>
        <w:t xml:space="preserve"> </w:t>
      </w:r>
    </w:p>
    <w:p w14:paraId="45034ED1" w14:textId="19457C50" w:rsidR="008549AA" w:rsidRDefault="008549AA" w:rsidP="008549AA">
      <w:r>
        <w:t xml:space="preserve">Vitenskapsombudet skal basere sin veiledning og megling på anerkjente forskningsetiske prinsipper og på relevante lover og </w:t>
      </w:r>
      <w:r w:rsidR="00D72AF5">
        <w:t xml:space="preserve">retningslinjer </w:t>
      </w:r>
      <w:r>
        <w:t xml:space="preserve">som regulerer forskningen.  </w:t>
      </w:r>
    </w:p>
    <w:p w14:paraId="2AF378B3" w14:textId="77777777" w:rsidR="008549AA" w:rsidRDefault="008549AA" w:rsidP="008549AA">
      <w:pPr>
        <w:rPr>
          <w:b/>
          <w:sz w:val="28"/>
          <w:szCs w:val="28"/>
        </w:rPr>
      </w:pPr>
    </w:p>
    <w:p w14:paraId="596A3D86" w14:textId="77777777" w:rsidR="008549AA" w:rsidRPr="007F77DF" w:rsidRDefault="008549AA" w:rsidP="008549AA">
      <w:pPr>
        <w:pStyle w:val="Heading2"/>
      </w:pPr>
      <w:bookmarkStart w:id="1" w:name="_Toc66870040"/>
      <w:r w:rsidRPr="007F77DF">
        <w:t>Vitenskapsombudet</w:t>
      </w:r>
      <w:bookmarkEnd w:id="1"/>
    </w:p>
    <w:p w14:paraId="02D15012" w14:textId="390DB26B" w:rsidR="002E10AC" w:rsidRDefault="0075523C" w:rsidP="008549AA">
      <w:r>
        <w:t>V</w:t>
      </w:r>
      <w:r w:rsidR="008549AA">
        <w:t xml:space="preserve">itenskapsombudet </w:t>
      </w:r>
      <w:r w:rsidR="002E10AC">
        <w:t xml:space="preserve">er tilsatt </w:t>
      </w:r>
      <w:r>
        <w:t>i en</w:t>
      </w:r>
      <w:r w:rsidR="008549AA">
        <w:t xml:space="preserve"> 80% sti</w:t>
      </w:r>
      <w:r w:rsidR="00C3205A">
        <w:t>lling</w:t>
      </w:r>
      <w:r w:rsidR="00D72AF5">
        <w:t xml:space="preserve"> og er ombud</w:t>
      </w:r>
      <w:r w:rsidR="00C3205A">
        <w:t xml:space="preserve"> </w:t>
      </w:r>
      <w:r w:rsidR="008549AA">
        <w:t xml:space="preserve">for alle </w:t>
      </w:r>
      <w:r w:rsidR="00D72AF5">
        <w:t>enheter</w:t>
      </w:r>
      <w:r w:rsidR="008549AA">
        <w:t xml:space="preserve"> og fagområder</w:t>
      </w:r>
      <w:r w:rsidR="00D72AF5">
        <w:t xml:space="preserve"> med unntak </w:t>
      </w:r>
      <w:r w:rsidR="00ED1703">
        <w:t xml:space="preserve">av </w:t>
      </w:r>
      <w:r w:rsidR="008549AA">
        <w:t xml:space="preserve">ansatte ved Institutt for klinisk medisin ved Det medisinske fakultet. Dette instituttet inngår i en ordning med Oslo universitetssykehus og Akershus universitetssykehus, bl.a. med et </w:t>
      </w:r>
      <w:r w:rsidR="00364687">
        <w:t>F</w:t>
      </w:r>
      <w:r w:rsidR="008549AA">
        <w:t>elles redelighetsutvalg</w:t>
      </w:r>
      <w:r w:rsidR="002E10AC">
        <w:t xml:space="preserve"> og et forskningsombud. Forskningsombudet, professor Tom Øresland, ble tilsatt i 2021 i en 20% stilling. </w:t>
      </w:r>
    </w:p>
    <w:p w14:paraId="32F967EE" w14:textId="77777777" w:rsidR="00361D17" w:rsidRDefault="002E10AC" w:rsidP="008549AA">
      <w:r>
        <w:t xml:space="preserve"> </w:t>
      </w:r>
    </w:p>
    <w:p w14:paraId="2514E171" w14:textId="77777777" w:rsidR="0078332B" w:rsidRDefault="008549AA" w:rsidP="008549AA">
      <w:r>
        <w:t xml:space="preserve">Vitenskapsombudets rolle og oppgaver </w:t>
      </w:r>
      <w:r w:rsidR="0078332B">
        <w:t>blir fremmet av u</w:t>
      </w:r>
      <w:r>
        <w:t>niversitet</w:t>
      </w:r>
      <w:r w:rsidR="0078332B">
        <w:t xml:space="preserve">sledelsen og gjort kjent for hele universitetet. </w:t>
      </w:r>
    </w:p>
    <w:p w14:paraId="2D197D93" w14:textId="77777777" w:rsidR="0078332B" w:rsidRDefault="0078332B" w:rsidP="008549AA"/>
    <w:p w14:paraId="45F33BDB" w14:textId="5D8282E5" w:rsidR="008549AA" w:rsidRDefault="0075523C" w:rsidP="008549AA">
      <w:r>
        <w:t xml:space="preserve">Det er utarbeidet </w:t>
      </w:r>
      <w:r w:rsidR="008549AA">
        <w:t xml:space="preserve">en egen nettside med utfyllende opplysninger om rolle og oppgaver, henvisning til retningslinjer og lover, ordninger ved UiO som skal ivareta forskningsetikk, samt ressursside med relevant litteratur. </w:t>
      </w:r>
      <w:r>
        <w:t>Års</w:t>
      </w:r>
      <w:r w:rsidR="008F0956">
        <w:t>rapporter</w:t>
      </w:r>
      <w:r>
        <w:t xml:space="preserve"> blir også publisert der</w:t>
      </w:r>
      <w:r w:rsidR="00ED1703">
        <w:t xml:space="preserve">: </w:t>
      </w:r>
      <w:r>
        <w:t xml:space="preserve"> </w:t>
      </w:r>
      <w:hyperlink r:id="rId13" w:history="1">
        <w:r w:rsidR="00ED1703" w:rsidRPr="00ED1703">
          <w:rPr>
            <w:rStyle w:val="Hyperlink"/>
          </w:rPr>
          <w:t>www.uio.no/om/organisasjon/vitenskapsombud/</w:t>
        </w:r>
      </w:hyperlink>
      <w:r w:rsidR="008549AA">
        <w:t xml:space="preserve">. Nettsiden er i sin helhet tilgjengelig på engelsk. </w:t>
      </w:r>
    </w:p>
    <w:p w14:paraId="1F4C1707" w14:textId="77777777" w:rsidR="00361D17" w:rsidRDefault="00361D17" w:rsidP="008549AA"/>
    <w:p w14:paraId="451C328C" w14:textId="799D20BD" w:rsidR="008549AA" w:rsidRDefault="008549AA" w:rsidP="008549AA">
      <w:r>
        <w:t xml:space="preserve">I samarbeid med </w:t>
      </w:r>
      <w:r w:rsidR="00FA75F1">
        <w:t>A</w:t>
      </w:r>
      <w:r>
        <w:t xml:space="preserve">vdeling </w:t>
      </w:r>
      <w:r w:rsidR="00FA75F1">
        <w:t>for</w:t>
      </w:r>
      <w:r w:rsidR="00F54823">
        <w:t xml:space="preserve"> forsknings- og innovasjonsadministrasjon </w:t>
      </w:r>
      <w:r>
        <w:t>ble det også etablert en egen kanal i Si-fra-systemet for å melde mulige brudd på anerkjente forskningsetiske normer</w:t>
      </w:r>
      <w:r w:rsidR="00ED1703">
        <w:t>.</w:t>
      </w:r>
      <w:r w:rsidR="00417890">
        <w:t xml:space="preserve"> </w:t>
      </w:r>
    </w:p>
    <w:p w14:paraId="65CBF7E1" w14:textId="77777777" w:rsidR="00361D17" w:rsidRDefault="00361D17" w:rsidP="008549AA"/>
    <w:p w14:paraId="5CF15677" w14:textId="77777777" w:rsidR="008549AA" w:rsidRDefault="008549AA" w:rsidP="008549AA"/>
    <w:p w14:paraId="318F0A5E" w14:textId="77777777" w:rsidR="008549AA" w:rsidRPr="007F77DF" w:rsidRDefault="008549AA" w:rsidP="00E66F51">
      <w:pPr>
        <w:pStyle w:val="Heading1"/>
      </w:pPr>
      <w:bookmarkStart w:id="2" w:name="_Toc66870041"/>
      <w:r w:rsidRPr="00626276">
        <w:t>Oversikt over henvendelser</w:t>
      </w:r>
      <w:bookmarkEnd w:id="2"/>
      <w:r w:rsidRPr="00626276">
        <w:t xml:space="preserve"> </w:t>
      </w:r>
    </w:p>
    <w:p w14:paraId="578D8AA5" w14:textId="77777777" w:rsidR="008549AA" w:rsidRPr="007F77DF" w:rsidRDefault="008549AA" w:rsidP="008549AA">
      <w:pPr>
        <w:pStyle w:val="Heading2"/>
      </w:pPr>
      <w:bookmarkStart w:id="3" w:name="_Toc66870042"/>
      <w:r w:rsidRPr="004F146E">
        <w:t>Antall</w:t>
      </w:r>
      <w:r>
        <w:t xml:space="preserve"> henvendelser</w:t>
      </w:r>
      <w:bookmarkEnd w:id="3"/>
    </w:p>
    <w:p w14:paraId="6C0CB541" w14:textId="77777777" w:rsidR="001548B8" w:rsidRDefault="0078332B" w:rsidP="008549AA">
      <w:r>
        <w:t>Ombudet registrert</w:t>
      </w:r>
      <w:r w:rsidR="00AF26D6">
        <w:t>e</w:t>
      </w:r>
      <w:r w:rsidR="00693CD0">
        <w:t xml:space="preserve"> </w:t>
      </w:r>
      <w:r w:rsidR="00C01340">
        <w:t xml:space="preserve">100 </w:t>
      </w:r>
      <w:r w:rsidR="00693CD0">
        <w:t>henvendelser i løpet av 2021</w:t>
      </w:r>
      <w:r>
        <w:t xml:space="preserve">. </w:t>
      </w:r>
    </w:p>
    <w:p w14:paraId="124F09C0" w14:textId="22FCD098" w:rsidR="00AC150A" w:rsidRDefault="00F811F1" w:rsidP="008549AA">
      <w:r>
        <w:t>I de</w:t>
      </w:r>
      <w:r w:rsidR="00F54823">
        <w:t xml:space="preserve"> fleste </w:t>
      </w:r>
      <w:r>
        <w:t xml:space="preserve">tilfellene dreide dette </w:t>
      </w:r>
      <w:r w:rsidR="001548B8">
        <w:t xml:space="preserve">seg om saker hvor ombudet kunne bistå med råd, veiledning eller megling. Det har </w:t>
      </w:r>
      <w:r w:rsidR="00ED1703">
        <w:t xml:space="preserve">imidlertid også </w:t>
      </w:r>
      <w:r w:rsidR="001548B8">
        <w:t xml:space="preserve">vært mange henvendelser om </w:t>
      </w:r>
      <w:r w:rsidR="00693CD0">
        <w:t xml:space="preserve">å bistå i </w:t>
      </w:r>
      <w:r w:rsidR="001548B8">
        <w:t xml:space="preserve">undervisning </w:t>
      </w:r>
      <w:r w:rsidR="00C21199">
        <w:t>av ansatte</w:t>
      </w:r>
      <w:r w:rsidR="00693CD0">
        <w:t xml:space="preserve">, utvikle undervisningsopplegg, og bistå i utarbeidelse av retningslinjer. </w:t>
      </w:r>
    </w:p>
    <w:p w14:paraId="7D35B6F4" w14:textId="77777777" w:rsidR="00AC150A" w:rsidRDefault="00AC150A" w:rsidP="008549AA"/>
    <w:p w14:paraId="10B8B54A" w14:textId="77777777" w:rsidR="00AC150A" w:rsidRDefault="00AC150A" w:rsidP="008549AA"/>
    <w:p w14:paraId="190F9B19" w14:textId="241B3CB5" w:rsidR="00DE3E0B" w:rsidRDefault="00F811F1" w:rsidP="008549AA">
      <w:r>
        <w:t>H</w:t>
      </w:r>
      <w:r w:rsidR="007A6F52">
        <w:t xml:space="preserve">envendelser </w:t>
      </w:r>
      <w:r>
        <w:t xml:space="preserve">som </w:t>
      </w:r>
      <w:r w:rsidR="007A6F52">
        <w:t>er blitt henvist videre</w:t>
      </w:r>
      <w:r w:rsidR="00BE7490">
        <w:t xml:space="preserve"> til Forskningsetisk utvalg</w:t>
      </w:r>
      <w:r w:rsidR="00E63403">
        <w:t xml:space="preserve"> ved UiO</w:t>
      </w:r>
      <w:r w:rsidR="00ED1703">
        <w:t xml:space="preserve"> </w:t>
      </w:r>
      <w:r w:rsidR="007A6F52">
        <w:t xml:space="preserve">gjelder </w:t>
      </w:r>
      <w:r w:rsidR="00BE7490">
        <w:t xml:space="preserve">i særlig grad </w:t>
      </w:r>
      <w:r w:rsidR="007A6F52">
        <w:t xml:space="preserve">saker hvor det allerede foreligger </w:t>
      </w:r>
      <w:r w:rsidR="00417890">
        <w:t xml:space="preserve">antatte </w:t>
      </w:r>
      <w:r w:rsidR="007A6F52">
        <w:t>brudd på vitenskapelige normer, f.eks. plagiat av publisert artikkel.</w:t>
      </w:r>
      <w:r w:rsidR="00ED1703">
        <w:t xml:space="preserve"> </w:t>
      </w:r>
      <w:r w:rsidR="00DE3E0B">
        <w:t xml:space="preserve"> I andre tilfeller, som ikke alltid </w:t>
      </w:r>
      <w:r w:rsidR="00BE7490">
        <w:t xml:space="preserve">har </w:t>
      </w:r>
      <w:r w:rsidR="00DE3E0B">
        <w:t>ligge</w:t>
      </w:r>
      <w:r w:rsidR="00BE7490">
        <w:t>t</w:t>
      </w:r>
      <w:r w:rsidR="00DE3E0B">
        <w:t xml:space="preserve"> klart innenfor ombudets mandat, har ombudet vært behjelpelig med henvisning til rette instans. </w:t>
      </w:r>
    </w:p>
    <w:p w14:paraId="06BDBEF0" w14:textId="77777777" w:rsidR="00F06C43" w:rsidRDefault="00F06C43" w:rsidP="008549AA"/>
    <w:p w14:paraId="3852C126" w14:textId="670DB7D1" w:rsidR="00F06C43" w:rsidRDefault="00C01340" w:rsidP="008549AA">
      <w:r>
        <w:rPr>
          <w:noProof/>
        </w:rPr>
        <w:drawing>
          <wp:inline distT="0" distB="0" distL="0" distR="0" wp14:anchorId="615E1D17" wp14:editId="728EE959">
            <wp:extent cx="5231130" cy="2755900"/>
            <wp:effectExtent l="0" t="0" r="762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1130" cy="2755900"/>
                    </a:xfrm>
                    <a:prstGeom prst="rect">
                      <a:avLst/>
                    </a:prstGeom>
                    <a:noFill/>
                  </pic:spPr>
                </pic:pic>
              </a:graphicData>
            </a:graphic>
          </wp:inline>
        </w:drawing>
      </w:r>
    </w:p>
    <w:p w14:paraId="59C89EFA" w14:textId="77777777" w:rsidR="00F06C43" w:rsidRDefault="00F06C43" w:rsidP="008549AA"/>
    <w:p w14:paraId="0087C44D" w14:textId="77777777" w:rsidR="00F06C43" w:rsidRDefault="00F06C43" w:rsidP="008549AA"/>
    <w:p w14:paraId="73826B87" w14:textId="77777777" w:rsidR="00F06C43" w:rsidRDefault="00F06C43" w:rsidP="008549AA">
      <w:r>
        <w:t>Fig. 1 Henvendelser</w:t>
      </w:r>
    </w:p>
    <w:p w14:paraId="6D6404AA" w14:textId="77777777" w:rsidR="00F06C43" w:rsidRDefault="00F06C43" w:rsidP="008549AA"/>
    <w:p w14:paraId="3113E56B" w14:textId="77777777" w:rsidR="00AC150A" w:rsidRDefault="00AC150A" w:rsidP="00AC150A"/>
    <w:p w14:paraId="635516DB" w14:textId="77777777" w:rsidR="008549AA" w:rsidRPr="00351D30" w:rsidRDefault="00F06C43" w:rsidP="008549AA">
      <w:pPr>
        <w:pStyle w:val="Heading2"/>
        <w:rPr>
          <w:sz w:val="28"/>
          <w:szCs w:val="28"/>
        </w:rPr>
      </w:pPr>
      <w:bookmarkStart w:id="4" w:name="_Toc66870043"/>
      <w:r>
        <w:rPr>
          <w:sz w:val="28"/>
          <w:szCs w:val="28"/>
        </w:rPr>
        <w:t>T</w:t>
      </w:r>
      <w:r w:rsidR="008549AA" w:rsidRPr="00351D30">
        <w:rPr>
          <w:sz w:val="28"/>
          <w:szCs w:val="28"/>
        </w:rPr>
        <w:t>ype saker</w:t>
      </w:r>
      <w:bookmarkEnd w:id="4"/>
      <w:r w:rsidR="008549AA" w:rsidRPr="00351D30">
        <w:rPr>
          <w:sz w:val="28"/>
          <w:szCs w:val="28"/>
        </w:rPr>
        <w:t xml:space="preserve"> </w:t>
      </w:r>
    </w:p>
    <w:p w14:paraId="525AB95B" w14:textId="77777777" w:rsidR="00351D30" w:rsidRDefault="00351D30" w:rsidP="008549AA"/>
    <w:p w14:paraId="7D85C42D" w14:textId="77777777" w:rsidR="00351D30" w:rsidRPr="002C7456" w:rsidRDefault="00351D30" w:rsidP="008549AA">
      <w:pPr>
        <w:rPr>
          <w:rStyle w:val="Strong"/>
        </w:rPr>
      </w:pPr>
      <w:r w:rsidRPr="002C7456">
        <w:rPr>
          <w:rStyle w:val="Strong"/>
        </w:rPr>
        <w:t>Medforfatterskap</w:t>
      </w:r>
    </w:p>
    <w:p w14:paraId="0FC3F6AD" w14:textId="175C6430" w:rsidR="00195F84" w:rsidRDefault="00195F84" w:rsidP="008549AA">
      <w:r w:rsidRPr="00584829">
        <w:t xml:space="preserve">Som i tidligere år er det uenighet og tvister om medforfatterskap som </w:t>
      </w:r>
      <w:r w:rsidR="00584829" w:rsidRPr="00584829">
        <w:t xml:space="preserve">oftest </w:t>
      </w:r>
      <w:r w:rsidR="00584829">
        <w:t xml:space="preserve">er </w:t>
      </w:r>
      <w:r w:rsidR="00584829" w:rsidRPr="00584829">
        <w:t>problemstillinge</w:t>
      </w:r>
      <w:r w:rsidR="00584829">
        <w:t>n</w:t>
      </w:r>
      <w:r w:rsidR="00584829" w:rsidRPr="00584829">
        <w:t xml:space="preserve"> ved </w:t>
      </w:r>
      <w:r w:rsidRPr="00584829">
        <w:t>henvendelser</w:t>
      </w:r>
      <w:r w:rsidR="005F3E41">
        <w:t xml:space="preserve"> til vitenskapsombudet</w:t>
      </w:r>
      <w:r w:rsidR="00923733">
        <w:t>.</w:t>
      </w:r>
    </w:p>
    <w:p w14:paraId="6BDAF5EE" w14:textId="77777777" w:rsidR="00195F84" w:rsidRDefault="00195F84" w:rsidP="008549AA"/>
    <w:p w14:paraId="4A19964F" w14:textId="1B4484CF" w:rsidR="003022E4" w:rsidRDefault="00195F84" w:rsidP="008549AA">
      <w:r>
        <w:t xml:space="preserve">I hovedsak dreier det seg om tre typer tvister: oppføring av uberettigete forfattere, utelukkelse av berettigete forfattere (eller mulighet for å bli det) og uenighet om hvordan kriteriene for forfatterskap skal tolkes og forstås. </w:t>
      </w:r>
      <w:r w:rsidR="00584829">
        <w:t xml:space="preserve">Det er også strid om </w:t>
      </w:r>
      <w:r w:rsidR="00584829" w:rsidRPr="00584829">
        <w:t>rekk</w:t>
      </w:r>
      <w:r w:rsidR="00D414B3">
        <w:t xml:space="preserve">efølge </w:t>
      </w:r>
      <w:r w:rsidR="00584829" w:rsidRPr="00584829">
        <w:t>av medforfatter</w:t>
      </w:r>
      <w:r w:rsidR="00584829">
        <w:t>e</w:t>
      </w:r>
      <w:r w:rsidR="00584829" w:rsidRPr="00584829">
        <w:t>.</w:t>
      </w:r>
      <w:r w:rsidR="003022E4">
        <w:t xml:space="preserve"> </w:t>
      </w:r>
    </w:p>
    <w:p w14:paraId="52A82F70" w14:textId="77777777" w:rsidR="003022E4" w:rsidRDefault="003022E4" w:rsidP="008549AA"/>
    <w:p w14:paraId="1930B441" w14:textId="6C1B1E77" w:rsidR="005167D1" w:rsidRDefault="00BE7490" w:rsidP="008549AA">
      <w:r>
        <w:t>D</w:t>
      </w:r>
      <w:r w:rsidR="003022E4">
        <w:t xml:space="preserve">et </w:t>
      </w:r>
      <w:r>
        <w:t xml:space="preserve">er </w:t>
      </w:r>
      <w:r w:rsidR="003022E4">
        <w:t>vanskelig å løse tvister om medforfatterskap</w:t>
      </w:r>
      <w:r>
        <w:t xml:space="preserve"> da det synes som om</w:t>
      </w:r>
      <w:r w:rsidR="00923733">
        <w:t xml:space="preserve"> </w:t>
      </w:r>
      <w:r>
        <w:t>v</w:t>
      </w:r>
      <w:r w:rsidR="003022E4">
        <w:t xml:space="preserve">eiledning og råd  </w:t>
      </w:r>
      <w:r w:rsidR="007839F7">
        <w:t>ikke</w:t>
      </w:r>
      <w:r w:rsidR="00923733">
        <w:t xml:space="preserve"> </w:t>
      </w:r>
      <w:r w:rsidR="007839F7">
        <w:t>alltid</w:t>
      </w:r>
      <w:r w:rsidR="00923733">
        <w:t xml:space="preserve"> blir</w:t>
      </w:r>
      <w:r w:rsidR="007839F7">
        <w:t xml:space="preserve"> </w:t>
      </w:r>
      <w:r w:rsidR="003022E4">
        <w:t xml:space="preserve">tatt til følge. Megling mellom parter har </w:t>
      </w:r>
      <w:r w:rsidR="00D414B3">
        <w:t xml:space="preserve">bare i </w:t>
      </w:r>
      <w:r w:rsidR="003022E4">
        <w:t xml:space="preserve">noen få </w:t>
      </w:r>
      <w:r w:rsidR="00D414B3">
        <w:t xml:space="preserve">tilfeller </w:t>
      </w:r>
      <w:r w:rsidR="003022E4">
        <w:t xml:space="preserve">gitt resultat. Det er uklarhet og usikkerhet om hvem som </w:t>
      </w:r>
      <w:r w:rsidR="005167D1">
        <w:t>har beslutningsmyndighet</w:t>
      </w:r>
      <w:r w:rsidR="00923733">
        <w:t xml:space="preserve"> ved UiO,</w:t>
      </w:r>
      <w:r>
        <w:t xml:space="preserve"> </w:t>
      </w:r>
      <w:r w:rsidR="005167D1">
        <w:t>og hvis på plass, usikkerhet om den skal anvendes. Beslutninger fra prosjektleder eller fra linjen kan også bestr</w:t>
      </w:r>
      <w:r w:rsidR="006625BC">
        <w:t xml:space="preserve">ides, </w:t>
      </w:r>
      <w:r w:rsidR="005167D1">
        <w:t xml:space="preserve">motarbeides </w:t>
      </w:r>
      <w:r w:rsidR="006625BC">
        <w:t xml:space="preserve">og blokkeres </w:t>
      </w:r>
      <w:r w:rsidR="005167D1">
        <w:t xml:space="preserve">på ulike måter. </w:t>
      </w:r>
    </w:p>
    <w:p w14:paraId="7C7FEFE9" w14:textId="77777777" w:rsidR="005167D1" w:rsidRDefault="005167D1" w:rsidP="008549AA"/>
    <w:p w14:paraId="5323B6BA" w14:textId="58427838" w:rsidR="005167D1" w:rsidRDefault="005167D1" w:rsidP="008549AA">
      <w:r>
        <w:t xml:space="preserve">Vanskelighetene med å løse tvister øker i takt med utbredelsen av internasjonalt tverrfaglig forskningssamarbeid. I slike sammenhenger vil et ombud som oftest bli ansett som en representant for sin egen institusjon. </w:t>
      </w:r>
      <w:r w:rsidR="00C568D2">
        <w:t>I de sakene som jeg selv har fått kjennskap til, foreligger ingen gode forhåndsavtaler eller foreslåtte mekanismer for å løse tvister</w:t>
      </w:r>
      <w:r w:rsidR="00923733">
        <w:t xml:space="preserve"> i inngåtte samarbeidsavtaler.</w:t>
      </w:r>
      <w:r w:rsidR="00C568D2">
        <w:t xml:space="preserve"> Noen forhåndsavtaler inneholder også fordeling av forfatterskap på feilaktig grunnlag, f.eks. etter geografisk eller organisatorisk tilhørighet eller utpeke en forfatter som representant for flere o.l. </w:t>
      </w:r>
    </w:p>
    <w:p w14:paraId="032B8137" w14:textId="77777777" w:rsidR="004B7E93" w:rsidRDefault="004B7E93" w:rsidP="00641B0C">
      <w:pPr>
        <w:rPr>
          <w:bCs/>
        </w:rPr>
      </w:pPr>
    </w:p>
    <w:p w14:paraId="1C25EBCB" w14:textId="061F8B31" w:rsidR="00641B0C" w:rsidRDefault="00641B0C" w:rsidP="00641B0C">
      <w:pPr>
        <w:rPr>
          <w:bCs/>
        </w:rPr>
      </w:pPr>
      <w:r>
        <w:rPr>
          <w:bCs/>
        </w:rPr>
        <w:t xml:space="preserve">I ett tilfelle </w:t>
      </w:r>
      <w:r w:rsidR="00BE7490">
        <w:rPr>
          <w:bCs/>
        </w:rPr>
        <w:t xml:space="preserve">ble </w:t>
      </w:r>
      <w:r w:rsidR="00F97CF1">
        <w:rPr>
          <w:bCs/>
        </w:rPr>
        <w:t>samtaler mellom to institusjoner</w:t>
      </w:r>
      <w:r w:rsidR="00BE7490">
        <w:rPr>
          <w:bCs/>
        </w:rPr>
        <w:t xml:space="preserve"> fasilitert</w:t>
      </w:r>
      <w:r w:rsidR="00F97CF1">
        <w:rPr>
          <w:bCs/>
        </w:rPr>
        <w:t xml:space="preserve">, med deltakelse fra forskningsledelse ved begge institusjonene. Det førte til en viss samforståelse, samt tilbud om reparasjon gjennom noen månedsverk </w:t>
      </w:r>
      <w:r>
        <w:rPr>
          <w:bCs/>
        </w:rPr>
        <w:t>for å ferdigstille en vitenskap</w:t>
      </w:r>
      <w:r w:rsidR="00F97CF1">
        <w:rPr>
          <w:bCs/>
        </w:rPr>
        <w:t>elig artikkel med bistand fra an</w:t>
      </w:r>
      <w:r>
        <w:rPr>
          <w:bCs/>
        </w:rPr>
        <w:t xml:space="preserve">gjeldende institusjon. </w:t>
      </w:r>
      <w:r w:rsidR="00F97CF1">
        <w:rPr>
          <w:bCs/>
        </w:rPr>
        <w:t xml:space="preserve">I tillegg medførte det enighet om viktigheten av samarbeid og forhåndsavtaler når prosjekter trekker veksler på ansatte i begge institusjoner. </w:t>
      </w:r>
    </w:p>
    <w:p w14:paraId="75D385A3" w14:textId="77777777" w:rsidR="005167D1" w:rsidRDefault="005167D1" w:rsidP="008549AA"/>
    <w:p w14:paraId="4EBAB593" w14:textId="2B3D69E9" w:rsidR="00D3020E" w:rsidRDefault="004B7E93" w:rsidP="008549AA">
      <w:r>
        <w:t xml:space="preserve">I </w:t>
      </w:r>
      <w:r w:rsidR="009A0050">
        <w:t>tvister om uenighet om hvorvidt kriterie</w:t>
      </w:r>
      <w:r w:rsidR="00043FC1">
        <w:t>ne for forfatterskap er oppfylt</w:t>
      </w:r>
      <w:r w:rsidR="00BE7490">
        <w:t xml:space="preserve"> er også krevende å vurdere (og avgjøre)</w:t>
      </w:r>
      <w:r w:rsidR="00043FC1">
        <w:t xml:space="preserve">. Det skyldes </w:t>
      </w:r>
      <w:r w:rsidR="00BE7490">
        <w:t xml:space="preserve">antagelig </w:t>
      </w:r>
      <w:r w:rsidR="00043FC1">
        <w:t>at kriteriene har relativt bredt tolkningsrom for skjønnsmessig vurdering, f.eks. h</w:t>
      </w:r>
      <w:r w:rsidR="00D3020E">
        <w:t xml:space="preserve">va kreves for et </w:t>
      </w:r>
      <w:r w:rsidR="00D3020E" w:rsidRPr="00D3020E">
        <w:rPr>
          <w:i/>
        </w:rPr>
        <w:t>vesentlig</w:t>
      </w:r>
      <w:r w:rsidR="00D3020E">
        <w:t xml:space="preserve"> vitenskapelig b</w:t>
      </w:r>
      <w:r w:rsidR="00043FC1">
        <w:t xml:space="preserve">idrag? </w:t>
      </w:r>
      <w:r w:rsidR="004346F3">
        <w:t>Universitetet i Oslo har nå anerkjent Vancouver-kriteriene som standard for alle sine forskere</w:t>
      </w:r>
      <w:r w:rsidR="00D3020E">
        <w:t xml:space="preserve">, og </w:t>
      </w:r>
      <w:r w:rsidR="00D3020E" w:rsidRPr="00E075DD">
        <w:t>det er</w:t>
      </w:r>
      <w:r w:rsidR="00E075DD" w:rsidRPr="00E075DD">
        <w:t xml:space="preserve"> av betydning</w:t>
      </w:r>
      <w:r w:rsidR="00E075DD">
        <w:t xml:space="preserve"> </w:t>
      </w:r>
      <w:r w:rsidR="00E075DD" w:rsidRPr="00E075DD">
        <w:t>for det forskningsetiske arbeidet</w:t>
      </w:r>
      <w:r w:rsidR="00D3020E" w:rsidRPr="00E075DD">
        <w:t>.</w:t>
      </w:r>
      <w:r w:rsidR="00D3020E">
        <w:t xml:space="preserve"> De nye retningslinjene fra NESH oppstiller også kravet om et vesentlig bidrag, med noen stolpemarkører for hva som ikke er å regne som et vesentlig bidrag.</w:t>
      </w:r>
      <w:r w:rsidR="004346F3">
        <w:t xml:space="preserve"> Man kan imidlertid merke seg at Granskningsutvalget i flere saker har satt opp noen stolper for feil anvendelse og feil tolkning av retningslinjer/kriterier.</w:t>
      </w:r>
    </w:p>
    <w:p w14:paraId="6BD4AFE0" w14:textId="77777777" w:rsidR="00D3020E" w:rsidRDefault="00D3020E" w:rsidP="008549AA"/>
    <w:p w14:paraId="596C1EA8" w14:textId="366A177E" w:rsidR="000245BA" w:rsidRDefault="00BE7490" w:rsidP="008549AA">
      <w:r>
        <w:t>Å</w:t>
      </w:r>
      <w:r w:rsidR="00D3020E">
        <w:t xml:space="preserve">ret som er gått </w:t>
      </w:r>
      <w:r>
        <w:t xml:space="preserve">har brakt erfaringer og </w:t>
      </w:r>
      <w:r w:rsidR="00D3020E">
        <w:t>bevisst</w:t>
      </w:r>
      <w:r>
        <w:t>het</w:t>
      </w:r>
      <w:r w:rsidR="00D3020E">
        <w:t xml:space="preserve"> </w:t>
      </w:r>
      <w:r w:rsidR="005F3E41">
        <w:t xml:space="preserve">om </w:t>
      </w:r>
      <w:r w:rsidR="00D3020E">
        <w:t xml:space="preserve">at feil anvendelse og forståelse ikke bare skyldes individfeil eller </w:t>
      </w:r>
      <w:r w:rsidR="001A09D0">
        <w:t>relasjonelle konflikter mellom forskere, men også baserer seg på institusjonelle og faglige systemfeil</w:t>
      </w:r>
      <w:r w:rsidR="00C27969">
        <w:t xml:space="preserve"> (jf. kravet i f</w:t>
      </w:r>
      <w:r w:rsidR="00C27969">
        <w:rPr>
          <w:bCs/>
        </w:rPr>
        <w:t xml:space="preserve">orskningsetikkloven om at man også skal undersøke om det foreligger systemfeil ved institusjonen, § 8b). </w:t>
      </w:r>
      <w:r w:rsidR="00C27969">
        <w:t xml:space="preserve">Identifiserte systemfeil fra porteføljen er f.eks. </w:t>
      </w:r>
      <w:r w:rsidR="001A09D0">
        <w:t xml:space="preserve"> feilaktig tildeling og fordeling av forfatterskap, </w:t>
      </w:r>
      <w:r w:rsidR="00780C78">
        <w:t>ut</w:t>
      </w:r>
      <w:r w:rsidR="001A09D0">
        <w:t>definer</w:t>
      </w:r>
      <w:r w:rsidR="00C27969">
        <w:t>ing</w:t>
      </w:r>
      <w:r w:rsidR="001A09D0">
        <w:t xml:space="preserve"> </w:t>
      </w:r>
      <w:r w:rsidR="00C27969">
        <w:t xml:space="preserve">av </w:t>
      </w:r>
      <w:r w:rsidR="001A09D0">
        <w:t xml:space="preserve">konflikter som </w:t>
      </w:r>
      <w:r w:rsidR="00A55E08">
        <w:t xml:space="preserve">bare </w:t>
      </w:r>
      <w:r w:rsidR="001A09D0">
        <w:t xml:space="preserve">personalsaker og </w:t>
      </w:r>
      <w:r w:rsidR="000245BA">
        <w:t>for dårlig</w:t>
      </w:r>
      <w:r w:rsidR="00962A34">
        <w:t>e</w:t>
      </w:r>
      <w:r w:rsidR="000245BA">
        <w:t xml:space="preserve"> saksbehandlingsprosedyrer for å løse og avgjøre tvister</w:t>
      </w:r>
      <w:r w:rsidR="00C27969">
        <w:t>.</w:t>
      </w:r>
      <w:r w:rsidR="00C27969">
        <w:rPr>
          <w:rStyle w:val="FootnoteReference"/>
        </w:rPr>
        <w:footnoteReference w:id="2"/>
      </w:r>
    </w:p>
    <w:p w14:paraId="23E0FDA8" w14:textId="77777777" w:rsidR="000245BA" w:rsidRDefault="000245BA" w:rsidP="008549AA"/>
    <w:p w14:paraId="096FDBB8" w14:textId="161FC076" w:rsidR="009A0050" w:rsidRDefault="000245BA" w:rsidP="008549AA">
      <w:r>
        <w:t>Noen systemforbedringer er på vei, bl.a</w:t>
      </w:r>
      <w:r w:rsidR="00923733">
        <w:t>.</w:t>
      </w:r>
      <w:r>
        <w:t xml:space="preserve"> gjennom standarden og krav til forhåndsavtaler i </w:t>
      </w:r>
      <w:r w:rsidR="00962A34">
        <w:t xml:space="preserve">alle veiledningsforhold og i </w:t>
      </w:r>
      <w:r>
        <w:t xml:space="preserve">tverrfaglige internasjonale </w:t>
      </w:r>
      <w:r w:rsidR="00780C78">
        <w:t>samarbeids</w:t>
      </w:r>
      <w:r>
        <w:t xml:space="preserve">prosjekter og </w:t>
      </w:r>
      <w:r w:rsidR="006A0A61">
        <w:t>i systematisk</w:t>
      </w:r>
      <w:r>
        <w:t xml:space="preserve">opplæring av </w:t>
      </w:r>
      <w:r w:rsidR="006A0A61">
        <w:t xml:space="preserve">alle vitenskapelig </w:t>
      </w:r>
      <w:r>
        <w:t>ansatte.</w:t>
      </w:r>
      <w:r w:rsidR="006B4A60">
        <w:t xml:space="preserve"> </w:t>
      </w:r>
      <w:r w:rsidR="00A55E08">
        <w:t xml:space="preserve"> </w:t>
      </w:r>
    </w:p>
    <w:p w14:paraId="234CD279" w14:textId="77777777" w:rsidR="00D3020E" w:rsidRDefault="00D3020E" w:rsidP="008549AA"/>
    <w:p w14:paraId="55334160" w14:textId="77777777" w:rsidR="0026610C" w:rsidRDefault="0026610C" w:rsidP="008549AA"/>
    <w:p w14:paraId="2A5FDC6A" w14:textId="77777777" w:rsidR="00351D30" w:rsidRPr="002C7456" w:rsidRDefault="00351D30" w:rsidP="008549AA">
      <w:pPr>
        <w:rPr>
          <w:rStyle w:val="Strong"/>
        </w:rPr>
      </w:pPr>
      <w:r w:rsidRPr="002C7456">
        <w:rPr>
          <w:rStyle w:val="Strong"/>
        </w:rPr>
        <w:t>Mistanke om plagiat</w:t>
      </w:r>
    </w:p>
    <w:p w14:paraId="3A978E7F" w14:textId="146D773A" w:rsidR="006B4A60" w:rsidRDefault="006B4A60" w:rsidP="008549AA">
      <w:r>
        <w:t xml:space="preserve">Mistanke om plagiat er </w:t>
      </w:r>
      <w:r w:rsidR="005F3E41">
        <w:t>deretter hyppig forekommende</w:t>
      </w:r>
      <w:r w:rsidR="00D414B3">
        <w:t xml:space="preserve"> problemstilling</w:t>
      </w:r>
      <w:r w:rsidR="005F3E41">
        <w:t>.</w:t>
      </w:r>
      <w:r>
        <w:t xml:space="preserve">. I de fleste tilfellene </w:t>
      </w:r>
      <w:r w:rsidR="005F3E41">
        <w:t xml:space="preserve">fortas det </w:t>
      </w:r>
      <w:r>
        <w:t xml:space="preserve">en foreløpig undersøkelse for å bringe på det rene hva slags sak det dreier seg om og hvorvidt det er hensiktsmessig å henvise saken til videre oppfølging og granskning. I to tilfeller var det eksterne </w:t>
      </w:r>
      <w:r w:rsidR="00D0797E">
        <w:t xml:space="preserve">forskere som mente seg plagiert i hhv en doktorgradsavhandling og i en innsendt artikkel som de hadde fått tilgang til som hhv medlem av en bedømmelseskomite og som referee. Nærmere undersøkelse viste at det ikke var snakk om noen form for plagiat, om enn noen henvisninger var mangelfulle og misvisende. </w:t>
      </w:r>
      <w:r w:rsidR="00FD301F">
        <w:t xml:space="preserve">I de tilfeller hvor plagiat var sannsynliggjort, </w:t>
      </w:r>
      <w:r w:rsidR="005F3E41">
        <w:t xml:space="preserve">ble </w:t>
      </w:r>
      <w:r w:rsidR="00FD301F">
        <w:t>saken</w:t>
      </w:r>
      <w:r w:rsidR="005F3E41">
        <w:t xml:space="preserve"> henvist</w:t>
      </w:r>
      <w:r w:rsidR="00FD301F">
        <w:t xml:space="preserve"> til Forskningsetisk utvalg</w:t>
      </w:r>
      <w:r w:rsidR="00E63403">
        <w:t xml:space="preserve"> ved UiO</w:t>
      </w:r>
      <w:r w:rsidR="00FD301F">
        <w:t xml:space="preserve">. I ett tilfelle, </w:t>
      </w:r>
      <w:r w:rsidR="005F3E41">
        <w:t xml:space="preserve">som ble oppfattet å være et </w:t>
      </w:r>
      <w:r w:rsidR="00FD301F">
        <w:t xml:space="preserve">klart tilfelle av plagiat av en vitenskapelig artikkel, </w:t>
      </w:r>
      <w:r w:rsidR="005F3E41">
        <w:t xml:space="preserve">ble det </w:t>
      </w:r>
      <w:r w:rsidR="00FD301F">
        <w:t xml:space="preserve">anbefalt </w:t>
      </w:r>
      <w:r w:rsidR="000204F5">
        <w:t xml:space="preserve">å </w:t>
      </w:r>
      <w:r w:rsidR="00FD301F">
        <w:t>gjøre redaksjonen oppmerksom på plagiatet. Redaksjonen</w:t>
      </w:r>
      <w:r w:rsidR="000204F5">
        <w:t xml:space="preserve"> besvarte ikke henvendelsen.</w:t>
      </w:r>
    </w:p>
    <w:p w14:paraId="63427C9F" w14:textId="77777777" w:rsidR="006B4A60" w:rsidRDefault="006B4A60" w:rsidP="008549AA"/>
    <w:p w14:paraId="08B3BB7A" w14:textId="77777777" w:rsidR="007F66C2" w:rsidRDefault="007F66C2" w:rsidP="008549AA"/>
    <w:p w14:paraId="722BF762" w14:textId="77777777" w:rsidR="00351D30" w:rsidRPr="002C7456" w:rsidRDefault="00351D30" w:rsidP="008549AA">
      <w:pPr>
        <w:rPr>
          <w:rStyle w:val="Strong"/>
        </w:rPr>
      </w:pPr>
      <w:r w:rsidRPr="002C7456">
        <w:rPr>
          <w:rStyle w:val="Strong"/>
        </w:rPr>
        <w:t xml:space="preserve">Mistanke om </w:t>
      </w:r>
      <w:r w:rsidR="00FD301F" w:rsidRPr="002C7456">
        <w:rPr>
          <w:rStyle w:val="Strong"/>
        </w:rPr>
        <w:t>«</w:t>
      </w:r>
      <w:r w:rsidRPr="002C7456">
        <w:rPr>
          <w:rStyle w:val="Strong"/>
        </w:rPr>
        <w:t>overtakelse</w:t>
      </w:r>
      <w:r w:rsidR="00FD301F" w:rsidRPr="002C7456">
        <w:rPr>
          <w:rStyle w:val="Strong"/>
        </w:rPr>
        <w:t>»</w:t>
      </w:r>
      <w:r w:rsidRPr="002C7456">
        <w:rPr>
          <w:rStyle w:val="Strong"/>
        </w:rPr>
        <w:t xml:space="preserve"> av prosjekter</w:t>
      </w:r>
    </w:p>
    <w:p w14:paraId="1BBE500F" w14:textId="600E2D45" w:rsidR="00FD301F" w:rsidRDefault="00FD301F" w:rsidP="008549AA">
      <w:r>
        <w:t xml:space="preserve">Noen </w:t>
      </w:r>
      <w:r w:rsidR="007544AD">
        <w:t>henvendelser</w:t>
      </w:r>
      <w:r w:rsidR="005F3E41">
        <w:t xml:space="preserve"> i 2021</w:t>
      </w:r>
      <w:r w:rsidR="007544AD">
        <w:t xml:space="preserve"> </w:t>
      </w:r>
      <w:r w:rsidR="00E63403">
        <w:t xml:space="preserve">gjaldt </w:t>
      </w:r>
      <w:r>
        <w:t xml:space="preserve">beskyldninger og mistanker om at andre har </w:t>
      </w:r>
      <w:r w:rsidR="00A27635">
        <w:t>«</w:t>
      </w:r>
      <w:r>
        <w:t>overtatt</w:t>
      </w:r>
      <w:r w:rsidR="00A27635">
        <w:t>»</w:t>
      </w:r>
      <w:r>
        <w:t xml:space="preserve"> prosjekter som en selv har utarbeidet eller er en del av. </w:t>
      </w:r>
    </w:p>
    <w:p w14:paraId="6F1200D3" w14:textId="77777777" w:rsidR="00FD301F" w:rsidRDefault="00FD301F" w:rsidP="008549AA"/>
    <w:p w14:paraId="20B69365" w14:textId="5E98F817" w:rsidR="00703359" w:rsidRDefault="00A27635" w:rsidP="00703359">
      <w:pPr>
        <w:rPr>
          <w:bCs/>
        </w:rPr>
      </w:pPr>
      <w:r>
        <w:t>De fleste av disse dreide seg om post</w:t>
      </w:r>
      <w:r w:rsidR="005F3E41">
        <w:t>doktor</w:t>
      </w:r>
      <w:r>
        <w:t xml:space="preserve"> prosjekter, eksternt finansierte med kortvarig og midlertidig tilsetting ved </w:t>
      </w:r>
      <w:r w:rsidR="005F3E41">
        <w:t>u</w:t>
      </w:r>
      <w:r>
        <w:t>niversitetet, so</w:t>
      </w:r>
      <w:r w:rsidR="00FA73B8">
        <w:t xml:space="preserve">m oftest av forskere fra utlandet. Beskyldningene går ut på at prosjektet blir overtatt eller videreført av senior forskere. I ett tilfelle </w:t>
      </w:r>
      <w:r w:rsidR="005F3E41">
        <w:t xml:space="preserve">ble det observert </w:t>
      </w:r>
      <w:r w:rsidR="00FA73B8">
        <w:t xml:space="preserve">at en senior forsker kopierte </w:t>
      </w:r>
      <w:r w:rsidR="00272D0C">
        <w:t>og oversatte et prosjekt</w:t>
      </w:r>
      <w:r w:rsidR="00FA73B8">
        <w:t xml:space="preserve"> og søkte om støtte for det i et annet land.</w:t>
      </w:r>
      <w:r w:rsidR="00703359" w:rsidRPr="00703359">
        <w:rPr>
          <w:bCs/>
        </w:rPr>
        <w:t xml:space="preserve"> </w:t>
      </w:r>
      <w:r w:rsidR="00703359">
        <w:rPr>
          <w:bCs/>
        </w:rPr>
        <w:t xml:space="preserve">I et annet tilfelle benyttet en prosjektleder analysert datamateriale fra en postdoc i en egen artikkel uten informasjon eller </w:t>
      </w:r>
      <w:r w:rsidR="005F3E41">
        <w:rPr>
          <w:bCs/>
        </w:rPr>
        <w:t>kreditering</w:t>
      </w:r>
    </w:p>
    <w:p w14:paraId="17413D2C" w14:textId="77777777" w:rsidR="00703359" w:rsidRDefault="00703359" w:rsidP="00703359">
      <w:pPr>
        <w:rPr>
          <w:bCs/>
        </w:rPr>
      </w:pPr>
    </w:p>
    <w:p w14:paraId="3CD46C4B" w14:textId="2E9172BF" w:rsidR="00A27635" w:rsidRDefault="00FA73B8" w:rsidP="008549AA">
      <w:r>
        <w:t>I andre tilfeller er overtakelsen uklar, men gjennomgående sitter den post</w:t>
      </w:r>
      <w:r w:rsidR="005F3E41">
        <w:t>doktor</w:t>
      </w:r>
      <w:r>
        <w:t xml:space="preserve">ansatte igjen med en følelse av å blitt dårlig behandlet og utnyttet, </w:t>
      </w:r>
      <w:r w:rsidR="00CC5067" w:rsidRPr="00F55E90">
        <w:t>uten muligheter til oppfølging når tilsettingsforholdet avsluttes</w:t>
      </w:r>
      <w:r w:rsidR="00CC5067">
        <w:t xml:space="preserve">. </w:t>
      </w:r>
      <w:r w:rsidR="005F3E41">
        <w:t>M</w:t>
      </w:r>
      <w:r w:rsidR="00CC5067">
        <w:t>ange av disse uklarhetene og beskyldningene kan unngås ved bedre forhåndsavklaring og avtaler for kortvarige post</w:t>
      </w:r>
      <w:r w:rsidR="005F3E41">
        <w:t>doktor</w:t>
      </w:r>
      <w:r w:rsidR="00CC5067">
        <w:t>ansettelser på konkrete prosjekter.</w:t>
      </w:r>
    </w:p>
    <w:p w14:paraId="3C4B52A3" w14:textId="77777777" w:rsidR="009B1625" w:rsidRDefault="009B1625" w:rsidP="008549AA"/>
    <w:p w14:paraId="30AE0571" w14:textId="4ADB7F85" w:rsidR="009B1625" w:rsidRDefault="009B1625" w:rsidP="008549AA">
      <w:r>
        <w:t>I ett tilfelle var det mistanke om at en referee hadde «tatt med seg» et prosjekt som hadde vært til vurdering</w:t>
      </w:r>
      <w:r w:rsidR="005F3E41">
        <w:t>,</w:t>
      </w:r>
      <w:r>
        <w:t xml:space="preserve"> men ikke fått tilslag. En artikkel hadde blitt publisert med samme tema og design. Konsultasjon med fagfolk bekreftet påfallende likhet, uten tekstuelt sammenfall på noe punkt. Nærmere undersøkelser dokumenterte at den publiserte artikkelen </w:t>
      </w:r>
      <w:r w:rsidR="006352FC">
        <w:t xml:space="preserve">hadde søkt om forhåndsgodkjenning for dette prosjektet fra REK flere år før det angjeldende prosjektet ble fremlagt for finansieringsstøtte. </w:t>
      </w:r>
      <w:r w:rsidR="000204F5">
        <w:t xml:space="preserve">I samforstand med henvender ble </w:t>
      </w:r>
      <w:r w:rsidR="006352FC">
        <w:t>konklu</w:t>
      </w:r>
      <w:r w:rsidR="000204F5">
        <w:t xml:space="preserve">sjonen </w:t>
      </w:r>
      <w:r w:rsidR="006352FC">
        <w:t xml:space="preserve">at påfallende sammenfall og likhet i tema og design var tilfeldig. </w:t>
      </w:r>
    </w:p>
    <w:p w14:paraId="1F138BCE" w14:textId="77777777" w:rsidR="00FD301F" w:rsidRDefault="00FD301F" w:rsidP="008549AA"/>
    <w:p w14:paraId="4BE729D0" w14:textId="77777777" w:rsidR="008611E3" w:rsidRDefault="008611E3" w:rsidP="008549AA"/>
    <w:p w14:paraId="7E3BF171" w14:textId="77777777" w:rsidR="00BC34FF" w:rsidRDefault="00BC34FF" w:rsidP="008549AA">
      <w:pPr>
        <w:rPr>
          <w:b/>
          <w:bCs/>
        </w:rPr>
      </w:pPr>
    </w:p>
    <w:p w14:paraId="5CAA76EF" w14:textId="77777777" w:rsidR="00BC34FF" w:rsidRDefault="00BC34FF" w:rsidP="008549AA">
      <w:pPr>
        <w:rPr>
          <w:b/>
          <w:bCs/>
        </w:rPr>
      </w:pPr>
    </w:p>
    <w:p w14:paraId="12A18478" w14:textId="77777777" w:rsidR="00B7693F" w:rsidRPr="002C7456" w:rsidRDefault="003921B4" w:rsidP="008549AA">
      <w:pPr>
        <w:rPr>
          <w:rStyle w:val="Strong"/>
        </w:rPr>
      </w:pPr>
      <w:r w:rsidRPr="002C7456">
        <w:rPr>
          <w:rStyle w:val="Strong"/>
        </w:rPr>
        <w:t>Datahåndtering, lagring, tilgang, deling</w:t>
      </w:r>
    </w:p>
    <w:p w14:paraId="5963BAAC" w14:textId="388D2561" w:rsidR="00747D7A" w:rsidRDefault="004C2487" w:rsidP="00BA5D3F">
      <w:r>
        <w:t xml:space="preserve">Noen </w:t>
      </w:r>
      <w:r w:rsidR="008549AA">
        <w:t xml:space="preserve">henvendelser </w:t>
      </w:r>
      <w:r w:rsidR="008573BF">
        <w:t xml:space="preserve">omhandlet </w:t>
      </w:r>
      <w:r w:rsidR="008549AA">
        <w:t xml:space="preserve">ulike sider ved håndtering av forskningsdata på institusjonen. </w:t>
      </w:r>
    </w:p>
    <w:p w14:paraId="61FD3279" w14:textId="77777777" w:rsidR="00747D7A" w:rsidRDefault="00747D7A" w:rsidP="00BA5D3F"/>
    <w:p w14:paraId="49862B91" w14:textId="20E0F6F2" w:rsidR="00745B9C" w:rsidRDefault="0096787E" w:rsidP="00BA5D3F">
      <w:r>
        <w:t xml:space="preserve">To av dem </w:t>
      </w:r>
      <w:r w:rsidR="001673E3">
        <w:t xml:space="preserve">dreide seg om «gamle» saker – før krav til datahåndteringsplan og </w:t>
      </w:r>
      <w:r w:rsidR="005276C1">
        <w:t xml:space="preserve">etablering </w:t>
      </w:r>
      <w:r w:rsidR="001673E3">
        <w:t xml:space="preserve">av Tjenester for Sensitive Data. </w:t>
      </w:r>
      <w:r w:rsidR="00745B9C">
        <w:t>F.eks. hvorvidt en enkeltforsker kan oppbevare «sine» data på en privat lagringsenhet og nekte å utlevere dem til det prosje</w:t>
      </w:r>
      <w:r w:rsidR="00272D0C">
        <w:t>ktet som forskningen inngår i? O</w:t>
      </w:r>
      <w:r w:rsidR="00745B9C">
        <w:t>m man i ettertid kan kreve at alle data samles i en sikker lagringsenhet med avklart tilgangskontrol</w:t>
      </w:r>
      <w:r w:rsidR="00272D0C">
        <w:t>l? O</w:t>
      </w:r>
      <w:r w:rsidR="00745B9C">
        <w:t xml:space="preserve">m man kan flytte data fra flere fysiske lagringsenheter i ulike land til en skytjeneste? </w:t>
      </w:r>
    </w:p>
    <w:p w14:paraId="3B422AD3" w14:textId="77777777" w:rsidR="00745B9C" w:rsidRDefault="00745B9C" w:rsidP="00BA5D3F"/>
    <w:p w14:paraId="7471AFA0" w14:textId="58E24112" w:rsidR="00A02AB4" w:rsidRDefault="0096787E" w:rsidP="00BA5D3F">
      <w:r>
        <w:t xml:space="preserve">En </w:t>
      </w:r>
      <w:r w:rsidR="00A630B5">
        <w:t xml:space="preserve">sak </w:t>
      </w:r>
      <w:r w:rsidR="00745B9C">
        <w:t xml:space="preserve">dreide seg om hvorvidt det var tillatelig å utlevere </w:t>
      </w:r>
      <w:r w:rsidR="00A02AB4">
        <w:t xml:space="preserve">pasientidentifiserbare </w:t>
      </w:r>
      <w:r w:rsidR="00745B9C">
        <w:t>resultater fra pandemi</w:t>
      </w:r>
      <w:r w:rsidR="00A02AB4">
        <w:t>relatert forskning til e</w:t>
      </w:r>
      <w:r w:rsidR="00272D0C">
        <w:t>n tredjepart</w:t>
      </w:r>
      <w:r w:rsidR="00A02AB4">
        <w:t xml:space="preserve">. Svaret og rådet var enkelt, nei, med mindre man har samtykke fra pasient for utlevering og at opplysningene er avidentifisert. </w:t>
      </w:r>
    </w:p>
    <w:p w14:paraId="486B7833" w14:textId="77777777" w:rsidR="00A02AB4" w:rsidRDefault="00A02AB4" w:rsidP="00BA5D3F"/>
    <w:p w14:paraId="5DEF05BB" w14:textId="4D0E2B28" w:rsidR="00A02AB4" w:rsidRDefault="00A02AB4" w:rsidP="00BA5D3F">
      <w:r>
        <w:t xml:space="preserve">To saker handlet om hvorvidt forskere kan nekte å utlevere råmateriale til et tidsskrift </w:t>
      </w:r>
      <w:r w:rsidRPr="00F55E90">
        <w:t>som betingelse for at manus blir vurdert og grunnlagsdata verifisert før evt</w:t>
      </w:r>
      <w:r w:rsidR="00F55E90">
        <w:t>.</w:t>
      </w:r>
      <w:r w:rsidRPr="00F55E90">
        <w:t xml:space="preserve"> publikasjon</w:t>
      </w:r>
      <w:r w:rsidR="004B7E93">
        <w:t>. I</w:t>
      </w:r>
      <w:r w:rsidR="00822B46">
        <w:t xml:space="preserve"> </w:t>
      </w:r>
      <w:r>
        <w:t xml:space="preserve">institusjoner </w:t>
      </w:r>
      <w:r w:rsidR="000204F5">
        <w:t xml:space="preserve">som samarbeider med UiO </w:t>
      </w:r>
      <w:r>
        <w:t>hadde de blitt møtt med at den</w:t>
      </w:r>
      <w:r w:rsidR="0067628A">
        <w:t>ne typen utlevering var ulovlig. Mitt råd var at tidsskriftenes krav til verifikasjon var legitim og berettiget (for å sikre seg mot fusk) og at råmateriale kan utleveres/deles så frem</w:t>
      </w:r>
      <w:r w:rsidR="0050318E">
        <w:t>t det oppbevares i en sikret la</w:t>
      </w:r>
      <w:r w:rsidR="0067628A">
        <w:t xml:space="preserve">gringsenhet med streng tilgangskontroll. </w:t>
      </w:r>
    </w:p>
    <w:p w14:paraId="35BBC288" w14:textId="77777777" w:rsidR="00A02AB4" w:rsidRDefault="00A02AB4" w:rsidP="00BA5D3F"/>
    <w:p w14:paraId="7F22AEF3" w14:textId="77777777" w:rsidR="00BA5D3F" w:rsidRDefault="00BA5D3F" w:rsidP="00BA5D3F"/>
    <w:p w14:paraId="709E8E6B" w14:textId="77777777" w:rsidR="00BA5D3F" w:rsidRPr="002C7456" w:rsidRDefault="0050318E" w:rsidP="00BA5D3F">
      <w:pPr>
        <w:rPr>
          <w:rStyle w:val="Strong"/>
        </w:rPr>
      </w:pPr>
      <w:r w:rsidRPr="002C7456">
        <w:rPr>
          <w:rStyle w:val="Strong"/>
        </w:rPr>
        <w:t>Diverse</w:t>
      </w:r>
    </w:p>
    <w:p w14:paraId="0DCA9FAD" w14:textId="24C5D60A" w:rsidR="0067628A" w:rsidRDefault="0050318E" w:rsidP="00775B10">
      <w:r>
        <w:t xml:space="preserve">Av andre typer </w:t>
      </w:r>
      <w:r w:rsidR="008573BF">
        <w:t>forskningsetiske vurderinger som har fremkommet i henvendelser er som følger:</w:t>
      </w:r>
    </w:p>
    <w:p w14:paraId="315C6C9E" w14:textId="77777777" w:rsidR="0050318E" w:rsidRDefault="0050318E" w:rsidP="00775B10"/>
    <w:p w14:paraId="41BFA8CA" w14:textId="030DDC89" w:rsidR="0050318E" w:rsidRDefault="0050318E" w:rsidP="00775B10">
      <w:r>
        <w:t>For det første spørsmål om noen typer forskning er uetiske i seg selv, f.eks. mht</w:t>
      </w:r>
      <w:r w:rsidR="008573BF">
        <w:t>.</w:t>
      </w:r>
      <w:r w:rsidR="00272D0C">
        <w:t xml:space="preserve">samfunnsrisiko eller stigmatisering. </w:t>
      </w:r>
      <w:r>
        <w:t xml:space="preserve"> </w:t>
      </w:r>
    </w:p>
    <w:p w14:paraId="70BB1A7B" w14:textId="77777777" w:rsidR="0050318E" w:rsidRDefault="0050318E" w:rsidP="00775B10"/>
    <w:p w14:paraId="54F3DD5D" w14:textId="281186B7" w:rsidR="0050318E" w:rsidRDefault="0050318E" w:rsidP="00775B10">
      <w:r>
        <w:t xml:space="preserve">For det andre spørsmål om </w:t>
      </w:r>
      <w:r w:rsidR="00F55E90">
        <w:t xml:space="preserve">mer alminnelig </w:t>
      </w:r>
      <w:r>
        <w:t xml:space="preserve">forskningsetikk, </w:t>
      </w:r>
      <w:r w:rsidR="00F55E90">
        <w:t xml:space="preserve">så som krav til samtykke eller nytte-risiko vurderinger, </w:t>
      </w:r>
      <w:r>
        <w:t xml:space="preserve">f.eks. når det kan være berettiget å gjøre unntak fra samtykke for å kunne gjennomføre pandemirelatert forskning, eller hvorvidt </w:t>
      </w:r>
      <w:r w:rsidR="0017425C">
        <w:t xml:space="preserve">anonymisering fritar for fremleggelse for </w:t>
      </w:r>
      <w:r w:rsidR="008573BF">
        <w:t xml:space="preserve">godkjenning av </w:t>
      </w:r>
      <w:r w:rsidR="0017425C">
        <w:t>REK eller</w:t>
      </w:r>
      <w:r w:rsidR="008573BF">
        <w:t xml:space="preserve"> melding til </w:t>
      </w:r>
      <w:r w:rsidR="0017425C">
        <w:t xml:space="preserve">NSD. </w:t>
      </w:r>
    </w:p>
    <w:p w14:paraId="2A801C37" w14:textId="77777777" w:rsidR="0017425C" w:rsidRDefault="0017425C" w:rsidP="00775B10"/>
    <w:p w14:paraId="0FC7453F" w14:textId="77777777" w:rsidR="0017425C" w:rsidRDefault="0017425C" w:rsidP="00747465">
      <w:pPr>
        <w:spacing w:after="150"/>
        <w:textAlignment w:val="baseline"/>
        <w:rPr>
          <w:color w:val="000000"/>
        </w:rPr>
      </w:pPr>
      <w:r>
        <w:t>For det tredje stiller forskningsadministrasjon</w:t>
      </w:r>
      <w:r w:rsidR="00272D0C">
        <w:t>/dekanat</w:t>
      </w:r>
      <w:r>
        <w:t xml:space="preserve"> ved flere fakulteter spørsmål om hva de bør gjøre når prosjektet for en doktorgradsavhandling </w:t>
      </w:r>
      <w:r w:rsidRPr="009C6001">
        <w:t>ikke er meldt NSD eller mangler godkjenning fra REK.</w:t>
      </w:r>
      <w:r w:rsidRPr="0044053A">
        <w:t xml:space="preserve"> Noen fakulteter stiller ogs</w:t>
      </w:r>
      <w:r w:rsidR="0044053A" w:rsidRPr="0044053A">
        <w:t xml:space="preserve">å krav om at en avhandling skal </w:t>
      </w:r>
      <w:r w:rsidRPr="0044053A">
        <w:rPr>
          <w:color w:val="000000"/>
        </w:rPr>
        <w:t>gjøre rede for forskningsetiske og vitenskapsteoretiske problemstillinger knyttet til arbeidet</w:t>
      </w:r>
      <w:r w:rsidR="0044053A">
        <w:rPr>
          <w:color w:val="000000"/>
        </w:rPr>
        <w:t>. Hva gjør man hvis avhandlingen er blank på dette punkt? (Avvises, omarbeides, sees gjennom fingrene med?). Omfatter det også avhandlinger som ble påbegynt for mange år siden, da det var mindre fokus på forskningsetikk, men først blir konfrontert med et slikt krav ved innlevering? M</w:t>
      </w:r>
      <w:r w:rsidR="00747465">
        <w:rPr>
          <w:color w:val="000000"/>
        </w:rPr>
        <w:t xml:space="preserve">itt råd i slike tilfeller har stort sett vært at fakultetet fordrer omarbeiding før søknad godkjennes og arbeidet overlates til bedømmelseskomiteen. </w:t>
      </w:r>
    </w:p>
    <w:p w14:paraId="6AB83E80" w14:textId="66BDAEB1" w:rsidR="00DF51FE" w:rsidRDefault="00747465" w:rsidP="00747465">
      <w:pPr>
        <w:spacing w:after="150"/>
        <w:textAlignment w:val="baseline"/>
        <w:rPr>
          <w:color w:val="000000"/>
        </w:rPr>
      </w:pPr>
      <w:r>
        <w:rPr>
          <w:color w:val="000000"/>
        </w:rPr>
        <w:t xml:space="preserve">For det fjerde har </w:t>
      </w:r>
      <w:r w:rsidR="008573BF">
        <w:rPr>
          <w:color w:val="000000"/>
        </w:rPr>
        <w:t xml:space="preserve">det kommet </w:t>
      </w:r>
      <w:r>
        <w:rPr>
          <w:color w:val="000000"/>
        </w:rPr>
        <w:t xml:space="preserve">flere henvendelser om opplevd trakassering, </w:t>
      </w:r>
      <w:r w:rsidR="000A0F91">
        <w:rPr>
          <w:color w:val="000000"/>
        </w:rPr>
        <w:t>spesielt relatert til forskningsledelse og veiledning av forsknin</w:t>
      </w:r>
      <w:r w:rsidR="00B507A2">
        <w:rPr>
          <w:color w:val="000000"/>
        </w:rPr>
        <w:t>g</w:t>
      </w:r>
      <w:r w:rsidR="000A0F91">
        <w:rPr>
          <w:color w:val="000000"/>
        </w:rPr>
        <w:t xml:space="preserve">sarbeid. I noen få tilfeller har trakasseringen også vært av seksuell art. Arbeidsrelatert trakassering kan ta mange former, f.eks. ignorering, </w:t>
      </w:r>
      <w:r w:rsidR="006625BC">
        <w:rPr>
          <w:color w:val="000000"/>
        </w:rPr>
        <w:t xml:space="preserve">utelukkelse, </w:t>
      </w:r>
      <w:r w:rsidR="0045670C">
        <w:rPr>
          <w:color w:val="000000"/>
        </w:rPr>
        <w:t>ned</w:t>
      </w:r>
      <w:r w:rsidR="000A0F91">
        <w:rPr>
          <w:color w:val="000000"/>
        </w:rPr>
        <w:t>snakking, uberettigete irettesettelser</w:t>
      </w:r>
      <w:r w:rsidR="0045670C">
        <w:rPr>
          <w:color w:val="000000"/>
        </w:rPr>
        <w:t>, negative k</w:t>
      </w:r>
      <w:r w:rsidR="00F034F4">
        <w:rPr>
          <w:color w:val="000000"/>
        </w:rPr>
        <w:t xml:space="preserve">arakteristikker i andres påhør, </w:t>
      </w:r>
      <w:r w:rsidR="006625BC">
        <w:rPr>
          <w:color w:val="000000"/>
        </w:rPr>
        <w:t xml:space="preserve">utilbørlig påvirkning av medlemmer i bedømmelseskomite, </w:t>
      </w:r>
      <w:r w:rsidR="00272D0C">
        <w:rPr>
          <w:color w:val="000000"/>
        </w:rPr>
        <w:t>lø</w:t>
      </w:r>
      <w:r w:rsidR="007839F7">
        <w:rPr>
          <w:color w:val="000000"/>
        </w:rPr>
        <w:t>gnaktig tildekking</w:t>
      </w:r>
      <w:r w:rsidR="00F034F4">
        <w:rPr>
          <w:color w:val="000000"/>
        </w:rPr>
        <w:t xml:space="preserve">. </w:t>
      </w:r>
      <w:r w:rsidR="0045670C">
        <w:rPr>
          <w:color w:val="000000"/>
        </w:rPr>
        <w:t>En av grunnene til at henvende</w:t>
      </w:r>
      <w:r w:rsidR="008573BF">
        <w:rPr>
          <w:color w:val="000000"/>
        </w:rPr>
        <w:t>lse</w:t>
      </w:r>
      <w:r w:rsidR="0045670C">
        <w:rPr>
          <w:color w:val="000000"/>
        </w:rPr>
        <w:t xml:space="preserve"> til </w:t>
      </w:r>
      <w:r w:rsidR="008573BF">
        <w:rPr>
          <w:color w:val="000000"/>
        </w:rPr>
        <w:t xml:space="preserve">Vitenskapsombudet </w:t>
      </w:r>
      <w:r w:rsidR="0045670C">
        <w:rPr>
          <w:color w:val="000000"/>
        </w:rPr>
        <w:t xml:space="preserve">er antakelig at de </w:t>
      </w:r>
      <w:r w:rsidR="002D1B98">
        <w:rPr>
          <w:color w:val="000000"/>
        </w:rPr>
        <w:t xml:space="preserve">føler at det er trygt og kan behandles konfidensielt. </w:t>
      </w:r>
      <w:r w:rsidR="0045670C">
        <w:rPr>
          <w:color w:val="000000"/>
        </w:rPr>
        <w:t xml:space="preserve"> De fleste er kjent med at det i all varsling er risiko for eskalering og represalier, til tro</w:t>
      </w:r>
      <w:r w:rsidR="00272139">
        <w:rPr>
          <w:color w:val="000000"/>
        </w:rPr>
        <w:t xml:space="preserve">ss for </w:t>
      </w:r>
      <w:r w:rsidR="0045670C">
        <w:rPr>
          <w:color w:val="000000"/>
        </w:rPr>
        <w:t xml:space="preserve">relativt gode varslingssystemer. </w:t>
      </w:r>
      <w:r w:rsidR="00F034F4">
        <w:rPr>
          <w:color w:val="000000"/>
        </w:rPr>
        <w:t>Jeg har derfor valgt å tilby et skjermet rom for å redegjøre for opplevelsene og evt</w:t>
      </w:r>
      <w:r w:rsidR="00822B46">
        <w:rPr>
          <w:color w:val="000000"/>
        </w:rPr>
        <w:t>.</w:t>
      </w:r>
      <w:r w:rsidR="00F034F4">
        <w:rPr>
          <w:color w:val="000000"/>
        </w:rPr>
        <w:t xml:space="preserve"> vurdere fremgangsmåte. Antakelig er det godt i seg selv å bli tatt på alvor og få støtte for at trakassering av alle slag er en uting. </w:t>
      </w:r>
      <w:r w:rsidR="00DF51FE">
        <w:rPr>
          <w:color w:val="000000"/>
        </w:rPr>
        <w:t>Jeg er klar over at noen men</w:t>
      </w:r>
      <w:r w:rsidR="00272139">
        <w:rPr>
          <w:color w:val="000000"/>
        </w:rPr>
        <w:t xml:space="preserve">er at trakassering ligger </w:t>
      </w:r>
      <w:r w:rsidR="00DF51FE">
        <w:rPr>
          <w:color w:val="000000"/>
        </w:rPr>
        <w:t xml:space="preserve">utenfor et ombuds mandat </w:t>
      </w:r>
      <w:r w:rsidR="00272139">
        <w:rPr>
          <w:color w:val="000000"/>
        </w:rPr>
        <w:t>– og bør umiddelbart henvises til Si fra systemet eller til linjen</w:t>
      </w:r>
      <w:r w:rsidR="00DF51FE">
        <w:rPr>
          <w:color w:val="000000"/>
        </w:rPr>
        <w:t xml:space="preserve">. </w:t>
      </w:r>
      <w:r w:rsidR="00272139">
        <w:rPr>
          <w:color w:val="000000"/>
        </w:rPr>
        <w:t xml:space="preserve">Som oftest vil jeg også anbefale at henvender melder sin sak, men det er ikke alle som orker eller vil ta belastningen en melding vil innebære. Etter mitt skjønn kan </w:t>
      </w:r>
      <w:r w:rsidR="00272139" w:rsidRPr="009C6001">
        <w:rPr>
          <w:color w:val="000000"/>
        </w:rPr>
        <w:t xml:space="preserve">trakassering også omhandle brudd </w:t>
      </w:r>
      <w:r w:rsidR="004F43A7" w:rsidRPr="009C6001">
        <w:rPr>
          <w:color w:val="000000"/>
        </w:rPr>
        <w:t xml:space="preserve">på </w:t>
      </w:r>
      <w:r w:rsidR="00DF51FE" w:rsidRPr="009C6001">
        <w:rPr>
          <w:color w:val="000000"/>
        </w:rPr>
        <w:t>forskningsetiske normer</w:t>
      </w:r>
      <w:r w:rsidR="00DF51FE">
        <w:rPr>
          <w:color w:val="000000"/>
        </w:rPr>
        <w:t xml:space="preserve">, </w:t>
      </w:r>
      <w:r w:rsidR="009652F3">
        <w:rPr>
          <w:color w:val="000000"/>
        </w:rPr>
        <w:t xml:space="preserve">så som manglende respekt og anerkjennelse av bidrag, utnyttelse av andres arbeid til egen fordel, </w:t>
      </w:r>
      <w:r w:rsidR="002D1B98">
        <w:rPr>
          <w:color w:val="000000"/>
        </w:rPr>
        <w:t xml:space="preserve">insistering på opplagt uberettiget forfatterskap (hvis ikke … ), </w:t>
      </w:r>
      <w:r w:rsidR="009652F3">
        <w:rPr>
          <w:color w:val="000000"/>
        </w:rPr>
        <w:t>overkjøring av forsøk på å forsvare vitenskapelige normer, samt integritetskrenkende og rolleoverskridende atferd.</w:t>
      </w:r>
      <w:r w:rsidR="00323383">
        <w:rPr>
          <w:rStyle w:val="FootnoteReference"/>
          <w:color w:val="000000"/>
        </w:rPr>
        <w:footnoteReference w:id="3"/>
      </w:r>
      <w:r w:rsidR="009652F3">
        <w:rPr>
          <w:color w:val="000000"/>
        </w:rPr>
        <w:t xml:space="preserve"> </w:t>
      </w:r>
      <w:r w:rsidR="00DF51FE">
        <w:rPr>
          <w:color w:val="000000"/>
        </w:rPr>
        <w:t xml:space="preserve"> </w:t>
      </w:r>
    </w:p>
    <w:p w14:paraId="3942B2AE" w14:textId="79614EB8" w:rsidR="00B507A2" w:rsidRDefault="00DF51FE" w:rsidP="00747465">
      <w:pPr>
        <w:spacing w:after="150"/>
        <w:textAlignment w:val="baseline"/>
        <w:rPr>
          <w:color w:val="000000"/>
        </w:rPr>
      </w:pPr>
      <w:r>
        <w:rPr>
          <w:color w:val="000000"/>
        </w:rPr>
        <w:t xml:space="preserve">I to saker valgte jeg å bistå </w:t>
      </w:r>
      <w:r w:rsidR="003139FB">
        <w:rPr>
          <w:color w:val="000000"/>
        </w:rPr>
        <w:t xml:space="preserve">personene gjennom hhv varsling og klage. </w:t>
      </w:r>
      <w:r w:rsidR="009652F3">
        <w:rPr>
          <w:color w:val="000000"/>
        </w:rPr>
        <w:t xml:space="preserve">Begge sakene dreide seg om arbeidsrelatert trakassering. Erfaringen var at linjen tok arbeidsgivers parti. </w:t>
      </w:r>
      <w:r w:rsidR="00066CC5">
        <w:rPr>
          <w:color w:val="000000"/>
        </w:rPr>
        <w:t xml:space="preserve">Så vidt meg bekjent </w:t>
      </w:r>
      <w:r w:rsidR="00305D3E">
        <w:rPr>
          <w:color w:val="000000"/>
        </w:rPr>
        <w:t>medførte melding/klage</w:t>
      </w:r>
      <w:r w:rsidR="00066CC5">
        <w:rPr>
          <w:color w:val="000000"/>
        </w:rPr>
        <w:t xml:space="preserve"> </w:t>
      </w:r>
      <w:r w:rsidR="00B507A2">
        <w:rPr>
          <w:color w:val="000000"/>
        </w:rPr>
        <w:t xml:space="preserve">ingen </w:t>
      </w:r>
      <w:r w:rsidR="00066CC5">
        <w:rPr>
          <w:color w:val="000000"/>
        </w:rPr>
        <w:t>ytterligere neg</w:t>
      </w:r>
      <w:r w:rsidR="00305D3E">
        <w:rPr>
          <w:color w:val="000000"/>
        </w:rPr>
        <w:t>ative konsekvenser</w:t>
      </w:r>
      <w:r w:rsidR="00066CC5">
        <w:rPr>
          <w:color w:val="000000"/>
        </w:rPr>
        <w:t xml:space="preserve">. </w:t>
      </w:r>
    </w:p>
    <w:p w14:paraId="4ECD928E" w14:textId="77777777" w:rsidR="00747465" w:rsidRDefault="00747465" w:rsidP="00747465">
      <w:pPr>
        <w:spacing w:after="150"/>
        <w:textAlignment w:val="baseline"/>
        <w:rPr>
          <w:color w:val="000000"/>
        </w:rPr>
      </w:pPr>
      <w:r>
        <w:rPr>
          <w:color w:val="000000"/>
        </w:rPr>
        <w:t>For det femte er det også noen henvendelser relatert til manglende anerkjennelse av tidligere forskningsarbeid, misvisende bruk a</w:t>
      </w:r>
      <w:r w:rsidR="000A0F91">
        <w:rPr>
          <w:color w:val="000000"/>
        </w:rPr>
        <w:t xml:space="preserve">v henvisninger, </w:t>
      </w:r>
      <w:r w:rsidR="000F03CC">
        <w:rPr>
          <w:color w:val="000000"/>
        </w:rPr>
        <w:t xml:space="preserve">dobbelpublisering og dobbel uttelling, </w:t>
      </w:r>
      <w:r w:rsidR="000A0F91">
        <w:rPr>
          <w:color w:val="000000"/>
        </w:rPr>
        <w:t xml:space="preserve">samt mangelfull og dårlig siterings- og henvisningsskikk. </w:t>
      </w:r>
      <w:r w:rsidR="00B507A2">
        <w:rPr>
          <w:color w:val="000000"/>
        </w:rPr>
        <w:t xml:space="preserve">I ett tilfelle førte det til korreksjon i en allerede publisert artikkel. I et annet tilfelle førte det til at artikkelen ble trukket. </w:t>
      </w:r>
    </w:p>
    <w:p w14:paraId="3F7C2728" w14:textId="7442A2BD" w:rsidR="000A2035" w:rsidRPr="002D1B98" w:rsidRDefault="000A2035" w:rsidP="00747465">
      <w:pPr>
        <w:spacing w:after="150"/>
        <w:textAlignment w:val="baseline"/>
        <w:rPr>
          <w:color w:val="000000"/>
        </w:rPr>
      </w:pPr>
      <w:r>
        <w:rPr>
          <w:color w:val="000000"/>
        </w:rPr>
        <w:t xml:space="preserve">For det sjette </w:t>
      </w:r>
      <w:r w:rsidR="008573BF">
        <w:rPr>
          <w:color w:val="000000"/>
        </w:rPr>
        <w:t xml:space="preserve">ble det mottatt </w:t>
      </w:r>
      <w:r w:rsidR="00855318">
        <w:rPr>
          <w:color w:val="000000"/>
        </w:rPr>
        <w:t xml:space="preserve">en </w:t>
      </w:r>
      <w:r>
        <w:rPr>
          <w:color w:val="000000"/>
        </w:rPr>
        <w:t xml:space="preserve">henvendelse </w:t>
      </w:r>
      <w:r w:rsidR="006E6481">
        <w:rPr>
          <w:color w:val="000000"/>
        </w:rPr>
        <w:t xml:space="preserve">fra en ansatt ved UiO </w:t>
      </w:r>
      <w:r>
        <w:rPr>
          <w:color w:val="000000"/>
        </w:rPr>
        <w:t xml:space="preserve">om </w:t>
      </w:r>
      <w:r w:rsidR="002D1B98">
        <w:rPr>
          <w:color w:val="000000"/>
        </w:rPr>
        <w:t xml:space="preserve">anvendelsen av </w:t>
      </w:r>
      <w:r>
        <w:rPr>
          <w:color w:val="000000"/>
        </w:rPr>
        <w:t xml:space="preserve">en «ny journalistisk metode» som til forveksling ligner på et forskningsprosjekt. </w:t>
      </w:r>
      <w:r w:rsidR="00855318">
        <w:rPr>
          <w:color w:val="000000"/>
        </w:rPr>
        <w:t xml:space="preserve">Dagbladet undersøkte spiseforstyrrelser blant unge idrettsutøvere og publiserte resultatene, med redegjørelse for den nye metoden: </w:t>
      </w:r>
      <w:hyperlink r:id="rId15" w:history="1">
        <w:r w:rsidR="00855318">
          <w:rPr>
            <w:rStyle w:val="Hyperlink"/>
          </w:rPr>
          <w:t>https://www.dagbladet.no/sport/slik-gjorde-vi-det/74514300</w:t>
        </w:r>
      </w:hyperlink>
      <w:r w:rsidR="00855318">
        <w:t xml:space="preserve">. </w:t>
      </w:r>
      <w:r>
        <w:rPr>
          <w:color w:val="000000"/>
        </w:rPr>
        <w:t>Dagbladet</w:t>
      </w:r>
      <w:r w:rsidR="00855318" w:rsidRPr="00855318">
        <w:t xml:space="preserve"> </w:t>
      </w:r>
      <w:r w:rsidR="00855318">
        <w:t xml:space="preserve">benyttet vitenskapelig metodikk (validerte psykologiske tester (her EDI-3), røntgenmålinger, hormontester, med veiledning og råd fra forskere i planlegging og gjennomføring, samt </w:t>
      </w:r>
      <w:r w:rsidR="002D1B98">
        <w:t>at forskere analyserte</w:t>
      </w:r>
      <w:r w:rsidR="00855318">
        <w:t xml:space="preserve"> spørreundersøkelser, målinger og tester. </w:t>
      </w:r>
      <w:r w:rsidR="002D1B98">
        <w:t xml:space="preserve">(NB. Ingen navngitte forskere kom fra UiO). </w:t>
      </w:r>
      <w:r w:rsidR="00855318">
        <w:t xml:space="preserve">Det reiste spørsmål om Dagbladet kan gjennomføre denne typen forskning uten </w:t>
      </w:r>
      <w:r w:rsidR="00487B10">
        <w:t xml:space="preserve">å være en forskningsansvarlig institusjon og uten </w:t>
      </w:r>
      <w:r w:rsidR="00855318">
        <w:t>godkjenning fra REK</w:t>
      </w:r>
      <w:r w:rsidR="00487B10">
        <w:t xml:space="preserve">, bare ved å kalle det noe annet, «ny journalistisk metode». Og hvorvidt det er forsvarlig av forskere å la seg involvere i denne </w:t>
      </w:r>
      <w:r w:rsidR="00487B10" w:rsidRPr="002D1B98">
        <w:t xml:space="preserve">typen oppdrag. </w:t>
      </w:r>
      <w:r w:rsidR="008573BF">
        <w:t>S</w:t>
      </w:r>
      <w:r w:rsidR="00556552" w:rsidRPr="002D1B98">
        <w:t xml:space="preserve">aken </w:t>
      </w:r>
      <w:r w:rsidR="008573BF">
        <w:t xml:space="preserve">er oversendt </w:t>
      </w:r>
      <w:r w:rsidR="00556552" w:rsidRPr="002D1B98">
        <w:t>til Den nasjonale forskningsetiske komite for medisin og helsefag for uttalelse</w:t>
      </w:r>
      <w:r w:rsidR="006E6481">
        <w:t>.</w:t>
      </w:r>
    </w:p>
    <w:p w14:paraId="18F6EDA5" w14:textId="77777777" w:rsidR="00B507A2" w:rsidRDefault="00C01340" w:rsidP="00747465">
      <w:pPr>
        <w:spacing w:after="150"/>
        <w:textAlignment w:val="baseline"/>
        <w:rPr>
          <w:color w:val="000000"/>
        </w:rPr>
      </w:pPr>
      <w:r>
        <w:rPr>
          <w:noProof/>
          <w:color w:val="000000"/>
        </w:rPr>
        <w:drawing>
          <wp:inline distT="0" distB="0" distL="0" distR="0" wp14:anchorId="6F9AEE0B" wp14:editId="25AB1FCC">
            <wp:extent cx="5231130" cy="3816350"/>
            <wp:effectExtent l="0" t="0" r="762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1130" cy="3816350"/>
                    </a:xfrm>
                    <a:prstGeom prst="rect">
                      <a:avLst/>
                    </a:prstGeom>
                    <a:noFill/>
                  </pic:spPr>
                </pic:pic>
              </a:graphicData>
            </a:graphic>
          </wp:inline>
        </w:drawing>
      </w:r>
    </w:p>
    <w:p w14:paraId="54078AB0" w14:textId="77777777" w:rsidR="003C20D1" w:rsidRDefault="003C20D1" w:rsidP="008549AA"/>
    <w:p w14:paraId="4060612C" w14:textId="77777777" w:rsidR="004D1E71" w:rsidRDefault="00F06C43" w:rsidP="008549AA">
      <w:r>
        <w:t>Fig. 2 Type saker</w:t>
      </w:r>
    </w:p>
    <w:p w14:paraId="4C7CA9A7" w14:textId="77777777" w:rsidR="008549AA" w:rsidRPr="007F77DF" w:rsidRDefault="008549AA" w:rsidP="008549AA">
      <w:pPr>
        <w:pStyle w:val="Heading2"/>
      </w:pPr>
      <w:bookmarkStart w:id="5" w:name="_Toc66870044"/>
      <w:r w:rsidRPr="001F3336">
        <w:t>Henvendelse</w:t>
      </w:r>
      <w:r>
        <w:t>r</w:t>
      </w:r>
      <w:r w:rsidRPr="001F3336">
        <w:t xml:space="preserve"> fra hvem</w:t>
      </w:r>
      <w:bookmarkEnd w:id="5"/>
      <w:r w:rsidRPr="001F3336">
        <w:t xml:space="preserve"> </w:t>
      </w:r>
    </w:p>
    <w:p w14:paraId="65854F3F" w14:textId="77777777" w:rsidR="00431212" w:rsidRDefault="00431212" w:rsidP="008549AA"/>
    <w:p w14:paraId="463E0D16" w14:textId="21956CBB" w:rsidR="00297B59" w:rsidRDefault="0096787E" w:rsidP="008549AA">
      <w:r>
        <w:t xml:space="preserve">I år </w:t>
      </w:r>
      <w:r w:rsidR="006625BC">
        <w:t>kom</w:t>
      </w:r>
      <w:r w:rsidR="00E53F8F">
        <w:t xml:space="preserve"> </w:t>
      </w:r>
      <w:r>
        <w:t xml:space="preserve">1/3 av </w:t>
      </w:r>
      <w:r w:rsidR="00297B59">
        <w:t>henvendelsene</w:t>
      </w:r>
      <w:r w:rsidR="00E53F8F">
        <w:t xml:space="preserve"> </w:t>
      </w:r>
      <w:r w:rsidR="00297B59">
        <w:t xml:space="preserve">fra ledere på ulike nivå (fra dekaner til prosjektledere) og fra forskningsstøtte/forskningsadministrasjon. </w:t>
      </w:r>
      <w:r w:rsidR="00AC703B">
        <w:t>I all hovedsak dreier det seg om konsultasjon/</w:t>
      </w:r>
      <w:r w:rsidR="00E53F8F">
        <w:t>råd/s</w:t>
      </w:r>
      <w:r w:rsidR="00AC703B">
        <w:t>tøtte for å løse konfliktfylte og vanskelige saker</w:t>
      </w:r>
      <w:r w:rsidR="00703359">
        <w:t xml:space="preserve"> som har pågått i mange år eller vurdere innleverte doktorgradsavhandlinger mht til forskningsetiske mangler. </w:t>
      </w:r>
    </w:p>
    <w:p w14:paraId="11A29D91" w14:textId="77777777" w:rsidR="0006322B" w:rsidRDefault="0006322B" w:rsidP="008549AA"/>
    <w:p w14:paraId="5588DFBB" w14:textId="22EA4D42" w:rsidR="00464481" w:rsidRDefault="0096787E" w:rsidP="008549AA">
      <w:r>
        <w:t xml:space="preserve">Ca 40% av henvendelsene kom fra </w:t>
      </w:r>
      <w:r w:rsidR="00464481">
        <w:t>fast vitenskapelig ansatte (</w:t>
      </w:r>
      <w:r>
        <w:t>41</w:t>
      </w:r>
      <w:r w:rsidR="00464481">
        <w:t>)</w:t>
      </w:r>
      <w:r>
        <w:t xml:space="preserve">, mens det var 18 </w:t>
      </w:r>
      <w:r w:rsidR="00464481">
        <w:t xml:space="preserve">henvendelser fra stipendiater og </w:t>
      </w:r>
      <w:r w:rsidR="0066435E">
        <w:t>midlertidig ansatte forskere</w:t>
      </w:r>
      <w:r w:rsidR="00464481">
        <w:t xml:space="preserve">. </w:t>
      </w:r>
    </w:p>
    <w:p w14:paraId="7EFBE17F" w14:textId="77777777" w:rsidR="0066435E" w:rsidRDefault="0066435E" w:rsidP="008549AA"/>
    <w:p w14:paraId="2006B9CD" w14:textId="77777777" w:rsidR="006A0A61" w:rsidRDefault="0066435E" w:rsidP="008549AA">
      <w:r>
        <w:t>Mandatet fremholder at ombudet er et tilbud for vitenskapelige ansatte og øvrige ansatte som arbeider med forskningsetiske problemstillin</w:t>
      </w:r>
      <w:r w:rsidR="00656281">
        <w:t xml:space="preserve">ger. Det kan leses slik at </w:t>
      </w:r>
      <w:r w:rsidR="006625BC">
        <w:t xml:space="preserve">ingen andre enn ansatte kan </w:t>
      </w:r>
      <w:r w:rsidR="00656281">
        <w:t>henvende</w:t>
      </w:r>
      <w:r w:rsidR="006625BC">
        <w:t xml:space="preserve"> seg</w:t>
      </w:r>
      <w:r w:rsidR="00656281">
        <w:t xml:space="preserve">. </w:t>
      </w:r>
    </w:p>
    <w:p w14:paraId="3D12C045" w14:textId="77777777" w:rsidR="00656281" w:rsidRDefault="00656281" w:rsidP="008549AA"/>
    <w:p w14:paraId="1366E5E5" w14:textId="3A03F001" w:rsidR="000F03CC" w:rsidRDefault="00656281" w:rsidP="008549AA">
      <w:r>
        <w:t xml:space="preserve">Jeg har imidlertid antatt henvendelser fra </w:t>
      </w:r>
      <w:r w:rsidRPr="00656281">
        <w:rPr>
          <w:i/>
        </w:rPr>
        <w:t>eksterne</w:t>
      </w:r>
      <w:r>
        <w:rPr>
          <w:i/>
        </w:rPr>
        <w:t xml:space="preserve"> </w:t>
      </w:r>
      <w:r>
        <w:t xml:space="preserve">hvis saken omfattet ansatte i vitenskapelig stilling på UiO. </w:t>
      </w:r>
      <w:r w:rsidR="000F03CC">
        <w:t xml:space="preserve">Variasjonsbredden er stor, fra strid om forfatterskap </w:t>
      </w:r>
      <w:r w:rsidR="00803A22">
        <w:t xml:space="preserve">via mistanke om plagiat </w:t>
      </w:r>
      <w:r w:rsidR="000F03CC">
        <w:t xml:space="preserve">til ønsker om å melde mistanke om fusk. </w:t>
      </w:r>
      <w:r>
        <w:t>I ett tilfelle dreide det seg også om en tidligere ansatt, hvor UiO var oppgitt som for</w:t>
      </w:r>
      <w:r w:rsidR="000E2635">
        <w:t>skningsansvarlig institusjon i en omstridt publikasjon</w:t>
      </w:r>
      <w:r>
        <w:t xml:space="preserve">. Saken ble henvist til Forskningsetisk </w:t>
      </w:r>
      <w:r w:rsidR="00E63403">
        <w:t>u</w:t>
      </w:r>
      <w:r>
        <w:t>tvalg</w:t>
      </w:r>
      <w:r w:rsidR="00E63403">
        <w:t xml:space="preserve"> ved UiO</w:t>
      </w:r>
      <w:r>
        <w:t>.</w:t>
      </w:r>
      <w:r w:rsidR="000F03CC">
        <w:t xml:space="preserve"> En grunn til at noen av disse henvendelsene kommer til meg, kan også skyldes at </w:t>
      </w:r>
      <w:r w:rsidR="000F03CC" w:rsidRPr="009C6001">
        <w:t>Si fra systemet kun kan benyttes av interne brukere.</w:t>
      </w:r>
      <w:r w:rsidR="000F03CC">
        <w:t xml:space="preserve"> </w:t>
      </w:r>
    </w:p>
    <w:p w14:paraId="6D8E38F6" w14:textId="77777777" w:rsidR="000F03CC" w:rsidRDefault="000F03CC" w:rsidP="008549AA"/>
    <w:p w14:paraId="042C2D1B" w14:textId="77777777" w:rsidR="00464481" w:rsidRDefault="00C01340" w:rsidP="008549AA">
      <w:r>
        <w:rPr>
          <w:noProof/>
        </w:rPr>
        <w:drawing>
          <wp:inline distT="0" distB="0" distL="0" distR="0" wp14:anchorId="30EF9C11" wp14:editId="73431289">
            <wp:extent cx="5231130" cy="2755900"/>
            <wp:effectExtent l="0" t="0" r="7620"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1130" cy="2755900"/>
                    </a:xfrm>
                    <a:prstGeom prst="rect">
                      <a:avLst/>
                    </a:prstGeom>
                    <a:noFill/>
                  </pic:spPr>
                </pic:pic>
              </a:graphicData>
            </a:graphic>
          </wp:inline>
        </w:drawing>
      </w:r>
    </w:p>
    <w:p w14:paraId="2DCB227A" w14:textId="77777777" w:rsidR="00F06C43" w:rsidRDefault="00F06C43" w:rsidP="008549AA"/>
    <w:p w14:paraId="64F6689A" w14:textId="77777777" w:rsidR="00D93DDD" w:rsidRDefault="00D93DDD" w:rsidP="008549AA">
      <w:r>
        <w:t xml:space="preserve">Fig. 3  Hvem henvendelsene kom fra </w:t>
      </w:r>
    </w:p>
    <w:p w14:paraId="5C17C452" w14:textId="77777777" w:rsidR="00464481" w:rsidRDefault="00464481" w:rsidP="008549AA"/>
    <w:p w14:paraId="16D3589B" w14:textId="77777777" w:rsidR="008549AA" w:rsidRPr="007F77DF" w:rsidRDefault="008549AA" w:rsidP="008549AA">
      <w:pPr>
        <w:pStyle w:val="Heading2"/>
      </w:pPr>
      <w:bookmarkStart w:id="6" w:name="_Toc66870045"/>
      <w:r w:rsidRPr="00935294">
        <w:t>Fordeling på fa</w:t>
      </w:r>
      <w:r w:rsidR="003C20D1">
        <w:t>kultet</w:t>
      </w:r>
      <w:bookmarkEnd w:id="6"/>
    </w:p>
    <w:p w14:paraId="44FAEB7B" w14:textId="77777777" w:rsidR="00431212" w:rsidRDefault="00431212" w:rsidP="008549AA"/>
    <w:p w14:paraId="692897DC" w14:textId="77777777" w:rsidR="008549AA" w:rsidRDefault="00EA1C26" w:rsidP="008549AA">
      <w:r>
        <w:t>Ca</w:t>
      </w:r>
      <w:r w:rsidR="001146A1">
        <w:t>.</w:t>
      </w:r>
      <w:r>
        <w:t xml:space="preserve"> </w:t>
      </w:r>
      <w:r w:rsidR="00803A22">
        <w:t>halvparten</w:t>
      </w:r>
      <w:r w:rsidR="000F03CC">
        <w:t xml:space="preserve"> av </w:t>
      </w:r>
      <w:r>
        <w:t>henvendelsene kom fra medisin og naturvitenskap, med den</w:t>
      </w:r>
      <w:r w:rsidR="000F03CC">
        <w:t xml:space="preserve"> største andelen fra medisin (</w:t>
      </w:r>
      <w:r w:rsidR="00803A22">
        <w:t>35</w:t>
      </w:r>
      <w:r>
        <w:t>). Det kan noteres at det var langt flere henvendelser fra SV og HF en</w:t>
      </w:r>
      <w:r w:rsidR="000F03CC">
        <w:t xml:space="preserve">n året før, henholdsvis </w:t>
      </w:r>
      <w:r w:rsidR="00803A22">
        <w:t>9 og 15.</w:t>
      </w:r>
      <w:r>
        <w:t xml:space="preserve"> </w:t>
      </w:r>
      <w:r w:rsidR="0093531E">
        <w:t>En liten andel av henvendelser kom også fra forskningsadministrasjonen</w:t>
      </w:r>
      <w:r w:rsidR="00C072CA">
        <w:t xml:space="preserve"> sentralt</w:t>
      </w:r>
      <w:r w:rsidR="0093531E">
        <w:t xml:space="preserve">. </w:t>
      </w:r>
    </w:p>
    <w:p w14:paraId="5556CC61" w14:textId="77777777" w:rsidR="00F06C43" w:rsidRDefault="00F06C43" w:rsidP="008549AA"/>
    <w:p w14:paraId="7DEB8FEF" w14:textId="77777777" w:rsidR="00F06C43" w:rsidRDefault="00F06C43" w:rsidP="008549AA"/>
    <w:p w14:paraId="50FDB6D7" w14:textId="77777777" w:rsidR="00F06C43" w:rsidRDefault="00C01340" w:rsidP="008549AA">
      <w:r>
        <w:rPr>
          <w:noProof/>
        </w:rPr>
        <w:drawing>
          <wp:inline distT="0" distB="0" distL="0" distR="0" wp14:anchorId="6F2B1438" wp14:editId="62B38B52">
            <wp:extent cx="5231130" cy="3822700"/>
            <wp:effectExtent l="0" t="0" r="7620"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1130" cy="3822700"/>
                    </a:xfrm>
                    <a:prstGeom prst="rect">
                      <a:avLst/>
                    </a:prstGeom>
                    <a:noFill/>
                  </pic:spPr>
                </pic:pic>
              </a:graphicData>
            </a:graphic>
          </wp:inline>
        </w:drawing>
      </w:r>
    </w:p>
    <w:p w14:paraId="305C290D" w14:textId="77777777" w:rsidR="003C20D1" w:rsidRDefault="003C20D1" w:rsidP="008549AA"/>
    <w:p w14:paraId="5A9FB47C" w14:textId="77777777" w:rsidR="003C20D1" w:rsidRDefault="00D93DDD" w:rsidP="00F06C43">
      <w:pPr>
        <w:rPr>
          <w:bCs/>
        </w:rPr>
      </w:pPr>
      <w:r w:rsidRPr="00D93DDD">
        <w:rPr>
          <w:bCs/>
        </w:rPr>
        <w:t>Fig. 4  F</w:t>
      </w:r>
      <w:r w:rsidR="00F06C43">
        <w:rPr>
          <w:bCs/>
        </w:rPr>
        <w:t>ra hvilken enhet kom henvendelsene</w:t>
      </w:r>
    </w:p>
    <w:p w14:paraId="3BDBCDF1" w14:textId="77777777" w:rsidR="00F06C43" w:rsidRDefault="00F06C43" w:rsidP="00F06C43"/>
    <w:p w14:paraId="7A7868AB" w14:textId="77777777" w:rsidR="000D2746" w:rsidRDefault="000D2746" w:rsidP="007B007F"/>
    <w:p w14:paraId="78546B51" w14:textId="77777777" w:rsidR="00B20674" w:rsidRDefault="00B20674" w:rsidP="00261B72"/>
    <w:p w14:paraId="59A604BA" w14:textId="77777777" w:rsidR="0059215E" w:rsidRDefault="00C60EC3" w:rsidP="002C7456">
      <w:pPr>
        <w:pStyle w:val="Heading1"/>
      </w:pPr>
      <w:r>
        <w:t>Andre aktiviteter</w:t>
      </w:r>
    </w:p>
    <w:p w14:paraId="5110289D" w14:textId="77777777" w:rsidR="00C60EC3" w:rsidRPr="002C7456" w:rsidRDefault="00C60EC3" w:rsidP="00C60EC3">
      <w:pPr>
        <w:pStyle w:val="Tekst"/>
        <w:rPr>
          <w:rStyle w:val="Strong"/>
        </w:rPr>
      </w:pPr>
      <w:r w:rsidRPr="002C7456">
        <w:rPr>
          <w:rStyle w:val="Strong"/>
        </w:rPr>
        <w:t xml:space="preserve">Seminarer </w:t>
      </w:r>
      <w:r w:rsidR="00DE1CBF" w:rsidRPr="002C7456">
        <w:rPr>
          <w:rStyle w:val="Strong"/>
        </w:rPr>
        <w:t>mm</w:t>
      </w:r>
    </w:p>
    <w:p w14:paraId="73F2EF17" w14:textId="77777777" w:rsidR="00C60EC3" w:rsidRDefault="00F9378C" w:rsidP="00C60EC3">
      <w:pPr>
        <w:pStyle w:val="Tekst"/>
      </w:pPr>
      <w:r>
        <w:t xml:space="preserve">De nasjonale forskningsetiske komiteer. Forskningsetisk forum om opplæring i forskningsetikk i institusjonene. Innlegg: Erfaringer fra UiO.  </w:t>
      </w:r>
    </w:p>
    <w:p w14:paraId="49CB4050" w14:textId="77777777" w:rsidR="00C60EC3" w:rsidRPr="00357458" w:rsidRDefault="00F9378C" w:rsidP="00C60EC3">
      <w:pPr>
        <w:pStyle w:val="Tekst"/>
      </w:pPr>
      <w:r>
        <w:t xml:space="preserve">Oslo universitetssykehus. </w:t>
      </w:r>
      <w:r w:rsidRPr="00357458">
        <w:t xml:space="preserve">FoU-avdelingen. </w:t>
      </w:r>
      <w:r w:rsidR="00C60EC3" w:rsidRPr="00357458">
        <w:t>Research Group Leader</w:t>
      </w:r>
      <w:r w:rsidRPr="00357458">
        <w:t xml:space="preserve"> Seminar. Innlegg: Research – conflicts and ethics</w:t>
      </w:r>
      <w:r w:rsidR="006625BC">
        <w:t>.</w:t>
      </w:r>
    </w:p>
    <w:p w14:paraId="156F19C0" w14:textId="77777777" w:rsidR="00C60EC3" w:rsidRDefault="00C60EC3" w:rsidP="00C60EC3">
      <w:pPr>
        <w:pStyle w:val="Tekst"/>
      </w:pPr>
      <w:r>
        <w:t>Vitenskapsakademi</w:t>
      </w:r>
      <w:r w:rsidR="00DD3AE8">
        <w:t>et. Å</w:t>
      </w:r>
      <w:r w:rsidR="00F9378C">
        <w:t xml:space="preserve">pent møte: </w:t>
      </w:r>
      <w:r w:rsidR="00DD3AE8">
        <w:t xml:space="preserve">Forskningsetiske gjengangere. Innlegg: Tverrfaglig internasjonal forskning og behovet for avtaler for å avverge senere konflikter. </w:t>
      </w:r>
    </w:p>
    <w:p w14:paraId="623BA8AC" w14:textId="77777777" w:rsidR="00C60EC3" w:rsidRDefault="000A2035" w:rsidP="00C60EC3">
      <w:pPr>
        <w:pStyle w:val="Tekst"/>
      </w:pPr>
      <w:r>
        <w:t>Deltakelse i k</w:t>
      </w:r>
      <w:r w:rsidR="00C60EC3">
        <w:t>urs i forskningsintegritet for ansatte</w:t>
      </w:r>
      <w:r>
        <w:t>/veiledere</w:t>
      </w:r>
      <w:r w:rsidR="00C60EC3">
        <w:t xml:space="preserve"> ved </w:t>
      </w:r>
      <w:r>
        <w:t>MN, SV og i regi av LINK.</w:t>
      </w:r>
    </w:p>
    <w:p w14:paraId="25C2CB18" w14:textId="77777777" w:rsidR="00206287" w:rsidRDefault="00206287" w:rsidP="00C60EC3">
      <w:pPr>
        <w:pStyle w:val="Tekst"/>
      </w:pPr>
      <w:r>
        <w:t>Dekanmøte (UiO). Årsrapport fra Vitenskapsombudet. Hvor trykker den forskningsetiske skoen?</w:t>
      </w:r>
    </w:p>
    <w:p w14:paraId="3CF60DD1" w14:textId="77777777" w:rsidR="00C60EC3" w:rsidRDefault="00C60EC3" w:rsidP="00C60EC3">
      <w:pPr>
        <w:pStyle w:val="Tekst"/>
      </w:pPr>
    </w:p>
    <w:p w14:paraId="467CEA4F" w14:textId="77777777" w:rsidR="00C60EC3" w:rsidRPr="000A2035" w:rsidRDefault="00C60EC3" w:rsidP="00C60EC3">
      <w:pPr>
        <w:pStyle w:val="Tekst"/>
        <w:rPr>
          <w:b/>
        </w:rPr>
      </w:pPr>
      <w:r w:rsidRPr="000A2035">
        <w:rPr>
          <w:b/>
        </w:rPr>
        <w:t>Deltakelse i arbeidsgrupper</w:t>
      </w:r>
    </w:p>
    <w:p w14:paraId="4135BB4E" w14:textId="77777777" w:rsidR="00DE1CBF" w:rsidRDefault="00DE1CBF" w:rsidP="00DE1CBF">
      <w:r>
        <w:t xml:space="preserve">Ombudet har i perioden blitt oppnevnt til </w:t>
      </w:r>
      <w:r w:rsidRPr="002E10AC">
        <w:t xml:space="preserve">ulike arbeidsgrupper/utvalg. </w:t>
      </w:r>
    </w:p>
    <w:p w14:paraId="455F7AAC" w14:textId="77777777" w:rsidR="00DE1CBF" w:rsidRDefault="00DE1CBF" w:rsidP="00DE1CBF"/>
    <w:p w14:paraId="7AF2026E" w14:textId="77777777" w:rsidR="00DE1CBF" w:rsidRDefault="00DE1CBF" w:rsidP="00DE1CBF">
      <w:r w:rsidRPr="002E10AC">
        <w:t xml:space="preserve">En av dem utarbeidet et forslag til en standard for forskningsintegritet. Denne ble vedtatt av universitetsstyret i oktober 2021. </w:t>
      </w:r>
    </w:p>
    <w:p w14:paraId="31543005" w14:textId="77777777" w:rsidR="00DE1CBF" w:rsidRDefault="00DE1CBF" w:rsidP="00DE1CBF"/>
    <w:p w14:paraId="05C3059D" w14:textId="292E6550" w:rsidR="00DE1CBF" w:rsidRDefault="00DE1CBF" w:rsidP="00DE1CBF">
      <w:r w:rsidRPr="002E10AC">
        <w:t xml:space="preserve">En annen </w:t>
      </w:r>
      <w:r w:rsidR="00E63403">
        <w:t xml:space="preserve">arbeidsgruppe </w:t>
      </w:r>
      <w:r w:rsidRPr="002E10AC">
        <w:t xml:space="preserve">ble nedsatt for å utarbeide et felles opplæringsprogram i forskningsintegritet for alle ansatte. Dette arbeidet er pågående. </w:t>
      </w:r>
    </w:p>
    <w:p w14:paraId="25BB0AB0" w14:textId="77777777" w:rsidR="00DE1CBF" w:rsidRDefault="00DE1CBF" w:rsidP="00DE1CBF"/>
    <w:p w14:paraId="1395D3B0" w14:textId="77777777" w:rsidR="00DE1CBF" w:rsidRDefault="00DE1CBF" w:rsidP="00DE1CBF">
      <w:r w:rsidRPr="002E10AC">
        <w:t xml:space="preserve">En tredje arbeidsgruppe </w:t>
      </w:r>
      <w:r>
        <w:t xml:space="preserve">(utvalg) </w:t>
      </w:r>
      <w:r w:rsidRPr="002E10AC">
        <w:t>ble nedsatt av universitetsdirektøren i januar 2021 for å utrede om det bør gis mer innsyn i dokumenter og opplysninger knyttet til ansettelser i professorater og førsteamanuensisstillinger enn det som følger av dagens regelverk. Arbeidet er pågående.</w:t>
      </w:r>
    </w:p>
    <w:p w14:paraId="75E6C0EE" w14:textId="77777777" w:rsidR="00DE1CBF" w:rsidRDefault="00DE1CBF" w:rsidP="00DE1CBF"/>
    <w:p w14:paraId="30845AEE" w14:textId="77777777" w:rsidR="00DE1CBF" w:rsidRPr="002E10AC" w:rsidRDefault="00DE1CBF" w:rsidP="00DE1CBF">
      <w:r>
        <w:t xml:space="preserve">Det har også vært henvendelser fra andre universiteter og helseforetak om ombudsfunksjonen med tanke på om lignende burde opprettes der. Vi har også fått henvendelser fra utlandet, henholdsvis fra Polen og Litauen, for å se nærmere på organiseringen av forskningsetisk arbeid. </w:t>
      </w:r>
      <w:r w:rsidRPr="002E10AC">
        <w:t xml:space="preserve"> </w:t>
      </w:r>
    </w:p>
    <w:p w14:paraId="60A128A9" w14:textId="77777777" w:rsidR="00DE1CBF" w:rsidRDefault="00DE1CBF" w:rsidP="00DE1CBF"/>
    <w:p w14:paraId="21A1D12F" w14:textId="77777777" w:rsidR="00DE1CBF" w:rsidRDefault="00DE1CBF" w:rsidP="00C60EC3">
      <w:pPr>
        <w:pStyle w:val="Tekst"/>
        <w:rPr>
          <w:b/>
        </w:rPr>
      </w:pPr>
    </w:p>
    <w:p w14:paraId="30F56E34" w14:textId="77777777" w:rsidR="00C60EC3" w:rsidRPr="00DE1CBF" w:rsidRDefault="00C60EC3" w:rsidP="00C60EC3">
      <w:pPr>
        <w:pStyle w:val="Tekst"/>
        <w:rPr>
          <w:b/>
        </w:rPr>
      </w:pPr>
      <w:r w:rsidRPr="00DE1CBF">
        <w:rPr>
          <w:b/>
        </w:rPr>
        <w:t xml:space="preserve">Ombudsetablering og samarbeid </w:t>
      </w:r>
    </w:p>
    <w:p w14:paraId="52918167" w14:textId="77777777" w:rsidR="00C60EC3" w:rsidRPr="006625BC" w:rsidRDefault="00C60EC3" w:rsidP="00C60EC3">
      <w:pPr>
        <w:pStyle w:val="Tekst"/>
        <w:rPr>
          <w:b/>
        </w:rPr>
      </w:pPr>
      <w:r w:rsidRPr="006625BC">
        <w:rPr>
          <w:b/>
        </w:rPr>
        <w:t>Samlingsmøte og erfaringsutveksling mellom ombud i Norge</w:t>
      </w:r>
    </w:p>
    <w:p w14:paraId="331E3552" w14:textId="1D9AC76A" w:rsidR="000A2035" w:rsidRDefault="00DE1CBF" w:rsidP="00357458">
      <w:r>
        <w:t xml:space="preserve">I løpet </w:t>
      </w:r>
      <w:r w:rsidR="00641B0C">
        <w:t xml:space="preserve">av </w:t>
      </w:r>
      <w:r>
        <w:t xml:space="preserve">året ble det oppnevnt et felles forskningsombud for klinisk medisin (UiO), OUS og Ahus, professor Tom Øresland og et forskningsombud for helseforetaket Vestre Viken, professor Bjørn Rishovd Rund. Det ble avholdt et møte for alle eksisterende ombud for å bli kjent, utveksle erfaringer og være åpen for fremtidig rådgivning og konsultasjon. </w:t>
      </w:r>
      <w:r w:rsidR="00357458">
        <w:t xml:space="preserve">De øvrige ombudene er pr i dag: professor Trine B. Haugen ved OsloMet og professor Geir Skeie Universitetet i Stavanger. </w:t>
      </w:r>
    </w:p>
    <w:p w14:paraId="28F049A8" w14:textId="77777777" w:rsidR="00357458" w:rsidRDefault="00357458" w:rsidP="00C60EC3">
      <w:pPr>
        <w:pStyle w:val="Tekst"/>
      </w:pPr>
    </w:p>
    <w:p w14:paraId="254674B8" w14:textId="77777777" w:rsidR="00C60EC3" w:rsidRPr="006625BC" w:rsidRDefault="00C60EC3" w:rsidP="00C60EC3">
      <w:pPr>
        <w:pStyle w:val="Tekst"/>
        <w:rPr>
          <w:b/>
        </w:rPr>
      </w:pPr>
      <w:r w:rsidRPr="006625BC">
        <w:rPr>
          <w:b/>
        </w:rPr>
        <w:t xml:space="preserve">Ombudskontakt med utland </w:t>
      </w:r>
    </w:p>
    <w:p w14:paraId="1AF883A6" w14:textId="77777777" w:rsidR="00C17EF5" w:rsidRDefault="00C17EF5" w:rsidP="00237892">
      <w:r>
        <w:t>Det ble i fjor redegjort for kontakten med den tyske ombudsordningen. Den vil videreføres, også i form av deltakelse i deres årlige konferanse</w:t>
      </w:r>
      <w:r w:rsidR="00641B0C">
        <w:t>r</w:t>
      </w:r>
      <w:r>
        <w:t xml:space="preserve"> (når koronasituasjonen tillater det). </w:t>
      </w:r>
    </w:p>
    <w:p w14:paraId="3574E68E" w14:textId="77777777" w:rsidR="0006322B" w:rsidRDefault="0006322B" w:rsidP="00102CF8"/>
    <w:p w14:paraId="6F84604C" w14:textId="71CF36C4" w:rsidR="006625BC" w:rsidRDefault="00E63403" w:rsidP="00102CF8">
      <w:r>
        <w:t xml:space="preserve">Det er </w:t>
      </w:r>
      <w:r w:rsidR="00C17EF5">
        <w:t>ellers</w:t>
      </w:r>
      <w:r>
        <w:t xml:space="preserve"> stiftet</w:t>
      </w:r>
      <w:r w:rsidR="00C17EF5">
        <w:t xml:space="preserve"> kontakt med Polen og Litauen. </w:t>
      </w:r>
    </w:p>
    <w:p w14:paraId="38D46377" w14:textId="77777777" w:rsidR="0006322B" w:rsidRDefault="0006322B" w:rsidP="00102CF8"/>
    <w:p w14:paraId="446F43BD" w14:textId="17B53BCE" w:rsidR="00237892" w:rsidRDefault="0006322B" w:rsidP="00102CF8">
      <w:r>
        <w:t xml:space="preserve">Polen </w:t>
      </w:r>
      <w:r w:rsidR="00C17EF5">
        <w:t xml:space="preserve">søkte om et EU mobility training program mellom Jagiellionan University (Krakow) og Universitetet i Oslo, primært for å få innsikt i hvordan vi hadde organisert det forskningsetiske arbeidet. </w:t>
      </w:r>
      <w:r w:rsidR="006E6481">
        <w:t xml:space="preserve">Ombudet </w:t>
      </w:r>
      <w:r w:rsidR="00C17EF5">
        <w:t xml:space="preserve">arrangerte et ukeskurs for </w:t>
      </w:r>
      <w:r w:rsidR="00237892" w:rsidRPr="00C17EF5">
        <w:t xml:space="preserve">Dr. Laura Bandura-Morgan, </w:t>
      </w:r>
      <w:r w:rsidR="00C17EF5">
        <w:t>forskningsdekan for det medisinske fakultetet ved Ja</w:t>
      </w:r>
      <w:r w:rsidR="00237892" w:rsidRPr="00C17EF5">
        <w:t>giell</w:t>
      </w:r>
      <w:r w:rsidR="00C17EF5">
        <w:t>ionan University, som også trakk veksler på bidrag fra viktige nøkkelpersoner ved UiO, som Bjørn Ramberg (Forskningsetisk utvalg), Are Evju (</w:t>
      </w:r>
      <w:r w:rsidR="00102CF8">
        <w:t>IT juridisk gruppe USIT), Haanef Awan (TSD) og Cecile Thorberg (Enhet for intern</w:t>
      </w:r>
      <w:r w:rsidR="00431212">
        <w:t xml:space="preserve"> </w:t>
      </w:r>
      <w:r w:rsidR="00102CF8">
        <w:t xml:space="preserve">revisjon). </w:t>
      </w:r>
    </w:p>
    <w:p w14:paraId="1EC4128C" w14:textId="77777777" w:rsidR="0006322B" w:rsidRPr="00357458" w:rsidRDefault="0006322B" w:rsidP="00102CF8"/>
    <w:p w14:paraId="7B867483" w14:textId="77777777" w:rsidR="00641B0C" w:rsidRDefault="00641B0C" w:rsidP="00641B0C">
      <w:pPr>
        <w:rPr>
          <w:bCs/>
        </w:rPr>
      </w:pPr>
      <w:r>
        <w:rPr>
          <w:bCs/>
        </w:rPr>
        <w:t xml:space="preserve">Det ble også avholdt et halvdagsmøte med ansatte fra ombudskontoret i Litauen som ledd i et større opplegg i regi av De nasjonale forskningsetiske komiteer. Jeg møtte lederen for ombudskontoret, Dr. Loreta Tauginienè og to rådgivere, Egle Ozolonciute og Monika Sernovaite. Ombudet for akademisk etikk og prosedyrer i Litauen ble opprettet i 2011 og består i dag av åtte ansatte. Det er organisert ganske annerledes enn hos oss. Det er etablert uavhengig av institusjoner, som en nasjonal ordning som del av statsforvaltningen. Dette ombudet behandler alle typer mistanke om fusk, samt betydelige oppgaver innen rådgivning og forebygging. Det har myndighet til å undersøke og granske enkeltsaker og fatte beslutninger. Beslutninger blir meddelt berørt institusjon for oppfølging. </w:t>
      </w:r>
    </w:p>
    <w:p w14:paraId="469CDA1C" w14:textId="77777777" w:rsidR="0006322B" w:rsidRDefault="0006322B" w:rsidP="00C60EC3">
      <w:pPr>
        <w:pStyle w:val="Tekst"/>
      </w:pPr>
    </w:p>
    <w:p w14:paraId="17049265" w14:textId="767376AE" w:rsidR="000A2035" w:rsidRPr="00067D9E" w:rsidRDefault="00357458" w:rsidP="00C60EC3">
      <w:pPr>
        <w:pStyle w:val="Tekst"/>
      </w:pPr>
      <w:r>
        <w:t>Det</w:t>
      </w:r>
      <w:r w:rsidR="00067D9E">
        <w:t xml:space="preserve"> europeiske nettverket for enheter for forskningsintegritet (The European Network of Research Integrity Offices, </w:t>
      </w:r>
      <w:hyperlink r:id="rId19" w:history="1">
        <w:r w:rsidR="00067D9E" w:rsidRPr="00A23E44">
          <w:rPr>
            <w:rStyle w:val="Hyperlink"/>
          </w:rPr>
          <w:t>www.enrio.eu</w:t>
        </w:r>
      </w:hyperlink>
      <w:r w:rsidR="00067D9E">
        <w:t>).</w:t>
      </w:r>
      <w:r>
        <w:t xml:space="preserve"> </w:t>
      </w:r>
    </w:p>
    <w:p w14:paraId="263077AE" w14:textId="77777777" w:rsidR="0006322B" w:rsidRDefault="0006322B" w:rsidP="00C60EC3">
      <w:pPr>
        <w:pStyle w:val="Tekst"/>
        <w:rPr>
          <w:b/>
        </w:rPr>
      </w:pPr>
    </w:p>
    <w:p w14:paraId="2570E45D" w14:textId="7935F622" w:rsidR="00F9378C" w:rsidRPr="000A2035" w:rsidRDefault="00F9378C" w:rsidP="00C60EC3">
      <w:pPr>
        <w:pStyle w:val="Tekst"/>
        <w:rPr>
          <w:b/>
        </w:rPr>
      </w:pPr>
      <w:r w:rsidRPr="000A2035">
        <w:rPr>
          <w:b/>
        </w:rPr>
        <w:t>Publikasjon</w:t>
      </w:r>
    </w:p>
    <w:p w14:paraId="76F59C0C" w14:textId="77777777" w:rsidR="00F9378C" w:rsidRDefault="00F9378C" w:rsidP="00F9378C">
      <w:pPr>
        <w:shd w:val="clear" w:color="auto" w:fill="FFFFFF"/>
      </w:pPr>
      <w:r w:rsidRPr="00F9378C">
        <w:t>Ruyter, K. (2020). Carl Claubergs metode for sterilisering uten operasjon: En forskningsetisk reise: fra en ny etikk for leger og sykepleiere via kliniske forsøk i Ausch</w:t>
      </w:r>
      <w:r w:rsidR="000A2035">
        <w:t>witz til rettergang i Schleswig</w:t>
      </w:r>
      <w:r w:rsidRPr="00F9378C">
        <w:t>. </w:t>
      </w:r>
      <w:r w:rsidRPr="00F9378C">
        <w:rPr>
          <w:i/>
          <w:iCs/>
        </w:rPr>
        <w:t>Nordisk Tidsskrift for Helseforskning</w:t>
      </w:r>
      <w:r w:rsidRPr="00F9378C">
        <w:t>, </w:t>
      </w:r>
      <w:r w:rsidRPr="00F9378C">
        <w:rPr>
          <w:i/>
          <w:iCs/>
        </w:rPr>
        <w:t>16</w:t>
      </w:r>
      <w:r w:rsidRPr="00F9378C">
        <w:t xml:space="preserve">(2). </w:t>
      </w:r>
      <w:hyperlink r:id="rId20" w:history="1">
        <w:r w:rsidR="007B2AC9" w:rsidRPr="00563E36">
          <w:rPr>
            <w:rStyle w:val="Hyperlink"/>
          </w:rPr>
          <w:t>https://doi.org/10.7557/14.5477</w:t>
        </w:r>
      </w:hyperlink>
    </w:p>
    <w:p w14:paraId="47707783" w14:textId="77777777" w:rsidR="007B2AC9" w:rsidRDefault="007B2AC9" w:rsidP="00F9378C">
      <w:pPr>
        <w:shd w:val="clear" w:color="auto" w:fill="FFFFFF"/>
      </w:pPr>
    </w:p>
    <w:p w14:paraId="40A5BFDF" w14:textId="77777777" w:rsidR="007B2AC9" w:rsidRPr="00C33F09" w:rsidRDefault="007B2AC9" w:rsidP="00F9378C">
      <w:pPr>
        <w:shd w:val="clear" w:color="auto" w:fill="FFFFFF"/>
        <w:rPr>
          <w:lang w:val="en-US"/>
        </w:rPr>
      </w:pPr>
      <w:r w:rsidRPr="005437C0">
        <w:t xml:space="preserve">Ruyter, K. (2020). Introduction. </w:t>
      </w:r>
      <w:r w:rsidRPr="007B2AC9">
        <w:rPr>
          <w:i/>
          <w:lang w:val="en-US"/>
        </w:rPr>
        <w:t xml:space="preserve">Medical Review Auschwitz: Medicine Behind the Barbed Wire. </w:t>
      </w:r>
      <w:r w:rsidRPr="00357458">
        <w:rPr>
          <w:i/>
          <w:lang w:val="en-US"/>
        </w:rPr>
        <w:t>Conference Proceedings</w:t>
      </w:r>
      <w:r w:rsidR="00DC4620">
        <w:rPr>
          <w:i/>
          <w:lang w:val="en-US"/>
        </w:rPr>
        <w:t xml:space="preserve"> 2019</w:t>
      </w:r>
      <w:r w:rsidRPr="00357458">
        <w:rPr>
          <w:lang w:val="en-US"/>
        </w:rPr>
        <w:t xml:space="preserve">, red. </w:t>
      </w:r>
      <w:r w:rsidRPr="00C33F09">
        <w:rPr>
          <w:lang w:val="en-US"/>
        </w:rPr>
        <w:t>M. Ciesielska, P. Gajewski. Krakow: Polish Institute fo</w:t>
      </w:r>
      <w:r w:rsidR="00DC4620">
        <w:rPr>
          <w:lang w:val="en-US"/>
        </w:rPr>
        <w:t xml:space="preserve">r Evidence Based Medicine, 7-16. </w:t>
      </w:r>
    </w:p>
    <w:p w14:paraId="31BE9B57" w14:textId="77777777" w:rsidR="00F9378C" w:rsidRPr="00C33F09" w:rsidRDefault="00F9378C" w:rsidP="00C60EC3">
      <w:pPr>
        <w:pStyle w:val="Tekst"/>
        <w:rPr>
          <w:lang w:val="en-US"/>
        </w:rPr>
      </w:pPr>
    </w:p>
    <w:p w14:paraId="785A1D76" w14:textId="77777777" w:rsidR="00C60EC3" w:rsidRPr="00C33F09" w:rsidRDefault="00C60EC3" w:rsidP="000F03CC">
      <w:pPr>
        <w:pStyle w:val="Heading1"/>
        <w:numPr>
          <w:ilvl w:val="0"/>
          <w:numId w:val="0"/>
        </w:numPr>
        <w:ind w:left="360" w:hanging="360"/>
        <w:rPr>
          <w:lang w:val="en-US"/>
        </w:rPr>
      </w:pPr>
      <w:bookmarkStart w:id="7" w:name="_Toc66870051"/>
    </w:p>
    <w:p w14:paraId="3429354C" w14:textId="77777777" w:rsidR="008549AA" w:rsidRDefault="00C60EC3" w:rsidP="002C7456">
      <w:pPr>
        <w:pStyle w:val="Heading1"/>
      </w:pPr>
      <w:r>
        <w:t xml:space="preserve">Vurdering av status og videre arbeid </w:t>
      </w:r>
      <w:r w:rsidR="00813D1D">
        <w:t>med forskningsintegritet</w:t>
      </w:r>
      <w:bookmarkEnd w:id="7"/>
    </w:p>
    <w:p w14:paraId="2BEE8126" w14:textId="77777777" w:rsidR="00C60EC3" w:rsidRDefault="00C60EC3" w:rsidP="00813D1D">
      <w:pPr>
        <w:pStyle w:val="Tekst"/>
      </w:pPr>
      <w:r>
        <w:t xml:space="preserve">Min vurdering er at ombudsfunksjonen fyller den rollen den var tiltenkt, i tillegg til </w:t>
      </w:r>
      <w:r w:rsidR="00713797">
        <w:t>at ombudet også blir en ressursperson i arbeidet for å forbedre systemiske tiltak for</w:t>
      </w:r>
      <w:r w:rsidR="000E2635">
        <w:t xml:space="preserve"> forskningsintegritet og til en viss grad også i utarbeidelsen av konkrete opplæringsmoduler. </w:t>
      </w:r>
      <w:r w:rsidR="00713797">
        <w:t xml:space="preserve"> </w:t>
      </w:r>
    </w:p>
    <w:p w14:paraId="77DD4ECA" w14:textId="6FDFE9AA" w:rsidR="00713797" w:rsidRDefault="00713797" w:rsidP="00813D1D">
      <w:pPr>
        <w:pStyle w:val="Tekst"/>
      </w:pPr>
      <w:r>
        <w:t xml:space="preserve">Som nevnt ovenfor </w:t>
      </w:r>
      <w:r w:rsidR="00FD19C5">
        <w:t>er flere systemtiltak en</w:t>
      </w:r>
      <w:r w:rsidR="0006322B">
        <w:t xml:space="preserve">ten vedtatt eller under arbeid. </w:t>
      </w:r>
      <w:r w:rsidR="00FD19C5">
        <w:t>U</w:t>
      </w:r>
      <w:r>
        <w:t>niversitet</w:t>
      </w:r>
      <w:r w:rsidR="00FD19C5">
        <w:t>sstyret</w:t>
      </w:r>
      <w:r>
        <w:t xml:space="preserve"> vedtok </w:t>
      </w:r>
      <w:r w:rsidR="00FD19C5">
        <w:t xml:space="preserve">i oktober </w:t>
      </w:r>
      <w:r>
        <w:t xml:space="preserve">å etablere en </w:t>
      </w:r>
      <w:r w:rsidRPr="00713797">
        <w:rPr>
          <w:i/>
        </w:rPr>
        <w:t>standard</w:t>
      </w:r>
      <w:r>
        <w:t xml:space="preserve"> for forskningsintegritet, som både innebærer at </w:t>
      </w:r>
      <w:r w:rsidR="00E63403">
        <w:t>u</w:t>
      </w:r>
      <w:r>
        <w:t xml:space="preserve">niversitetet anerkjenner </w:t>
      </w:r>
      <w:r w:rsidR="00DC4620">
        <w:t xml:space="preserve">de forskningsetiske </w:t>
      </w:r>
      <w:r>
        <w:t xml:space="preserve">normene som gyldige for seg og at enhver forsker kan holdes ansvarlige overfor dem. Samtidig pågår viktig arbeid med å utvikle og etablere et obligatorisk opplæringsprogram for alle vitenskapelige ansatte med forankring i sentral ledelse og administrasjon. </w:t>
      </w:r>
      <w:r w:rsidR="008B395E">
        <w:t xml:space="preserve">For å minske systemfeil arbeides det også iherdig med å revidere og forbedre saksbehandlingsrutiner. </w:t>
      </w:r>
    </w:p>
    <w:p w14:paraId="0024A03C" w14:textId="77777777" w:rsidR="008B395E" w:rsidRDefault="008B395E" w:rsidP="00813D1D">
      <w:pPr>
        <w:pStyle w:val="Tekst"/>
      </w:pPr>
      <w:r>
        <w:t xml:space="preserve">Til det siste har jeg også tidligere foreslått forbedringer og vil understreke viktigheten av dem her. </w:t>
      </w:r>
    </w:p>
    <w:p w14:paraId="1823D339" w14:textId="0D6A22F2" w:rsidR="00831D01" w:rsidRDefault="008B395E" w:rsidP="00813D1D">
      <w:pPr>
        <w:pStyle w:val="Tekst"/>
      </w:pPr>
      <w:r>
        <w:t>Det ene gjel</w:t>
      </w:r>
      <w:r w:rsidR="00357458">
        <w:t>der status for Forskningsetisk u</w:t>
      </w:r>
      <w:r>
        <w:t>tvalg</w:t>
      </w:r>
      <w:r w:rsidR="00E63403">
        <w:t xml:space="preserve"> ved UiO</w:t>
      </w:r>
      <w:r>
        <w:t xml:space="preserve">, det andre gjelder manglende klarhet i </w:t>
      </w:r>
      <w:r w:rsidR="00831D01">
        <w:t>beslutningsmyndighet og oppfølging av an</w:t>
      </w:r>
      <w:r w:rsidR="00FD19C5">
        <w:t>satte ved påviste brudd, det tredje gjelder bedre samordning</w:t>
      </w:r>
      <w:r w:rsidR="00621F08">
        <w:t xml:space="preserve">/samhandling </w:t>
      </w:r>
      <w:r w:rsidR="00FD19C5">
        <w:t xml:space="preserve">mellom ulike utvalg og enheter, inkludert gjensidig </w:t>
      </w:r>
      <w:r w:rsidR="00DC4620">
        <w:t>orientering</w:t>
      </w:r>
      <w:r w:rsidR="00FD19C5">
        <w:t xml:space="preserve">. </w:t>
      </w:r>
    </w:p>
    <w:p w14:paraId="573D34CC" w14:textId="61F85A51" w:rsidR="00111BF3" w:rsidRDefault="002C7456" w:rsidP="00813D1D">
      <w:pPr>
        <w:pStyle w:val="Tekst"/>
      </w:pPr>
      <w:r>
        <w:t>Til det pågående arbeide</w:t>
      </w:r>
      <w:r w:rsidR="00426A2F">
        <w:t>t</w:t>
      </w:r>
      <w:r>
        <w:t xml:space="preserve"> med revidering og forbedring av saksbehandlingsrutiner vil jeg </w:t>
      </w:r>
      <w:r w:rsidR="00D97580">
        <w:t xml:space="preserve">her bare fremheve og </w:t>
      </w:r>
      <w:r>
        <w:t>understre</w:t>
      </w:r>
      <w:r w:rsidR="00E41400">
        <w:t xml:space="preserve">ke betydningen </w:t>
      </w:r>
      <w:r>
        <w:t xml:space="preserve">av arbeidet til </w:t>
      </w:r>
      <w:r w:rsidR="00875464">
        <w:t>F</w:t>
      </w:r>
      <w:r w:rsidR="00831D01">
        <w:t>orskningsetisk utvalg</w:t>
      </w:r>
      <w:r w:rsidR="00E63403">
        <w:t xml:space="preserve"> ved UiO</w:t>
      </w:r>
      <w:r w:rsidR="00475258">
        <w:t xml:space="preserve"> (FEU)</w:t>
      </w:r>
      <w:r>
        <w:t>. Utvalget</w:t>
      </w:r>
      <w:r w:rsidR="00831D01">
        <w:t xml:space="preserve"> skal være et uavhengig faglig utvalg som ikke skal kunne instrueres og som skal avgi uttalelser (ikke enkeltvedtak i forvaltningsmessig forstand)</w:t>
      </w:r>
      <w:r w:rsidR="00C10BD7">
        <w:t xml:space="preserve">, og disse skal </w:t>
      </w:r>
      <w:r w:rsidR="00DC4620">
        <w:t xml:space="preserve">avgis </w:t>
      </w:r>
      <w:r w:rsidR="00C10BD7">
        <w:t>til rektor</w:t>
      </w:r>
      <w:r w:rsidR="00DC4620">
        <w:t>. I</w:t>
      </w:r>
      <w:r w:rsidR="00831D01">
        <w:t xml:space="preserve"> henhold til UiOs regler er det rektor (eller den hen bemyndiger)</w:t>
      </w:r>
      <w:r w:rsidR="00C10BD7">
        <w:t xml:space="preserve"> som skal treffe beslutning om sak og eventuelle konsekvenser. </w:t>
      </w:r>
      <w:r w:rsidR="00475258">
        <w:t>Etter mitt skjønn er det uheldig at uttalelsen</w:t>
      </w:r>
      <w:r w:rsidR="00426A2F">
        <w:t>e</w:t>
      </w:r>
      <w:r w:rsidR="00475258">
        <w:t xml:space="preserve"> fra FEU er usynlig</w:t>
      </w:r>
      <w:r w:rsidR="00426A2F">
        <w:t>e</w:t>
      </w:r>
      <w:r w:rsidR="00475258">
        <w:t xml:space="preserve"> </w:t>
      </w:r>
      <w:r w:rsidR="00426A2F">
        <w:t xml:space="preserve">og </w:t>
      </w:r>
      <w:r w:rsidR="00E41400">
        <w:t xml:space="preserve">kun </w:t>
      </w:r>
      <w:r w:rsidR="00426A2F">
        <w:t xml:space="preserve">er </w:t>
      </w:r>
      <w:r w:rsidR="00E41400">
        <w:t>«</w:t>
      </w:r>
      <w:r w:rsidR="00426A2F">
        <w:t>rådgivende</w:t>
      </w:r>
      <w:r w:rsidR="00E41400">
        <w:t>»</w:t>
      </w:r>
      <w:r w:rsidR="00426A2F">
        <w:t xml:space="preserve"> for universitetsledelsen. Det bør avklares tydeligere om hvilke</w:t>
      </w:r>
      <w:r w:rsidR="00291CBC">
        <w:t>n status uttalelsene skal ha og h</w:t>
      </w:r>
      <w:r w:rsidR="00C10BD7">
        <w:t xml:space="preserve">vorvidt </w:t>
      </w:r>
      <w:r w:rsidR="00291CBC">
        <w:t xml:space="preserve">universitetsledelsen har myndighet til å overprøve uttalelsen fra FEU. Uttalelsen fra FEU bør stå som en uttalelse i sin egen rett hvor oppgaven nettopp er å fastslå om det foreligger brudd på anerkjente forskningsetiske normer. En slik uttalelse bør </w:t>
      </w:r>
      <w:r w:rsidR="00621F08">
        <w:t xml:space="preserve">avgis direkte til partene i saken (og samtidig til institusjonen) og </w:t>
      </w:r>
      <w:r w:rsidR="00291CBC">
        <w:t xml:space="preserve">offentliggjøres når saken er ferdig behandlet i FEU. </w:t>
      </w:r>
      <w:r w:rsidR="00111BF3">
        <w:t xml:space="preserve">Selve uttalelsen om hvorvidt </w:t>
      </w:r>
      <w:r w:rsidR="0006322B">
        <w:t xml:space="preserve">det foreligger brudd eller ikke, </w:t>
      </w:r>
      <w:r w:rsidR="00111BF3">
        <w:t>bør ikke kunne</w:t>
      </w:r>
      <w:r w:rsidR="00621F08">
        <w:t xml:space="preserve"> tilsidesettes eller overprøves av institusjonen.</w:t>
      </w:r>
      <w:r w:rsidR="00111BF3">
        <w:t xml:space="preserve"> </w:t>
      </w:r>
      <w:r w:rsidR="00E41400">
        <w:t xml:space="preserve">Den bør anses som institusjonens svar på hvorvidt brudd foreligger. </w:t>
      </w:r>
      <w:r w:rsidR="00111BF3">
        <w:t xml:space="preserve">Ledelsen bør imidlertid </w:t>
      </w:r>
      <w:r w:rsidR="00687CD4">
        <w:t xml:space="preserve">ta stilling til hvilke konsekvenser uttalelsen bør få for </w:t>
      </w:r>
      <w:r w:rsidR="00702DA4">
        <w:t>be</w:t>
      </w:r>
      <w:r w:rsidR="00687CD4">
        <w:t xml:space="preserve">rørte parter (oppfølging) og </w:t>
      </w:r>
      <w:r w:rsidR="00703068">
        <w:t>hvilke følger selve saken bør få. For åpenhet og læring</w:t>
      </w:r>
      <w:r w:rsidR="00621F08">
        <w:t xml:space="preserve"> i institusjonen bør derfor </w:t>
      </w:r>
      <w:r w:rsidR="00703068">
        <w:t xml:space="preserve">ledelsens beslutning </w:t>
      </w:r>
      <w:r w:rsidR="00621F08">
        <w:t xml:space="preserve">også </w:t>
      </w:r>
      <w:r w:rsidR="00703068">
        <w:t xml:space="preserve">offentliggjøres. </w:t>
      </w:r>
      <w:r w:rsidR="00702DA4">
        <w:t xml:space="preserve">  </w:t>
      </w:r>
    </w:p>
    <w:p w14:paraId="316AF8BE" w14:textId="5DFF5FE7" w:rsidR="009E3D75" w:rsidRPr="002948AD" w:rsidRDefault="002050F8" w:rsidP="00813D1D">
      <w:pPr>
        <w:pStyle w:val="Tekst"/>
      </w:pPr>
      <w:r>
        <w:t xml:space="preserve">Uavhengig av om en sak har vært forelagt FEU, bør saksbehandlingsreglene tydeliggjøre ansvar for </w:t>
      </w:r>
      <w:r w:rsidR="00703068">
        <w:t xml:space="preserve">institusjonen (uavhengig på hvilket nivå i linjen) </w:t>
      </w:r>
      <w:r>
        <w:t>å ta beslutninger</w:t>
      </w:r>
      <w:r w:rsidR="002C7456">
        <w:t xml:space="preserve"> og hvordan saker skal følges opp</w:t>
      </w:r>
      <w:r w:rsidR="00E86278">
        <w:t>.</w:t>
      </w:r>
      <w:r>
        <w:t xml:space="preserve"> I </w:t>
      </w:r>
      <w:r w:rsidRPr="002948AD">
        <w:t xml:space="preserve">dag </w:t>
      </w:r>
      <w:r w:rsidR="002C7456">
        <w:t xml:space="preserve">er det mitt inntrykk at </w:t>
      </w:r>
      <w:r w:rsidRPr="002948AD">
        <w:t xml:space="preserve">for mange saker </w:t>
      </w:r>
      <w:r w:rsidR="002C7456">
        <w:t xml:space="preserve">blir </w:t>
      </w:r>
      <w:r w:rsidRPr="002948AD">
        <w:t xml:space="preserve">hengende i luften uten </w:t>
      </w:r>
      <w:r w:rsidR="00357458">
        <w:t xml:space="preserve">endelig </w:t>
      </w:r>
      <w:r w:rsidRPr="002948AD">
        <w:t xml:space="preserve">avgjørelse og uten konsekvens. </w:t>
      </w:r>
      <w:r w:rsidR="00703068">
        <w:t>Uløste konflikter over år innebærer betydelige belastninger og tap for forskning</w:t>
      </w:r>
      <w:r w:rsidR="00024308">
        <w:t xml:space="preserve">sinnsats og forskningssamarbeid, inkludert at det tapper krefter og motivasjon. </w:t>
      </w:r>
    </w:p>
    <w:p w14:paraId="6FD55A5B" w14:textId="20EF3A49" w:rsidR="006625BC" w:rsidRDefault="009E3D75" w:rsidP="009E3D75">
      <w:pPr>
        <w:pStyle w:val="PlainText"/>
        <w:rPr>
          <w:rFonts w:ascii="Arial" w:hAnsi="Arial" w:cs="Arial"/>
        </w:rPr>
      </w:pPr>
      <w:r w:rsidRPr="002948AD">
        <w:rPr>
          <w:rFonts w:ascii="Arial" w:hAnsi="Arial" w:cs="Arial"/>
        </w:rPr>
        <w:t>For arbeid med syste</w:t>
      </w:r>
      <w:r w:rsidR="0006322B">
        <w:rPr>
          <w:rFonts w:ascii="Arial" w:hAnsi="Arial" w:cs="Arial"/>
        </w:rPr>
        <w:t xml:space="preserve">mforbedringer </w:t>
      </w:r>
      <w:r w:rsidR="00E63403">
        <w:rPr>
          <w:rFonts w:ascii="Arial" w:hAnsi="Arial" w:cs="Arial"/>
        </w:rPr>
        <w:t xml:space="preserve">bør også </w:t>
      </w:r>
      <w:r w:rsidRPr="002948AD">
        <w:rPr>
          <w:rFonts w:ascii="Arial" w:hAnsi="Arial" w:cs="Arial"/>
        </w:rPr>
        <w:t>arbeidet som gjøres av internrevisjonen</w:t>
      </w:r>
      <w:r w:rsidR="00E63403">
        <w:rPr>
          <w:rFonts w:ascii="Arial" w:hAnsi="Arial" w:cs="Arial"/>
        </w:rPr>
        <w:t xml:space="preserve"> fremheves</w:t>
      </w:r>
      <w:r w:rsidRPr="002948AD">
        <w:rPr>
          <w:rFonts w:ascii="Arial" w:hAnsi="Arial" w:cs="Arial"/>
        </w:rPr>
        <w:t xml:space="preserve">. Høsten 2021 gjennomførte EIR et revisjonsoppdrag om forskningsdata i prosjekter som ikke er underlagt kvalitetssystemet for medisin og helsefag. Utkast til rapport ble sendt på høring og anviste viktige områder for systemforbedring, kanskje spesielt for krav til konkrete datahåndteringsplaner. </w:t>
      </w:r>
      <w:r w:rsidR="00357458">
        <w:rPr>
          <w:rFonts w:ascii="Arial" w:hAnsi="Arial" w:cs="Arial"/>
        </w:rPr>
        <w:t>Datahåndteringsplaner</w:t>
      </w:r>
      <w:r w:rsidR="002948AD">
        <w:rPr>
          <w:rFonts w:ascii="Arial" w:hAnsi="Arial" w:cs="Arial"/>
        </w:rPr>
        <w:t xml:space="preserve"> vil avklare og forebygge mange av de konfliktene og stridighetene som knytter seg til rettmessig håndtering av forskningsdata ad innsamling, lagring, tilgang og deling.</w:t>
      </w:r>
      <w:r w:rsidR="00641B0C">
        <w:rPr>
          <w:rFonts w:ascii="Arial" w:hAnsi="Arial" w:cs="Arial"/>
        </w:rPr>
        <w:t xml:space="preserve"> Det er å håpe at institusjonen implementerer anbefalte systemforbedringer. </w:t>
      </w:r>
    </w:p>
    <w:p w14:paraId="136F1DE8" w14:textId="77777777" w:rsidR="00067D9E" w:rsidRDefault="00067D9E" w:rsidP="00813D1D">
      <w:pPr>
        <w:pStyle w:val="Tekst"/>
      </w:pPr>
      <w:bookmarkStart w:id="8" w:name="_GoBack"/>
      <w:bookmarkEnd w:id="8"/>
    </w:p>
    <w:p w14:paraId="28DB112B" w14:textId="77777777" w:rsidR="00026400" w:rsidRDefault="00026400" w:rsidP="008549AA">
      <w:pPr>
        <w:rPr>
          <w:b/>
          <w:bCs/>
        </w:rPr>
      </w:pPr>
    </w:p>
    <w:p w14:paraId="772E67D3" w14:textId="77777777" w:rsidR="000F03CC" w:rsidRDefault="000F03CC" w:rsidP="000F03CC"/>
    <w:p w14:paraId="4A51F540" w14:textId="77777777" w:rsidR="000F03CC" w:rsidRDefault="000F03CC" w:rsidP="000F03CC"/>
    <w:p w14:paraId="453A6BCC" w14:textId="77777777" w:rsidR="000F03CC" w:rsidRDefault="000F03CC" w:rsidP="000F03CC"/>
    <w:sectPr w:rsidR="000F03CC" w:rsidSect="00F573AA">
      <w:footerReference w:type="default" r:id="rId21"/>
      <w:type w:val="continuous"/>
      <w:pgSz w:w="11906" w:h="16838"/>
      <w:pgMar w:top="1440" w:right="1440" w:bottom="1440" w:left="1440" w:header="426" w:footer="27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D118" w14:textId="77777777" w:rsidR="000114CC" w:rsidRDefault="000114CC" w:rsidP="00B42FD7">
      <w:r>
        <w:separator/>
      </w:r>
    </w:p>
  </w:endnote>
  <w:endnote w:type="continuationSeparator" w:id="0">
    <w:p w14:paraId="03873391" w14:textId="77777777" w:rsidR="000114CC" w:rsidRDefault="000114CC" w:rsidP="00B42FD7">
      <w:r>
        <w:continuationSeparator/>
      </w:r>
    </w:p>
  </w:endnote>
  <w:endnote w:type="continuationNotice" w:id="1">
    <w:p w14:paraId="360FC6D5" w14:textId="77777777" w:rsidR="000114CC" w:rsidRDefault="000114CC" w:rsidP="00B4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corde BE Regular">
    <w:altName w:val="Kartik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1EA4" w14:textId="6EE71323" w:rsidR="00C17EF5" w:rsidRDefault="00C17EF5" w:rsidP="00883C28">
    <w:pPr>
      <w:pStyle w:val="Header"/>
      <w:pBdr>
        <w:top w:val="single" w:sz="4" w:space="1" w:color="auto"/>
      </w:pBdr>
      <w:tabs>
        <w:tab w:val="left" w:pos="90"/>
      </w:tabs>
      <w:rPr>
        <w:snapToGrid w:val="0"/>
      </w:rPr>
    </w:pPr>
    <w:r>
      <w:t>Vitenskapsombudets årsrapport 2021</w:t>
    </w:r>
    <w:r>
      <w:rPr>
        <w:snapToGrid w:val="0"/>
      </w:rPr>
      <w:tab/>
    </w:r>
    <w:r>
      <w:rPr>
        <w:snapToGrid w:val="0"/>
      </w:rPr>
      <w:tab/>
      <w:t xml:space="preserve">Side </w:t>
    </w:r>
    <w:r>
      <w:rPr>
        <w:snapToGrid w:val="0"/>
      </w:rPr>
      <w:fldChar w:fldCharType="begin"/>
    </w:r>
    <w:r>
      <w:rPr>
        <w:snapToGrid w:val="0"/>
      </w:rPr>
      <w:instrText xml:space="preserve"> PAGE </w:instrText>
    </w:r>
    <w:r>
      <w:rPr>
        <w:snapToGrid w:val="0"/>
      </w:rPr>
      <w:fldChar w:fldCharType="separate"/>
    </w:r>
    <w:r w:rsidR="0006322B">
      <w:rPr>
        <w:noProof/>
        <w:snapToGrid w:val="0"/>
      </w:rPr>
      <w:t>11</w:t>
    </w:r>
    <w:r>
      <w:rPr>
        <w:snapToGrid w:val="0"/>
      </w:rPr>
      <w:fldChar w:fldCharType="end"/>
    </w:r>
    <w:r>
      <w:rPr>
        <w:snapToGrid w:val="0"/>
      </w:rPr>
      <w:t xml:space="preserve"> av </w:t>
    </w:r>
    <w:r>
      <w:rPr>
        <w:snapToGrid w:val="0"/>
      </w:rPr>
      <w:fldChar w:fldCharType="begin"/>
    </w:r>
    <w:r>
      <w:rPr>
        <w:snapToGrid w:val="0"/>
      </w:rPr>
      <w:instrText xml:space="preserve"> NUMPAGES </w:instrText>
    </w:r>
    <w:r>
      <w:rPr>
        <w:snapToGrid w:val="0"/>
      </w:rPr>
      <w:fldChar w:fldCharType="separate"/>
    </w:r>
    <w:r w:rsidR="0006322B">
      <w:rPr>
        <w:noProof/>
        <w:snapToGrid w:val="0"/>
      </w:rPr>
      <w:t>11</w:t>
    </w:r>
    <w:r>
      <w:rPr>
        <w:snapToGrid w:val="0"/>
      </w:rPr>
      <w:fldChar w:fldCharType="end"/>
    </w:r>
  </w:p>
  <w:p w14:paraId="0EA679DC" w14:textId="77777777" w:rsidR="00C17EF5" w:rsidRPr="008E29E3" w:rsidRDefault="00C17EF5" w:rsidP="002A5A05">
    <w:pPr>
      <w:pStyle w:val="Footer"/>
      <w:pBdr>
        <w:top w:val="single" w:sz="4" w:space="1" w:color="auto"/>
      </w:pBdr>
    </w:pPr>
  </w:p>
  <w:p w14:paraId="239D9F33" w14:textId="77777777" w:rsidR="00C17EF5" w:rsidRPr="00BF458D" w:rsidRDefault="00C17EF5" w:rsidP="00B42F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CC8E" w14:textId="77777777" w:rsidR="000114CC" w:rsidRDefault="000114CC" w:rsidP="00B42FD7">
      <w:r>
        <w:separator/>
      </w:r>
    </w:p>
  </w:footnote>
  <w:footnote w:type="continuationSeparator" w:id="0">
    <w:p w14:paraId="6D5C6206" w14:textId="77777777" w:rsidR="000114CC" w:rsidRDefault="000114CC" w:rsidP="00B42FD7">
      <w:r>
        <w:continuationSeparator/>
      </w:r>
    </w:p>
  </w:footnote>
  <w:footnote w:type="continuationNotice" w:id="1">
    <w:p w14:paraId="2F2C218E" w14:textId="77777777" w:rsidR="000114CC" w:rsidRDefault="000114CC" w:rsidP="00B42FD7"/>
  </w:footnote>
  <w:footnote w:id="2">
    <w:p w14:paraId="74DE0A6C" w14:textId="77777777" w:rsidR="00C27969" w:rsidRDefault="00C27969">
      <w:pPr>
        <w:pStyle w:val="FootnoteText"/>
      </w:pPr>
      <w:r>
        <w:rPr>
          <w:rStyle w:val="FootnoteReference"/>
        </w:rPr>
        <w:footnoteRef/>
      </w:r>
      <w:r>
        <w:t xml:space="preserve"> I denne sammenheng er det vel verdt å merke seg og lære av uttalelser fra det nasjonale Granskingsutvalget. I de saker som de har behandlet om strid om medforfatterskap har de særlig vært oppmerksomme på å undersøke og fastslå systemfeil. Alle uttalelser er publisert på deres nettside. </w:t>
      </w:r>
    </w:p>
  </w:footnote>
  <w:footnote w:id="3">
    <w:p w14:paraId="0542B604" w14:textId="77777777" w:rsidR="00C17EF5" w:rsidRPr="00323383" w:rsidRDefault="00C17EF5">
      <w:pPr>
        <w:pStyle w:val="FootnoteText"/>
      </w:pPr>
      <w:r>
        <w:rPr>
          <w:rStyle w:val="FootnoteReference"/>
        </w:rPr>
        <w:footnoteRef/>
      </w:r>
      <w:r w:rsidRPr="00323383">
        <w:t xml:space="preserve"> Se hertil også den nylig utgitte </w:t>
      </w:r>
      <w:r w:rsidRPr="00323383">
        <w:rPr>
          <w:i/>
        </w:rPr>
        <w:t>Håndbok i forskningsetikk og databehandling</w:t>
      </w:r>
      <w:r>
        <w:t xml:space="preserve"> av pro</w:t>
      </w:r>
      <w:r w:rsidR="002D1B98">
        <w:t>fe</w:t>
      </w:r>
      <w:r>
        <w:t xml:space="preserve">ssorene May-Len Skilbrei og Heidi Østbø Haugen (begge fra UiO). De argumenterer for at trakassering også bryter med forskningsetikken og anbefaler en rekke tiltak som institusjoner bør ta for å motvirke det maktmisbruk som skjer gjennom trakassering. De nye retningslinjene fra NESH omhandler også normer for forskerfellesskapet hvis brudd </w:t>
      </w:r>
      <w:r w:rsidR="002D1B98">
        <w:t xml:space="preserve">nettopp </w:t>
      </w:r>
      <w:r>
        <w:t xml:space="preserve">kan </w:t>
      </w:r>
      <w:r w:rsidR="002D1B98">
        <w:t xml:space="preserve">erfares </w:t>
      </w:r>
      <w:r>
        <w:t>som trakassering.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BC07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D0B7F"/>
    <w:multiLevelType w:val="hybridMultilevel"/>
    <w:tmpl w:val="B5587F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071F9C"/>
    <w:multiLevelType w:val="hybridMultilevel"/>
    <w:tmpl w:val="967445F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48B5D1E"/>
    <w:multiLevelType w:val="hybridMultilevel"/>
    <w:tmpl w:val="2D1A9A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FF2328"/>
    <w:multiLevelType w:val="hybridMultilevel"/>
    <w:tmpl w:val="4440B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091F7B"/>
    <w:multiLevelType w:val="hybridMultilevel"/>
    <w:tmpl w:val="F4365234"/>
    <w:lvl w:ilvl="0" w:tplc="FB7425AA">
      <w:start w:val="1"/>
      <w:numFmt w:val="bullet"/>
      <w:lvlText w:val="•"/>
      <w:lvlJc w:val="left"/>
      <w:pPr>
        <w:tabs>
          <w:tab w:val="num" w:pos="720"/>
        </w:tabs>
        <w:ind w:left="720" w:hanging="360"/>
      </w:pPr>
      <w:rPr>
        <w:rFonts w:ascii="Arial" w:hAnsi="Arial" w:hint="default"/>
      </w:rPr>
    </w:lvl>
    <w:lvl w:ilvl="1" w:tplc="3EC43CBA" w:tentative="1">
      <w:start w:val="1"/>
      <w:numFmt w:val="bullet"/>
      <w:lvlText w:val="•"/>
      <w:lvlJc w:val="left"/>
      <w:pPr>
        <w:tabs>
          <w:tab w:val="num" w:pos="1440"/>
        </w:tabs>
        <w:ind w:left="1440" w:hanging="360"/>
      </w:pPr>
      <w:rPr>
        <w:rFonts w:ascii="Arial" w:hAnsi="Arial" w:hint="default"/>
      </w:rPr>
    </w:lvl>
    <w:lvl w:ilvl="2" w:tplc="1B48D986" w:tentative="1">
      <w:start w:val="1"/>
      <w:numFmt w:val="bullet"/>
      <w:lvlText w:val="•"/>
      <w:lvlJc w:val="left"/>
      <w:pPr>
        <w:tabs>
          <w:tab w:val="num" w:pos="2160"/>
        </w:tabs>
        <w:ind w:left="2160" w:hanging="360"/>
      </w:pPr>
      <w:rPr>
        <w:rFonts w:ascii="Arial" w:hAnsi="Arial" w:hint="default"/>
      </w:rPr>
    </w:lvl>
    <w:lvl w:ilvl="3" w:tplc="9DC646C2" w:tentative="1">
      <w:start w:val="1"/>
      <w:numFmt w:val="bullet"/>
      <w:lvlText w:val="•"/>
      <w:lvlJc w:val="left"/>
      <w:pPr>
        <w:tabs>
          <w:tab w:val="num" w:pos="2880"/>
        </w:tabs>
        <w:ind w:left="2880" w:hanging="360"/>
      </w:pPr>
      <w:rPr>
        <w:rFonts w:ascii="Arial" w:hAnsi="Arial" w:hint="default"/>
      </w:rPr>
    </w:lvl>
    <w:lvl w:ilvl="4" w:tplc="FD66BD34" w:tentative="1">
      <w:start w:val="1"/>
      <w:numFmt w:val="bullet"/>
      <w:lvlText w:val="•"/>
      <w:lvlJc w:val="left"/>
      <w:pPr>
        <w:tabs>
          <w:tab w:val="num" w:pos="3600"/>
        </w:tabs>
        <w:ind w:left="3600" w:hanging="360"/>
      </w:pPr>
      <w:rPr>
        <w:rFonts w:ascii="Arial" w:hAnsi="Arial" w:hint="default"/>
      </w:rPr>
    </w:lvl>
    <w:lvl w:ilvl="5" w:tplc="044C18F6" w:tentative="1">
      <w:start w:val="1"/>
      <w:numFmt w:val="bullet"/>
      <w:lvlText w:val="•"/>
      <w:lvlJc w:val="left"/>
      <w:pPr>
        <w:tabs>
          <w:tab w:val="num" w:pos="4320"/>
        </w:tabs>
        <w:ind w:left="4320" w:hanging="360"/>
      </w:pPr>
      <w:rPr>
        <w:rFonts w:ascii="Arial" w:hAnsi="Arial" w:hint="default"/>
      </w:rPr>
    </w:lvl>
    <w:lvl w:ilvl="6" w:tplc="0B227D34" w:tentative="1">
      <w:start w:val="1"/>
      <w:numFmt w:val="bullet"/>
      <w:lvlText w:val="•"/>
      <w:lvlJc w:val="left"/>
      <w:pPr>
        <w:tabs>
          <w:tab w:val="num" w:pos="5040"/>
        </w:tabs>
        <w:ind w:left="5040" w:hanging="360"/>
      </w:pPr>
      <w:rPr>
        <w:rFonts w:ascii="Arial" w:hAnsi="Arial" w:hint="default"/>
      </w:rPr>
    </w:lvl>
    <w:lvl w:ilvl="7" w:tplc="8FC88ADA" w:tentative="1">
      <w:start w:val="1"/>
      <w:numFmt w:val="bullet"/>
      <w:lvlText w:val="•"/>
      <w:lvlJc w:val="left"/>
      <w:pPr>
        <w:tabs>
          <w:tab w:val="num" w:pos="5760"/>
        </w:tabs>
        <w:ind w:left="5760" w:hanging="360"/>
      </w:pPr>
      <w:rPr>
        <w:rFonts w:ascii="Arial" w:hAnsi="Arial" w:hint="default"/>
      </w:rPr>
    </w:lvl>
    <w:lvl w:ilvl="8" w:tplc="54CED7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A10A1"/>
    <w:multiLevelType w:val="hybridMultilevel"/>
    <w:tmpl w:val="4572ADBA"/>
    <w:lvl w:ilvl="0" w:tplc="7116DA9E">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4A59D2"/>
    <w:multiLevelType w:val="hybridMultilevel"/>
    <w:tmpl w:val="06EE4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260790"/>
    <w:multiLevelType w:val="multilevel"/>
    <w:tmpl w:val="4E9E7DDA"/>
    <w:lvl w:ilvl="0">
      <w:start w:val="1"/>
      <w:numFmt w:val="decimal"/>
      <w:lvlText w:val="%1"/>
      <w:lvlJc w:val="left"/>
      <w:pPr>
        <w:ind w:left="716" w:hanging="432"/>
      </w:pPr>
      <w:rPr>
        <w:rFonts w:hint="default"/>
      </w:rPr>
    </w:lvl>
    <w:lvl w:ilvl="1">
      <w:start w:val="1"/>
      <w:numFmt w:val="decimal"/>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7707CC"/>
    <w:multiLevelType w:val="hybridMultilevel"/>
    <w:tmpl w:val="9DCE6D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ED80D64"/>
    <w:multiLevelType w:val="hybridMultilevel"/>
    <w:tmpl w:val="AF5C1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B778C5"/>
    <w:multiLevelType w:val="hybridMultilevel"/>
    <w:tmpl w:val="CB52A5A6"/>
    <w:lvl w:ilvl="0" w:tplc="D1D4614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FF37158"/>
    <w:multiLevelType w:val="hybridMultilevel"/>
    <w:tmpl w:val="1C2AE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75B0F2E"/>
    <w:multiLevelType w:val="hybridMultilevel"/>
    <w:tmpl w:val="1D302A50"/>
    <w:lvl w:ilvl="0" w:tplc="8460EAAE">
      <w:start w:val="1"/>
      <w:numFmt w:val="decimal"/>
      <w:pStyle w:val="Nummerertuio"/>
      <w:lvlText w:val="%1."/>
      <w:lvlJc w:val="left"/>
      <w:pPr>
        <w:tabs>
          <w:tab w:val="num" w:pos="360"/>
        </w:tabs>
        <w:ind w:left="227" w:hanging="227"/>
      </w:pPr>
      <w:rPr>
        <w:rFonts w:ascii="Concorde BE Regular" w:hAnsi="Concorde BE Regular" w:hint="default"/>
        <w:sz w:val="22"/>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D7336"/>
    <w:multiLevelType w:val="hybridMultilevel"/>
    <w:tmpl w:val="7EB8DCA2"/>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B3813C9"/>
    <w:multiLevelType w:val="hybridMultilevel"/>
    <w:tmpl w:val="50DED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37344A2"/>
    <w:multiLevelType w:val="hybridMultilevel"/>
    <w:tmpl w:val="8DF44644"/>
    <w:lvl w:ilvl="0" w:tplc="04140001">
      <w:start w:val="1"/>
      <w:numFmt w:val="bullet"/>
      <w:lvlText w:val=""/>
      <w:lvlJc w:val="left"/>
      <w:pPr>
        <w:ind w:left="3965" w:hanging="360"/>
      </w:pPr>
      <w:rPr>
        <w:rFonts w:ascii="Symbol" w:hAnsi="Symbol" w:hint="default"/>
      </w:rPr>
    </w:lvl>
    <w:lvl w:ilvl="1" w:tplc="04140003" w:tentative="1">
      <w:start w:val="1"/>
      <w:numFmt w:val="bullet"/>
      <w:lvlText w:val="o"/>
      <w:lvlJc w:val="left"/>
      <w:pPr>
        <w:ind w:left="4685" w:hanging="360"/>
      </w:pPr>
      <w:rPr>
        <w:rFonts w:ascii="Courier New" w:hAnsi="Courier New" w:cs="Courier New" w:hint="default"/>
      </w:rPr>
    </w:lvl>
    <w:lvl w:ilvl="2" w:tplc="04140005" w:tentative="1">
      <w:start w:val="1"/>
      <w:numFmt w:val="bullet"/>
      <w:lvlText w:val=""/>
      <w:lvlJc w:val="left"/>
      <w:pPr>
        <w:ind w:left="5405" w:hanging="360"/>
      </w:pPr>
      <w:rPr>
        <w:rFonts w:ascii="Wingdings" w:hAnsi="Wingdings" w:hint="default"/>
      </w:rPr>
    </w:lvl>
    <w:lvl w:ilvl="3" w:tplc="04140001" w:tentative="1">
      <w:start w:val="1"/>
      <w:numFmt w:val="bullet"/>
      <w:lvlText w:val=""/>
      <w:lvlJc w:val="left"/>
      <w:pPr>
        <w:ind w:left="6125" w:hanging="360"/>
      </w:pPr>
      <w:rPr>
        <w:rFonts w:ascii="Symbol" w:hAnsi="Symbol" w:hint="default"/>
      </w:rPr>
    </w:lvl>
    <w:lvl w:ilvl="4" w:tplc="04140003" w:tentative="1">
      <w:start w:val="1"/>
      <w:numFmt w:val="bullet"/>
      <w:lvlText w:val="o"/>
      <w:lvlJc w:val="left"/>
      <w:pPr>
        <w:ind w:left="6845" w:hanging="360"/>
      </w:pPr>
      <w:rPr>
        <w:rFonts w:ascii="Courier New" w:hAnsi="Courier New" w:cs="Courier New" w:hint="default"/>
      </w:rPr>
    </w:lvl>
    <w:lvl w:ilvl="5" w:tplc="04140005" w:tentative="1">
      <w:start w:val="1"/>
      <w:numFmt w:val="bullet"/>
      <w:lvlText w:val=""/>
      <w:lvlJc w:val="left"/>
      <w:pPr>
        <w:ind w:left="7565" w:hanging="360"/>
      </w:pPr>
      <w:rPr>
        <w:rFonts w:ascii="Wingdings" w:hAnsi="Wingdings" w:hint="default"/>
      </w:rPr>
    </w:lvl>
    <w:lvl w:ilvl="6" w:tplc="04140001" w:tentative="1">
      <w:start w:val="1"/>
      <w:numFmt w:val="bullet"/>
      <w:lvlText w:val=""/>
      <w:lvlJc w:val="left"/>
      <w:pPr>
        <w:ind w:left="8285" w:hanging="360"/>
      </w:pPr>
      <w:rPr>
        <w:rFonts w:ascii="Symbol" w:hAnsi="Symbol" w:hint="default"/>
      </w:rPr>
    </w:lvl>
    <w:lvl w:ilvl="7" w:tplc="04140003" w:tentative="1">
      <w:start w:val="1"/>
      <w:numFmt w:val="bullet"/>
      <w:lvlText w:val="o"/>
      <w:lvlJc w:val="left"/>
      <w:pPr>
        <w:ind w:left="9005" w:hanging="360"/>
      </w:pPr>
      <w:rPr>
        <w:rFonts w:ascii="Courier New" w:hAnsi="Courier New" w:cs="Courier New" w:hint="default"/>
      </w:rPr>
    </w:lvl>
    <w:lvl w:ilvl="8" w:tplc="04140005" w:tentative="1">
      <w:start w:val="1"/>
      <w:numFmt w:val="bullet"/>
      <w:lvlText w:val=""/>
      <w:lvlJc w:val="left"/>
      <w:pPr>
        <w:ind w:left="9725" w:hanging="360"/>
      </w:pPr>
      <w:rPr>
        <w:rFonts w:ascii="Wingdings" w:hAnsi="Wingdings" w:hint="default"/>
      </w:rPr>
    </w:lvl>
  </w:abstractNum>
  <w:abstractNum w:abstractNumId="17" w15:restartNumberingAfterBreak="0">
    <w:nsid w:val="4549359E"/>
    <w:multiLevelType w:val="hybridMultilevel"/>
    <w:tmpl w:val="6D8E62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9D940C7"/>
    <w:multiLevelType w:val="hybridMultilevel"/>
    <w:tmpl w:val="37342E9E"/>
    <w:lvl w:ilvl="0" w:tplc="CE20308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EA66F03"/>
    <w:multiLevelType w:val="hybridMultilevel"/>
    <w:tmpl w:val="4D9E13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2571706"/>
    <w:multiLevelType w:val="hybridMultilevel"/>
    <w:tmpl w:val="67A25340"/>
    <w:lvl w:ilvl="0" w:tplc="CAE8E5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A2CB4"/>
    <w:multiLevelType w:val="hybridMultilevel"/>
    <w:tmpl w:val="819E21A0"/>
    <w:lvl w:ilvl="0" w:tplc="FF505ECA">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E267F6"/>
    <w:multiLevelType w:val="hybridMultilevel"/>
    <w:tmpl w:val="68E0B37A"/>
    <w:lvl w:ilvl="0" w:tplc="EC9CD82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153C30"/>
    <w:multiLevelType w:val="hybridMultilevel"/>
    <w:tmpl w:val="6D188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2404EC"/>
    <w:multiLevelType w:val="multilevel"/>
    <w:tmpl w:val="20A6DD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D2465D0"/>
    <w:multiLevelType w:val="multilevel"/>
    <w:tmpl w:val="304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C7122"/>
    <w:multiLevelType w:val="hybridMultilevel"/>
    <w:tmpl w:val="E662C12A"/>
    <w:lvl w:ilvl="0" w:tplc="5A34064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EE25EC3"/>
    <w:multiLevelType w:val="hybridMultilevel"/>
    <w:tmpl w:val="A2C4BEE6"/>
    <w:lvl w:ilvl="0" w:tplc="DFA2C688">
      <w:start w:val="31"/>
      <w:numFmt w:val="bullet"/>
      <w:lvlText w:val="-"/>
      <w:lvlJc w:val="left"/>
      <w:pPr>
        <w:ind w:left="720" w:hanging="360"/>
      </w:pPr>
      <w:rPr>
        <w:rFonts w:ascii="Concorde BE Regular" w:eastAsia="Times New Roman" w:hAnsi="Concorde BE Regular"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05D0C49"/>
    <w:multiLevelType w:val="hybridMultilevel"/>
    <w:tmpl w:val="0E38B9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3F629EB"/>
    <w:multiLevelType w:val="hybridMultilevel"/>
    <w:tmpl w:val="DF6A9F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4CF26C9"/>
    <w:multiLevelType w:val="hybridMultilevel"/>
    <w:tmpl w:val="8A4045A2"/>
    <w:lvl w:ilvl="0" w:tplc="A8E254F4">
      <w:start w:val="1"/>
      <w:numFmt w:val="bullet"/>
      <w:pStyle w:val="Punktmuio"/>
      <w:lvlText w:val=""/>
      <w:lvlJc w:val="left"/>
      <w:pPr>
        <w:tabs>
          <w:tab w:val="num" w:pos="1428"/>
        </w:tabs>
        <w:ind w:left="1428" w:hanging="360"/>
      </w:pPr>
      <w:rPr>
        <w:rFonts w:ascii="Symbol" w:hAnsi="Symbol" w:hint="default"/>
        <w:sz w:val="16"/>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030AC"/>
    <w:multiLevelType w:val="hybridMultilevel"/>
    <w:tmpl w:val="05AC03E0"/>
    <w:lvl w:ilvl="0" w:tplc="FF505ECA">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71A1B8C"/>
    <w:multiLevelType w:val="hybridMultilevel"/>
    <w:tmpl w:val="00FE4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DA76D1F"/>
    <w:multiLevelType w:val="hybridMultilevel"/>
    <w:tmpl w:val="0102E622"/>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08C78B6"/>
    <w:multiLevelType w:val="hybridMultilevel"/>
    <w:tmpl w:val="ACBAD60A"/>
    <w:lvl w:ilvl="0" w:tplc="E9CE29E0">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D8405C"/>
    <w:multiLevelType w:val="hybridMultilevel"/>
    <w:tmpl w:val="283AAE8C"/>
    <w:lvl w:ilvl="0" w:tplc="2344618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4"/>
  </w:num>
  <w:num w:numId="4">
    <w:abstractNumId w:val="0"/>
  </w:num>
  <w:num w:numId="5">
    <w:abstractNumId w:val="8"/>
  </w:num>
  <w:num w:numId="6">
    <w:abstractNumId w:val="33"/>
  </w:num>
  <w:num w:numId="7">
    <w:abstractNumId w:val="27"/>
  </w:num>
  <w:num w:numId="8">
    <w:abstractNumId w:val="2"/>
  </w:num>
  <w:num w:numId="9">
    <w:abstractNumId w:val="15"/>
  </w:num>
  <w:num w:numId="10">
    <w:abstractNumId w:val="1"/>
  </w:num>
  <w:num w:numId="11">
    <w:abstractNumId w:val="10"/>
  </w:num>
  <w:num w:numId="12">
    <w:abstractNumId w:val="8"/>
  </w:num>
  <w:num w:numId="13">
    <w:abstractNumId w:val="8"/>
  </w:num>
  <w:num w:numId="14">
    <w:abstractNumId w:val="8"/>
  </w:num>
  <w:num w:numId="15">
    <w:abstractNumId w:val="8"/>
  </w:num>
  <w:num w:numId="16">
    <w:abstractNumId w:val="8"/>
  </w:num>
  <w:num w:numId="17">
    <w:abstractNumId w:val="31"/>
  </w:num>
  <w:num w:numId="18">
    <w:abstractNumId w:val="21"/>
  </w:num>
  <w:num w:numId="19">
    <w:abstractNumId w:val="8"/>
  </w:num>
  <w:num w:numId="20">
    <w:abstractNumId w:val="8"/>
  </w:num>
  <w:num w:numId="21">
    <w:abstractNumId w:val="8"/>
  </w:num>
  <w:num w:numId="22">
    <w:abstractNumId w:val="8"/>
  </w:num>
  <w:num w:numId="23">
    <w:abstractNumId w:val="8"/>
  </w:num>
  <w:num w:numId="24">
    <w:abstractNumId w:val="29"/>
  </w:num>
  <w:num w:numId="25">
    <w:abstractNumId w:val="3"/>
  </w:num>
  <w:num w:numId="26">
    <w:abstractNumId w:val="26"/>
  </w:num>
  <w:num w:numId="27">
    <w:abstractNumId w:val="22"/>
  </w:num>
  <w:num w:numId="28">
    <w:abstractNumId w:val="35"/>
  </w:num>
  <w:num w:numId="29">
    <w:abstractNumId w:val="18"/>
  </w:num>
  <w:num w:numId="30">
    <w:abstractNumId w:val="9"/>
  </w:num>
  <w:num w:numId="31">
    <w:abstractNumId w:val="4"/>
  </w:num>
  <w:num w:numId="32">
    <w:abstractNumId w:val="32"/>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6"/>
  </w:num>
  <w:num w:numId="38">
    <w:abstractNumId w:val="7"/>
  </w:num>
  <w:num w:numId="39">
    <w:abstractNumId w:val="17"/>
  </w:num>
  <w:num w:numId="40">
    <w:abstractNumId w:val="5"/>
  </w:num>
  <w:num w:numId="41">
    <w:abstractNumId w:val="8"/>
  </w:num>
  <w:num w:numId="42">
    <w:abstractNumId w:val="14"/>
  </w:num>
  <w:num w:numId="43">
    <w:abstractNumId w:val="23"/>
  </w:num>
  <w:num w:numId="44">
    <w:abstractNumId w:val="16"/>
  </w:num>
  <w:num w:numId="45">
    <w:abstractNumId w:val="8"/>
  </w:num>
  <w:num w:numId="46">
    <w:abstractNumId w:val="20"/>
  </w:num>
  <w:num w:numId="47">
    <w:abstractNumId w:val="34"/>
  </w:num>
  <w:num w:numId="48">
    <w:abstractNumId w:val="11"/>
  </w:num>
  <w:num w:numId="49">
    <w:abstractNumId w:val="25"/>
  </w:num>
  <w:num w:numId="50">
    <w:abstractNumId w:val="34"/>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D7"/>
    <w:rsid w:val="00000063"/>
    <w:rsid w:val="00001D04"/>
    <w:rsid w:val="000039EC"/>
    <w:rsid w:val="00004629"/>
    <w:rsid w:val="000067AB"/>
    <w:rsid w:val="000114CC"/>
    <w:rsid w:val="00011EDA"/>
    <w:rsid w:val="00013537"/>
    <w:rsid w:val="00013C2F"/>
    <w:rsid w:val="000174A4"/>
    <w:rsid w:val="000204F5"/>
    <w:rsid w:val="00022D89"/>
    <w:rsid w:val="000232DA"/>
    <w:rsid w:val="00023DD1"/>
    <w:rsid w:val="00024308"/>
    <w:rsid w:val="000245BA"/>
    <w:rsid w:val="00024950"/>
    <w:rsid w:val="00026400"/>
    <w:rsid w:val="000269BC"/>
    <w:rsid w:val="000306A5"/>
    <w:rsid w:val="0003162A"/>
    <w:rsid w:val="00031FFD"/>
    <w:rsid w:val="00033A07"/>
    <w:rsid w:val="000341A2"/>
    <w:rsid w:val="0003535C"/>
    <w:rsid w:val="00035C1A"/>
    <w:rsid w:val="0003767E"/>
    <w:rsid w:val="00040007"/>
    <w:rsid w:val="0004287E"/>
    <w:rsid w:val="00043FC1"/>
    <w:rsid w:val="00044557"/>
    <w:rsid w:val="000447C4"/>
    <w:rsid w:val="0004503C"/>
    <w:rsid w:val="00045F4A"/>
    <w:rsid w:val="00046F95"/>
    <w:rsid w:val="00047FCB"/>
    <w:rsid w:val="0005007A"/>
    <w:rsid w:val="00052B0E"/>
    <w:rsid w:val="000546C2"/>
    <w:rsid w:val="000570D9"/>
    <w:rsid w:val="00060135"/>
    <w:rsid w:val="00061938"/>
    <w:rsid w:val="0006231E"/>
    <w:rsid w:val="0006310E"/>
    <w:rsid w:val="0006322B"/>
    <w:rsid w:val="00065D19"/>
    <w:rsid w:val="00066CC5"/>
    <w:rsid w:val="00066D76"/>
    <w:rsid w:val="00067503"/>
    <w:rsid w:val="00067D9E"/>
    <w:rsid w:val="00071A2A"/>
    <w:rsid w:val="00071B42"/>
    <w:rsid w:val="00075ABA"/>
    <w:rsid w:val="00080DED"/>
    <w:rsid w:val="00081E87"/>
    <w:rsid w:val="000830D8"/>
    <w:rsid w:val="00083162"/>
    <w:rsid w:val="00084165"/>
    <w:rsid w:val="00084245"/>
    <w:rsid w:val="000849C0"/>
    <w:rsid w:val="00085FEA"/>
    <w:rsid w:val="00086B3B"/>
    <w:rsid w:val="00087FBE"/>
    <w:rsid w:val="0009113A"/>
    <w:rsid w:val="0009295A"/>
    <w:rsid w:val="00093849"/>
    <w:rsid w:val="00093A55"/>
    <w:rsid w:val="00095DE3"/>
    <w:rsid w:val="000A0F91"/>
    <w:rsid w:val="000A2035"/>
    <w:rsid w:val="000A5DD7"/>
    <w:rsid w:val="000A73B0"/>
    <w:rsid w:val="000B0532"/>
    <w:rsid w:val="000B0FFA"/>
    <w:rsid w:val="000B1EF2"/>
    <w:rsid w:val="000B35ED"/>
    <w:rsid w:val="000B6585"/>
    <w:rsid w:val="000C28A8"/>
    <w:rsid w:val="000C64CF"/>
    <w:rsid w:val="000D2146"/>
    <w:rsid w:val="000D2746"/>
    <w:rsid w:val="000D3DFE"/>
    <w:rsid w:val="000D5774"/>
    <w:rsid w:val="000D722D"/>
    <w:rsid w:val="000D7916"/>
    <w:rsid w:val="000E0041"/>
    <w:rsid w:val="000E1139"/>
    <w:rsid w:val="000E20CC"/>
    <w:rsid w:val="000E2542"/>
    <w:rsid w:val="000E2635"/>
    <w:rsid w:val="000E2CAE"/>
    <w:rsid w:val="000E3E01"/>
    <w:rsid w:val="000E4AB2"/>
    <w:rsid w:val="000E6FAA"/>
    <w:rsid w:val="000E7242"/>
    <w:rsid w:val="000F03CC"/>
    <w:rsid w:val="000F0907"/>
    <w:rsid w:val="000F0C8B"/>
    <w:rsid w:val="000F1EC3"/>
    <w:rsid w:val="000F44AC"/>
    <w:rsid w:val="000F7991"/>
    <w:rsid w:val="000F7FCD"/>
    <w:rsid w:val="001001FF"/>
    <w:rsid w:val="0010075C"/>
    <w:rsid w:val="00100BCD"/>
    <w:rsid w:val="0010133C"/>
    <w:rsid w:val="00101867"/>
    <w:rsid w:val="00102090"/>
    <w:rsid w:val="00102CF8"/>
    <w:rsid w:val="0010624F"/>
    <w:rsid w:val="0010693D"/>
    <w:rsid w:val="00106B6A"/>
    <w:rsid w:val="00106CB6"/>
    <w:rsid w:val="00107493"/>
    <w:rsid w:val="00111752"/>
    <w:rsid w:val="00111BF3"/>
    <w:rsid w:val="00112238"/>
    <w:rsid w:val="001142DB"/>
    <w:rsid w:val="001146A1"/>
    <w:rsid w:val="00114A0A"/>
    <w:rsid w:val="00114B6F"/>
    <w:rsid w:val="001154C4"/>
    <w:rsid w:val="00116295"/>
    <w:rsid w:val="001162F6"/>
    <w:rsid w:val="00117192"/>
    <w:rsid w:val="0011789B"/>
    <w:rsid w:val="00120DFE"/>
    <w:rsid w:val="00122739"/>
    <w:rsid w:val="00122B40"/>
    <w:rsid w:val="001235B7"/>
    <w:rsid w:val="00123C80"/>
    <w:rsid w:val="00126FEE"/>
    <w:rsid w:val="001272A3"/>
    <w:rsid w:val="00132091"/>
    <w:rsid w:val="00134840"/>
    <w:rsid w:val="00135A4D"/>
    <w:rsid w:val="001367F3"/>
    <w:rsid w:val="00140266"/>
    <w:rsid w:val="00142C8E"/>
    <w:rsid w:val="0014390F"/>
    <w:rsid w:val="001455CA"/>
    <w:rsid w:val="001460A3"/>
    <w:rsid w:val="00147067"/>
    <w:rsid w:val="00150EA8"/>
    <w:rsid w:val="00151C09"/>
    <w:rsid w:val="001529FF"/>
    <w:rsid w:val="001530EA"/>
    <w:rsid w:val="00153625"/>
    <w:rsid w:val="00153C43"/>
    <w:rsid w:val="001548B8"/>
    <w:rsid w:val="00160B1A"/>
    <w:rsid w:val="0016215C"/>
    <w:rsid w:val="00162335"/>
    <w:rsid w:val="00163C16"/>
    <w:rsid w:val="00164EBF"/>
    <w:rsid w:val="001659BC"/>
    <w:rsid w:val="001666B1"/>
    <w:rsid w:val="001667E3"/>
    <w:rsid w:val="001673E3"/>
    <w:rsid w:val="00167A83"/>
    <w:rsid w:val="00172BBA"/>
    <w:rsid w:val="0017425C"/>
    <w:rsid w:val="001802F6"/>
    <w:rsid w:val="00186892"/>
    <w:rsid w:val="001907FB"/>
    <w:rsid w:val="0019094A"/>
    <w:rsid w:val="001918C5"/>
    <w:rsid w:val="001918EB"/>
    <w:rsid w:val="0019274B"/>
    <w:rsid w:val="001932D4"/>
    <w:rsid w:val="00195F84"/>
    <w:rsid w:val="001965F3"/>
    <w:rsid w:val="001A09D0"/>
    <w:rsid w:val="001A558A"/>
    <w:rsid w:val="001B206E"/>
    <w:rsid w:val="001B312D"/>
    <w:rsid w:val="001B43BB"/>
    <w:rsid w:val="001B5401"/>
    <w:rsid w:val="001C017C"/>
    <w:rsid w:val="001C2DAC"/>
    <w:rsid w:val="001C2E90"/>
    <w:rsid w:val="001C2F51"/>
    <w:rsid w:val="001C4154"/>
    <w:rsid w:val="001C466A"/>
    <w:rsid w:val="001C50DB"/>
    <w:rsid w:val="001C5898"/>
    <w:rsid w:val="001C5B47"/>
    <w:rsid w:val="001C6200"/>
    <w:rsid w:val="001C6D0F"/>
    <w:rsid w:val="001D01ED"/>
    <w:rsid w:val="001D05F3"/>
    <w:rsid w:val="001D0FD9"/>
    <w:rsid w:val="001D20A8"/>
    <w:rsid w:val="001D357B"/>
    <w:rsid w:val="001D4682"/>
    <w:rsid w:val="001D6798"/>
    <w:rsid w:val="001D6DAA"/>
    <w:rsid w:val="001D705D"/>
    <w:rsid w:val="001E063C"/>
    <w:rsid w:val="001E237E"/>
    <w:rsid w:val="001E36D9"/>
    <w:rsid w:val="001E45CD"/>
    <w:rsid w:val="001E50A7"/>
    <w:rsid w:val="001E6AD6"/>
    <w:rsid w:val="001F19FF"/>
    <w:rsid w:val="001F5522"/>
    <w:rsid w:val="002050F8"/>
    <w:rsid w:val="00205244"/>
    <w:rsid w:val="00205B75"/>
    <w:rsid w:val="00206287"/>
    <w:rsid w:val="002066B3"/>
    <w:rsid w:val="00206BDE"/>
    <w:rsid w:val="0021024E"/>
    <w:rsid w:val="00210398"/>
    <w:rsid w:val="00213740"/>
    <w:rsid w:val="002141C5"/>
    <w:rsid w:val="002214E2"/>
    <w:rsid w:val="00221772"/>
    <w:rsid w:val="002218DB"/>
    <w:rsid w:val="002249BC"/>
    <w:rsid w:val="00227A10"/>
    <w:rsid w:val="00231AAB"/>
    <w:rsid w:val="002323A7"/>
    <w:rsid w:val="00232752"/>
    <w:rsid w:val="0023288F"/>
    <w:rsid w:val="00233101"/>
    <w:rsid w:val="00234277"/>
    <w:rsid w:val="00234DB7"/>
    <w:rsid w:val="00235239"/>
    <w:rsid w:val="00235326"/>
    <w:rsid w:val="00235F1D"/>
    <w:rsid w:val="00237892"/>
    <w:rsid w:val="00240DF9"/>
    <w:rsid w:val="002442DC"/>
    <w:rsid w:val="00244B3D"/>
    <w:rsid w:val="00246372"/>
    <w:rsid w:val="00252562"/>
    <w:rsid w:val="002537ED"/>
    <w:rsid w:val="00254110"/>
    <w:rsid w:val="00257FCE"/>
    <w:rsid w:val="00260961"/>
    <w:rsid w:val="00261B72"/>
    <w:rsid w:val="00261D92"/>
    <w:rsid w:val="00262127"/>
    <w:rsid w:val="002649C1"/>
    <w:rsid w:val="0026610C"/>
    <w:rsid w:val="00270E24"/>
    <w:rsid w:val="00272139"/>
    <w:rsid w:val="00272D0C"/>
    <w:rsid w:val="002731CF"/>
    <w:rsid w:val="002748B5"/>
    <w:rsid w:val="00275982"/>
    <w:rsid w:val="00275DB5"/>
    <w:rsid w:val="00275E5E"/>
    <w:rsid w:val="00275FDD"/>
    <w:rsid w:val="0027625F"/>
    <w:rsid w:val="0027768F"/>
    <w:rsid w:val="0028051B"/>
    <w:rsid w:val="0028063A"/>
    <w:rsid w:val="00281C7A"/>
    <w:rsid w:val="00282E5A"/>
    <w:rsid w:val="00282FA9"/>
    <w:rsid w:val="00283CD2"/>
    <w:rsid w:val="00287689"/>
    <w:rsid w:val="00287B0F"/>
    <w:rsid w:val="0029076D"/>
    <w:rsid w:val="00291CBC"/>
    <w:rsid w:val="0029262B"/>
    <w:rsid w:val="00293431"/>
    <w:rsid w:val="00293592"/>
    <w:rsid w:val="002948AD"/>
    <w:rsid w:val="00295412"/>
    <w:rsid w:val="002961B5"/>
    <w:rsid w:val="00297B59"/>
    <w:rsid w:val="002A391F"/>
    <w:rsid w:val="002A5A05"/>
    <w:rsid w:val="002B03F7"/>
    <w:rsid w:val="002B03F9"/>
    <w:rsid w:val="002B1B09"/>
    <w:rsid w:val="002B2A9A"/>
    <w:rsid w:val="002B3190"/>
    <w:rsid w:val="002B3E19"/>
    <w:rsid w:val="002B6076"/>
    <w:rsid w:val="002B7C95"/>
    <w:rsid w:val="002C2AC0"/>
    <w:rsid w:val="002C3E8F"/>
    <w:rsid w:val="002C63E7"/>
    <w:rsid w:val="002C6876"/>
    <w:rsid w:val="002C72C5"/>
    <w:rsid w:val="002C7456"/>
    <w:rsid w:val="002C75C3"/>
    <w:rsid w:val="002D00BA"/>
    <w:rsid w:val="002D09BC"/>
    <w:rsid w:val="002D1B98"/>
    <w:rsid w:val="002D221E"/>
    <w:rsid w:val="002D2D9E"/>
    <w:rsid w:val="002D38F0"/>
    <w:rsid w:val="002D459B"/>
    <w:rsid w:val="002D4822"/>
    <w:rsid w:val="002D4936"/>
    <w:rsid w:val="002D687B"/>
    <w:rsid w:val="002E10AC"/>
    <w:rsid w:val="002E16C7"/>
    <w:rsid w:val="002E1842"/>
    <w:rsid w:val="002E2467"/>
    <w:rsid w:val="002F05EC"/>
    <w:rsid w:val="002F1631"/>
    <w:rsid w:val="002F1F83"/>
    <w:rsid w:val="002F2584"/>
    <w:rsid w:val="003004F9"/>
    <w:rsid w:val="00300572"/>
    <w:rsid w:val="003022E4"/>
    <w:rsid w:val="003039BC"/>
    <w:rsid w:val="00305D3E"/>
    <w:rsid w:val="00311DC6"/>
    <w:rsid w:val="00313363"/>
    <w:rsid w:val="003139FB"/>
    <w:rsid w:val="00315E09"/>
    <w:rsid w:val="003171BD"/>
    <w:rsid w:val="0031767F"/>
    <w:rsid w:val="003201F4"/>
    <w:rsid w:val="0032038D"/>
    <w:rsid w:val="003206A7"/>
    <w:rsid w:val="0032114A"/>
    <w:rsid w:val="00323383"/>
    <w:rsid w:val="003268F9"/>
    <w:rsid w:val="00326AC5"/>
    <w:rsid w:val="00326DF8"/>
    <w:rsid w:val="00331C0E"/>
    <w:rsid w:val="00331C9B"/>
    <w:rsid w:val="00332DD9"/>
    <w:rsid w:val="0033365F"/>
    <w:rsid w:val="00334859"/>
    <w:rsid w:val="0033493B"/>
    <w:rsid w:val="00340BE2"/>
    <w:rsid w:val="0034120C"/>
    <w:rsid w:val="003418B9"/>
    <w:rsid w:val="003419B8"/>
    <w:rsid w:val="00341A4A"/>
    <w:rsid w:val="003447DF"/>
    <w:rsid w:val="003452B9"/>
    <w:rsid w:val="00350750"/>
    <w:rsid w:val="0035175A"/>
    <w:rsid w:val="00351D30"/>
    <w:rsid w:val="00355892"/>
    <w:rsid w:val="00355CA4"/>
    <w:rsid w:val="00356E8F"/>
    <w:rsid w:val="00356FE5"/>
    <w:rsid w:val="00357458"/>
    <w:rsid w:val="00360D6A"/>
    <w:rsid w:val="00360DCE"/>
    <w:rsid w:val="00361045"/>
    <w:rsid w:val="0036128E"/>
    <w:rsid w:val="00361D17"/>
    <w:rsid w:val="00364687"/>
    <w:rsid w:val="003655AA"/>
    <w:rsid w:val="00367225"/>
    <w:rsid w:val="00367DEE"/>
    <w:rsid w:val="00370394"/>
    <w:rsid w:val="003707FC"/>
    <w:rsid w:val="00371EEE"/>
    <w:rsid w:val="003720EF"/>
    <w:rsid w:val="003722F7"/>
    <w:rsid w:val="00373E0E"/>
    <w:rsid w:val="003761FF"/>
    <w:rsid w:val="003764C2"/>
    <w:rsid w:val="00376DFD"/>
    <w:rsid w:val="00376E41"/>
    <w:rsid w:val="00377115"/>
    <w:rsid w:val="003805B7"/>
    <w:rsid w:val="003808E8"/>
    <w:rsid w:val="00380BFF"/>
    <w:rsid w:val="00381104"/>
    <w:rsid w:val="00382137"/>
    <w:rsid w:val="00383883"/>
    <w:rsid w:val="00384302"/>
    <w:rsid w:val="00385165"/>
    <w:rsid w:val="00387C6B"/>
    <w:rsid w:val="00387CC8"/>
    <w:rsid w:val="003921B4"/>
    <w:rsid w:val="003931DD"/>
    <w:rsid w:val="00393AE9"/>
    <w:rsid w:val="00393D0E"/>
    <w:rsid w:val="0039447B"/>
    <w:rsid w:val="0039464E"/>
    <w:rsid w:val="0039482F"/>
    <w:rsid w:val="00394EAF"/>
    <w:rsid w:val="00395B23"/>
    <w:rsid w:val="00397AA3"/>
    <w:rsid w:val="003A01BC"/>
    <w:rsid w:val="003A5204"/>
    <w:rsid w:val="003A5D11"/>
    <w:rsid w:val="003A725B"/>
    <w:rsid w:val="003B0F06"/>
    <w:rsid w:val="003B4D51"/>
    <w:rsid w:val="003C20D1"/>
    <w:rsid w:val="003C52E3"/>
    <w:rsid w:val="003C5E79"/>
    <w:rsid w:val="003C7403"/>
    <w:rsid w:val="003D0ED2"/>
    <w:rsid w:val="003D1696"/>
    <w:rsid w:val="003D430E"/>
    <w:rsid w:val="003D7455"/>
    <w:rsid w:val="003E4E18"/>
    <w:rsid w:val="003E59B6"/>
    <w:rsid w:val="003F187B"/>
    <w:rsid w:val="003F50CC"/>
    <w:rsid w:val="003F7D94"/>
    <w:rsid w:val="00400CD5"/>
    <w:rsid w:val="004012ED"/>
    <w:rsid w:val="00402553"/>
    <w:rsid w:val="00403758"/>
    <w:rsid w:val="004105A8"/>
    <w:rsid w:val="00410D0A"/>
    <w:rsid w:val="0041636F"/>
    <w:rsid w:val="00416C3A"/>
    <w:rsid w:val="00417890"/>
    <w:rsid w:val="00421117"/>
    <w:rsid w:val="00422D16"/>
    <w:rsid w:val="00424BA7"/>
    <w:rsid w:val="0042611C"/>
    <w:rsid w:val="004267C0"/>
    <w:rsid w:val="00426A2F"/>
    <w:rsid w:val="00431212"/>
    <w:rsid w:val="004316F6"/>
    <w:rsid w:val="00431C68"/>
    <w:rsid w:val="004346F3"/>
    <w:rsid w:val="00435075"/>
    <w:rsid w:val="00437E4B"/>
    <w:rsid w:val="0044002C"/>
    <w:rsid w:val="00440398"/>
    <w:rsid w:val="0044053A"/>
    <w:rsid w:val="00441795"/>
    <w:rsid w:val="00441EE1"/>
    <w:rsid w:val="00444DD8"/>
    <w:rsid w:val="00446C16"/>
    <w:rsid w:val="00450660"/>
    <w:rsid w:val="004530AA"/>
    <w:rsid w:val="0045423A"/>
    <w:rsid w:val="0045670C"/>
    <w:rsid w:val="00464481"/>
    <w:rsid w:val="00470C5B"/>
    <w:rsid w:val="00475258"/>
    <w:rsid w:val="0047601B"/>
    <w:rsid w:val="0047781E"/>
    <w:rsid w:val="00477871"/>
    <w:rsid w:val="0047787A"/>
    <w:rsid w:val="00480F59"/>
    <w:rsid w:val="00487B10"/>
    <w:rsid w:val="004906EE"/>
    <w:rsid w:val="00492869"/>
    <w:rsid w:val="00493686"/>
    <w:rsid w:val="00493832"/>
    <w:rsid w:val="00493E2B"/>
    <w:rsid w:val="00497B5C"/>
    <w:rsid w:val="004A02E3"/>
    <w:rsid w:val="004A4605"/>
    <w:rsid w:val="004A5906"/>
    <w:rsid w:val="004A7CD8"/>
    <w:rsid w:val="004B0192"/>
    <w:rsid w:val="004B0B2C"/>
    <w:rsid w:val="004B474A"/>
    <w:rsid w:val="004B47EC"/>
    <w:rsid w:val="004B5AE1"/>
    <w:rsid w:val="004B61F5"/>
    <w:rsid w:val="004B7E93"/>
    <w:rsid w:val="004C2487"/>
    <w:rsid w:val="004C4535"/>
    <w:rsid w:val="004C72F2"/>
    <w:rsid w:val="004C7A3A"/>
    <w:rsid w:val="004D1E71"/>
    <w:rsid w:val="004D51B1"/>
    <w:rsid w:val="004D5D6F"/>
    <w:rsid w:val="004D7B34"/>
    <w:rsid w:val="004E1EA2"/>
    <w:rsid w:val="004E510E"/>
    <w:rsid w:val="004F0361"/>
    <w:rsid w:val="004F12A4"/>
    <w:rsid w:val="004F35E6"/>
    <w:rsid w:val="004F43A7"/>
    <w:rsid w:val="004F4EA8"/>
    <w:rsid w:val="004F6722"/>
    <w:rsid w:val="004F6AFB"/>
    <w:rsid w:val="004F6EE9"/>
    <w:rsid w:val="005000CC"/>
    <w:rsid w:val="00500B17"/>
    <w:rsid w:val="00500B69"/>
    <w:rsid w:val="00500CA0"/>
    <w:rsid w:val="00501E73"/>
    <w:rsid w:val="0050292F"/>
    <w:rsid w:val="0050318E"/>
    <w:rsid w:val="00504EAC"/>
    <w:rsid w:val="00506C0B"/>
    <w:rsid w:val="00512634"/>
    <w:rsid w:val="00513787"/>
    <w:rsid w:val="00513951"/>
    <w:rsid w:val="0051569C"/>
    <w:rsid w:val="00516222"/>
    <w:rsid w:val="00516611"/>
    <w:rsid w:val="005167D1"/>
    <w:rsid w:val="00517373"/>
    <w:rsid w:val="00520AC3"/>
    <w:rsid w:val="0052118D"/>
    <w:rsid w:val="00521748"/>
    <w:rsid w:val="00521D31"/>
    <w:rsid w:val="005220E6"/>
    <w:rsid w:val="00524F82"/>
    <w:rsid w:val="005255EB"/>
    <w:rsid w:val="0052600D"/>
    <w:rsid w:val="00526347"/>
    <w:rsid w:val="00526625"/>
    <w:rsid w:val="005275E3"/>
    <w:rsid w:val="005276C1"/>
    <w:rsid w:val="00527921"/>
    <w:rsid w:val="005353A9"/>
    <w:rsid w:val="0054229B"/>
    <w:rsid w:val="00542B84"/>
    <w:rsid w:val="005437C0"/>
    <w:rsid w:val="005438B6"/>
    <w:rsid w:val="00543998"/>
    <w:rsid w:val="00547073"/>
    <w:rsid w:val="00547B13"/>
    <w:rsid w:val="00551001"/>
    <w:rsid w:val="005520EC"/>
    <w:rsid w:val="00556552"/>
    <w:rsid w:val="005578DE"/>
    <w:rsid w:val="005649E1"/>
    <w:rsid w:val="005652AE"/>
    <w:rsid w:val="00571158"/>
    <w:rsid w:val="00571E9C"/>
    <w:rsid w:val="00572C61"/>
    <w:rsid w:val="00574AF0"/>
    <w:rsid w:val="0057500A"/>
    <w:rsid w:val="00575FAD"/>
    <w:rsid w:val="005762AC"/>
    <w:rsid w:val="00576DCA"/>
    <w:rsid w:val="00577875"/>
    <w:rsid w:val="0058044E"/>
    <w:rsid w:val="00583A47"/>
    <w:rsid w:val="00583FB6"/>
    <w:rsid w:val="005844E3"/>
    <w:rsid w:val="00584829"/>
    <w:rsid w:val="00586BA8"/>
    <w:rsid w:val="00591275"/>
    <w:rsid w:val="0059215E"/>
    <w:rsid w:val="00592A6A"/>
    <w:rsid w:val="00592DF0"/>
    <w:rsid w:val="00593840"/>
    <w:rsid w:val="00596947"/>
    <w:rsid w:val="005971DA"/>
    <w:rsid w:val="005A06C7"/>
    <w:rsid w:val="005A0E39"/>
    <w:rsid w:val="005A19CC"/>
    <w:rsid w:val="005A2755"/>
    <w:rsid w:val="005A3AAE"/>
    <w:rsid w:val="005A4E8E"/>
    <w:rsid w:val="005A6FAF"/>
    <w:rsid w:val="005A7D3D"/>
    <w:rsid w:val="005B48EA"/>
    <w:rsid w:val="005B6A61"/>
    <w:rsid w:val="005C27A7"/>
    <w:rsid w:val="005C48F1"/>
    <w:rsid w:val="005C6492"/>
    <w:rsid w:val="005C745B"/>
    <w:rsid w:val="005D2CA6"/>
    <w:rsid w:val="005D770D"/>
    <w:rsid w:val="005E01D2"/>
    <w:rsid w:val="005E131C"/>
    <w:rsid w:val="005E2253"/>
    <w:rsid w:val="005E368C"/>
    <w:rsid w:val="005F0AE4"/>
    <w:rsid w:val="005F3E41"/>
    <w:rsid w:val="005F41DE"/>
    <w:rsid w:val="005F5798"/>
    <w:rsid w:val="00600361"/>
    <w:rsid w:val="00605716"/>
    <w:rsid w:val="00605DEB"/>
    <w:rsid w:val="0060779E"/>
    <w:rsid w:val="00607FD3"/>
    <w:rsid w:val="00610A60"/>
    <w:rsid w:val="00613B43"/>
    <w:rsid w:val="00613B52"/>
    <w:rsid w:val="006157C1"/>
    <w:rsid w:val="00620F60"/>
    <w:rsid w:val="00621F08"/>
    <w:rsid w:val="006242E5"/>
    <w:rsid w:val="00624866"/>
    <w:rsid w:val="00625331"/>
    <w:rsid w:val="006260AD"/>
    <w:rsid w:val="00626988"/>
    <w:rsid w:val="00633338"/>
    <w:rsid w:val="00633AC8"/>
    <w:rsid w:val="006352FC"/>
    <w:rsid w:val="0064015B"/>
    <w:rsid w:val="006407D0"/>
    <w:rsid w:val="00641B0C"/>
    <w:rsid w:val="006425FD"/>
    <w:rsid w:val="00642B71"/>
    <w:rsid w:val="00647836"/>
    <w:rsid w:val="00647DAB"/>
    <w:rsid w:val="00650531"/>
    <w:rsid w:val="00650CB1"/>
    <w:rsid w:val="00653CDC"/>
    <w:rsid w:val="006556C9"/>
    <w:rsid w:val="00656281"/>
    <w:rsid w:val="006562BC"/>
    <w:rsid w:val="00657385"/>
    <w:rsid w:val="00657AA0"/>
    <w:rsid w:val="00657C44"/>
    <w:rsid w:val="00660FDC"/>
    <w:rsid w:val="00661103"/>
    <w:rsid w:val="006623CE"/>
    <w:rsid w:val="006625BC"/>
    <w:rsid w:val="00663913"/>
    <w:rsid w:val="0066435E"/>
    <w:rsid w:val="0066466F"/>
    <w:rsid w:val="00665295"/>
    <w:rsid w:val="006653DF"/>
    <w:rsid w:val="00665BEB"/>
    <w:rsid w:val="00671B04"/>
    <w:rsid w:val="00672C1C"/>
    <w:rsid w:val="00672C69"/>
    <w:rsid w:val="00673071"/>
    <w:rsid w:val="00673ECC"/>
    <w:rsid w:val="006752C7"/>
    <w:rsid w:val="00675EAC"/>
    <w:rsid w:val="00675FEA"/>
    <w:rsid w:val="0067628A"/>
    <w:rsid w:val="00682816"/>
    <w:rsid w:val="00682958"/>
    <w:rsid w:val="00683206"/>
    <w:rsid w:val="006844D1"/>
    <w:rsid w:val="00687CD4"/>
    <w:rsid w:val="00690519"/>
    <w:rsid w:val="006908D6"/>
    <w:rsid w:val="00693CD0"/>
    <w:rsid w:val="00694F48"/>
    <w:rsid w:val="00695009"/>
    <w:rsid w:val="00695843"/>
    <w:rsid w:val="00695B55"/>
    <w:rsid w:val="0069607D"/>
    <w:rsid w:val="00697093"/>
    <w:rsid w:val="00697254"/>
    <w:rsid w:val="006975DE"/>
    <w:rsid w:val="0069764A"/>
    <w:rsid w:val="006979DD"/>
    <w:rsid w:val="00697B87"/>
    <w:rsid w:val="006A0A61"/>
    <w:rsid w:val="006A1234"/>
    <w:rsid w:val="006A2533"/>
    <w:rsid w:val="006A2C25"/>
    <w:rsid w:val="006B0274"/>
    <w:rsid w:val="006B250F"/>
    <w:rsid w:val="006B30C9"/>
    <w:rsid w:val="006B4A60"/>
    <w:rsid w:val="006B5301"/>
    <w:rsid w:val="006C051A"/>
    <w:rsid w:val="006C35E1"/>
    <w:rsid w:val="006C39D3"/>
    <w:rsid w:val="006C402B"/>
    <w:rsid w:val="006C54A0"/>
    <w:rsid w:val="006C5D17"/>
    <w:rsid w:val="006C651A"/>
    <w:rsid w:val="006C6567"/>
    <w:rsid w:val="006C68A3"/>
    <w:rsid w:val="006C6B1B"/>
    <w:rsid w:val="006C705E"/>
    <w:rsid w:val="006C77E9"/>
    <w:rsid w:val="006D0927"/>
    <w:rsid w:val="006D408C"/>
    <w:rsid w:val="006D40DC"/>
    <w:rsid w:val="006D4962"/>
    <w:rsid w:val="006E17AD"/>
    <w:rsid w:val="006E5311"/>
    <w:rsid w:val="006E5811"/>
    <w:rsid w:val="006E5FDE"/>
    <w:rsid w:val="006E6481"/>
    <w:rsid w:val="006E72F4"/>
    <w:rsid w:val="006E7C5A"/>
    <w:rsid w:val="006F0457"/>
    <w:rsid w:val="006F19B7"/>
    <w:rsid w:val="006F3083"/>
    <w:rsid w:val="006F31B2"/>
    <w:rsid w:val="006F60C0"/>
    <w:rsid w:val="006F6992"/>
    <w:rsid w:val="006F6E85"/>
    <w:rsid w:val="006F7516"/>
    <w:rsid w:val="00700BB4"/>
    <w:rsid w:val="00702DA4"/>
    <w:rsid w:val="00703068"/>
    <w:rsid w:val="00703359"/>
    <w:rsid w:val="007035F2"/>
    <w:rsid w:val="00705D54"/>
    <w:rsid w:val="007066A9"/>
    <w:rsid w:val="007066E7"/>
    <w:rsid w:val="00710B75"/>
    <w:rsid w:val="0071234B"/>
    <w:rsid w:val="00713797"/>
    <w:rsid w:val="00715DC0"/>
    <w:rsid w:val="00716D82"/>
    <w:rsid w:val="00722DEE"/>
    <w:rsid w:val="0072335B"/>
    <w:rsid w:val="00724A0E"/>
    <w:rsid w:val="00725024"/>
    <w:rsid w:val="00725BBD"/>
    <w:rsid w:val="007277E4"/>
    <w:rsid w:val="00731D27"/>
    <w:rsid w:val="0073210C"/>
    <w:rsid w:val="007328A0"/>
    <w:rsid w:val="00732A50"/>
    <w:rsid w:val="00733FB8"/>
    <w:rsid w:val="007346C0"/>
    <w:rsid w:val="007355AE"/>
    <w:rsid w:val="00736B83"/>
    <w:rsid w:val="0073731D"/>
    <w:rsid w:val="007373A5"/>
    <w:rsid w:val="00737979"/>
    <w:rsid w:val="00737D06"/>
    <w:rsid w:val="007401E7"/>
    <w:rsid w:val="00740DAB"/>
    <w:rsid w:val="00744C6A"/>
    <w:rsid w:val="007452F3"/>
    <w:rsid w:val="00745B9C"/>
    <w:rsid w:val="00747465"/>
    <w:rsid w:val="007474AC"/>
    <w:rsid w:val="00747AA0"/>
    <w:rsid w:val="00747D7A"/>
    <w:rsid w:val="00750A5F"/>
    <w:rsid w:val="00750A8D"/>
    <w:rsid w:val="007532A9"/>
    <w:rsid w:val="0075396F"/>
    <w:rsid w:val="007544AD"/>
    <w:rsid w:val="0075523C"/>
    <w:rsid w:val="00755A78"/>
    <w:rsid w:val="007563D5"/>
    <w:rsid w:val="00756EC7"/>
    <w:rsid w:val="0075764D"/>
    <w:rsid w:val="00760C31"/>
    <w:rsid w:val="007677F0"/>
    <w:rsid w:val="00771F02"/>
    <w:rsid w:val="00772A49"/>
    <w:rsid w:val="00772FEE"/>
    <w:rsid w:val="00773BBB"/>
    <w:rsid w:val="00775B10"/>
    <w:rsid w:val="007762A5"/>
    <w:rsid w:val="0077644D"/>
    <w:rsid w:val="00776A2A"/>
    <w:rsid w:val="00777F0C"/>
    <w:rsid w:val="00780C78"/>
    <w:rsid w:val="007825BA"/>
    <w:rsid w:val="007828B1"/>
    <w:rsid w:val="0078332B"/>
    <w:rsid w:val="007839F7"/>
    <w:rsid w:val="007845E2"/>
    <w:rsid w:val="007860E8"/>
    <w:rsid w:val="0078639F"/>
    <w:rsid w:val="007915F9"/>
    <w:rsid w:val="00791C8B"/>
    <w:rsid w:val="00792232"/>
    <w:rsid w:val="00792AE6"/>
    <w:rsid w:val="00794E1F"/>
    <w:rsid w:val="007A0929"/>
    <w:rsid w:val="007A0EE6"/>
    <w:rsid w:val="007A1186"/>
    <w:rsid w:val="007A23FF"/>
    <w:rsid w:val="007A40E8"/>
    <w:rsid w:val="007A6F52"/>
    <w:rsid w:val="007A727C"/>
    <w:rsid w:val="007B007F"/>
    <w:rsid w:val="007B016B"/>
    <w:rsid w:val="007B2AC9"/>
    <w:rsid w:val="007B569D"/>
    <w:rsid w:val="007B5CC8"/>
    <w:rsid w:val="007B71BD"/>
    <w:rsid w:val="007B7F14"/>
    <w:rsid w:val="007C4588"/>
    <w:rsid w:val="007C540A"/>
    <w:rsid w:val="007C6FAD"/>
    <w:rsid w:val="007C752B"/>
    <w:rsid w:val="007C77AA"/>
    <w:rsid w:val="007D0282"/>
    <w:rsid w:val="007D1720"/>
    <w:rsid w:val="007D3DA5"/>
    <w:rsid w:val="007D401E"/>
    <w:rsid w:val="007D51F3"/>
    <w:rsid w:val="007D53A7"/>
    <w:rsid w:val="007D6CF5"/>
    <w:rsid w:val="007E1DD4"/>
    <w:rsid w:val="007E3898"/>
    <w:rsid w:val="007E7EFD"/>
    <w:rsid w:val="007F0F3F"/>
    <w:rsid w:val="007F1B37"/>
    <w:rsid w:val="007F3D58"/>
    <w:rsid w:val="007F4293"/>
    <w:rsid w:val="007F44F6"/>
    <w:rsid w:val="007F66C2"/>
    <w:rsid w:val="007F6B91"/>
    <w:rsid w:val="00800499"/>
    <w:rsid w:val="0080109A"/>
    <w:rsid w:val="00803A22"/>
    <w:rsid w:val="00805A5B"/>
    <w:rsid w:val="00805D15"/>
    <w:rsid w:val="008064D1"/>
    <w:rsid w:val="008079D7"/>
    <w:rsid w:val="00812FBE"/>
    <w:rsid w:val="00813AD5"/>
    <w:rsid w:val="00813D1D"/>
    <w:rsid w:val="008148FF"/>
    <w:rsid w:val="00822B46"/>
    <w:rsid w:val="008235D3"/>
    <w:rsid w:val="0082771C"/>
    <w:rsid w:val="00830735"/>
    <w:rsid w:val="00831D01"/>
    <w:rsid w:val="008320BB"/>
    <w:rsid w:val="008321AF"/>
    <w:rsid w:val="008328FB"/>
    <w:rsid w:val="00836F1C"/>
    <w:rsid w:val="00841202"/>
    <w:rsid w:val="00841AB1"/>
    <w:rsid w:val="0084285B"/>
    <w:rsid w:val="00846D9A"/>
    <w:rsid w:val="008517E3"/>
    <w:rsid w:val="008549AA"/>
    <w:rsid w:val="00855318"/>
    <w:rsid w:val="008573BF"/>
    <w:rsid w:val="008611E3"/>
    <w:rsid w:val="00862BA5"/>
    <w:rsid w:val="00863892"/>
    <w:rsid w:val="00865361"/>
    <w:rsid w:val="00865C21"/>
    <w:rsid w:val="00870024"/>
    <w:rsid w:val="00872BFD"/>
    <w:rsid w:val="00875464"/>
    <w:rsid w:val="008769D6"/>
    <w:rsid w:val="00883C28"/>
    <w:rsid w:val="00885085"/>
    <w:rsid w:val="0088680C"/>
    <w:rsid w:val="008868F5"/>
    <w:rsid w:val="008875AC"/>
    <w:rsid w:val="00893E54"/>
    <w:rsid w:val="008A09C7"/>
    <w:rsid w:val="008A2812"/>
    <w:rsid w:val="008A5113"/>
    <w:rsid w:val="008A5707"/>
    <w:rsid w:val="008A6DA9"/>
    <w:rsid w:val="008B1DA8"/>
    <w:rsid w:val="008B395E"/>
    <w:rsid w:val="008B4B25"/>
    <w:rsid w:val="008B6171"/>
    <w:rsid w:val="008B7A9E"/>
    <w:rsid w:val="008C0A17"/>
    <w:rsid w:val="008C176E"/>
    <w:rsid w:val="008C1D41"/>
    <w:rsid w:val="008C2165"/>
    <w:rsid w:val="008C4ADE"/>
    <w:rsid w:val="008C5A61"/>
    <w:rsid w:val="008C6B0B"/>
    <w:rsid w:val="008C70DC"/>
    <w:rsid w:val="008D14C3"/>
    <w:rsid w:val="008D14C6"/>
    <w:rsid w:val="008D1FEF"/>
    <w:rsid w:val="008D2938"/>
    <w:rsid w:val="008D67B6"/>
    <w:rsid w:val="008D6C08"/>
    <w:rsid w:val="008D6DF7"/>
    <w:rsid w:val="008E164C"/>
    <w:rsid w:val="008E2084"/>
    <w:rsid w:val="008E23C9"/>
    <w:rsid w:val="008E29E3"/>
    <w:rsid w:val="008E2A96"/>
    <w:rsid w:val="008E6C1F"/>
    <w:rsid w:val="008E6E6B"/>
    <w:rsid w:val="008E7F62"/>
    <w:rsid w:val="008F0956"/>
    <w:rsid w:val="008F20B2"/>
    <w:rsid w:val="008F424F"/>
    <w:rsid w:val="008F4334"/>
    <w:rsid w:val="008F7C91"/>
    <w:rsid w:val="009044C0"/>
    <w:rsid w:val="00907E1F"/>
    <w:rsid w:val="00910DA5"/>
    <w:rsid w:val="00911106"/>
    <w:rsid w:val="0091141E"/>
    <w:rsid w:val="00911CC5"/>
    <w:rsid w:val="009149B5"/>
    <w:rsid w:val="00914CF0"/>
    <w:rsid w:val="00916090"/>
    <w:rsid w:val="00916891"/>
    <w:rsid w:val="00916D28"/>
    <w:rsid w:val="00921B36"/>
    <w:rsid w:val="00923733"/>
    <w:rsid w:val="0092507A"/>
    <w:rsid w:val="009261BF"/>
    <w:rsid w:val="00926B72"/>
    <w:rsid w:val="00926CB2"/>
    <w:rsid w:val="00927044"/>
    <w:rsid w:val="009312F5"/>
    <w:rsid w:val="00933D9A"/>
    <w:rsid w:val="00934AB6"/>
    <w:rsid w:val="0093531E"/>
    <w:rsid w:val="00937145"/>
    <w:rsid w:val="00937343"/>
    <w:rsid w:val="0093772C"/>
    <w:rsid w:val="00942F1D"/>
    <w:rsid w:val="00942F61"/>
    <w:rsid w:val="009441D3"/>
    <w:rsid w:val="00944AA6"/>
    <w:rsid w:val="00945982"/>
    <w:rsid w:val="00946597"/>
    <w:rsid w:val="00946824"/>
    <w:rsid w:val="00947706"/>
    <w:rsid w:val="00947CA8"/>
    <w:rsid w:val="00947E3D"/>
    <w:rsid w:val="00950D42"/>
    <w:rsid w:val="00952D31"/>
    <w:rsid w:val="00954E1B"/>
    <w:rsid w:val="009574E8"/>
    <w:rsid w:val="00962A34"/>
    <w:rsid w:val="00964AFD"/>
    <w:rsid w:val="009652F3"/>
    <w:rsid w:val="009654AD"/>
    <w:rsid w:val="00966DA8"/>
    <w:rsid w:val="00967535"/>
    <w:rsid w:val="0096787E"/>
    <w:rsid w:val="00967E9B"/>
    <w:rsid w:val="00970DEE"/>
    <w:rsid w:val="009719CC"/>
    <w:rsid w:val="009720E5"/>
    <w:rsid w:val="00973459"/>
    <w:rsid w:val="00974401"/>
    <w:rsid w:val="0097453F"/>
    <w:rsid w:val="00980880"/>
    <w:rsid w:val="00981572"/>
    <w:rsid w:val="00991789"/>
    <w:rsid w:val="009918DF"/>
    <w:rsid w:val="0099244E"/>
    <w:rsid w:val="009927CE"/>
    <w:rsid w:val="00993093"/>
    <w:rsid w:val="00994104"/>
    <w:rsid w:val="00994AB8"/>
    <w:rsid w:val="00994F4D"/>
    <w:rsid w:val="00994FFF"/>
    <w:rsid w:val="009A0050"/>
    <w:rsid w:val="009A00F4"/>
    <w:rsid w:val="009A290D"/>
    <w:rsid w:val="009A3153"/>
    <w:rsid w:val="009A3920"/>
    <w:rsid w:val="009A4BCC"/>
    <w:rsid w:val="009B0A8E"/>
    <w:rsid w:val="009B1625"/>
    <w:rsid w:val="009B2C76"/>
    <w:rsid w:val="009B4AD9"/>
    <w:rsid w:val="009B4EAC"/>
    <w:rsid w:val="009B57E7"/>
    <w:rsid w:val="009B5810"/>
    <w:rsid w:val="009B60BD"/>
    <w:rsid w:val="009B6359"/>
    <w:rsid w:val="009C1F5A"/>
    <w:rsid w:val="009C48AE"/>
    <w:rsid w:val="009C5954"/>
    <w:rsid w:val="009C6001"/>
    <w:rsid w:val="009C7AC1"/>
    <w:rsid w:val="009D26CC"/>
    <w:rsid w:val="009D2EFD"/>
    <w:rsid w:val="009D33CB"/>
    <w:rsid w:val="009D48F2"/>
    <w:rsid w:val="009D60FC"/>
    <w:rsid w:val="009E097C"/>
    <w:rsid w:val="009E30E9"/>
    <w:rsid w:val="009E3D41"/>
    <w:rsid w:val="009E3D75"/>
    <w:rsid w:val="009E51E0"/>
    <w:rsid w:val="009E6828"/>
    <w:rsid w:val="009E6BF7"/>
    <w:rsid w:val="009E782D"/>
    <w:rsid w:val="00A01F77"/>
    <w:rsid w:val="00A02AB4"/>
    <w:rsid w:val="00A03EDF"/>
    <w:rsid w:val="00A05336"/>
    <w:rsid w:val="00A054CB"/>
    <w:rsid w:val="00A07072"/>
    <w:rsid w:val="00A07D0B"/>
    <w:rsid w:val="00A103AF"/>
    <w:rsid w:val="00A10DDF"/>
    <w:rsid w:val="00A152F9"/>
    <w:rsid w:val="00A156C9"/>
    <w:rsid w:val="00A15759"/>
    <w:rsid w:val="00A20BF2"/>
    <w:rsid w:val="00A20ECC"/>
    <w:rsid w:val="00A21A95"/>
    <w:rsid w:val="00A22424"/>
    <w:rsid w:val="00A2358E"/>
    <w:rsid w:val="00A242A9"/>
    <w:rsid w:val="00A24863"/>
    <w:rsid w:val="00A24991"/>
    <w:rsid w:val="00A25333"/>
    <w:rsid w:val="00A27238"/>
    <w:rsid w:val="00A27635"/>
    <w:rsid w:val="00A30E24"/>
    <w:rsid w:val="00A30E62"/>
    <w:rsid w:val="00A315A4"/>
    <w:rsid w:val="00A325A7"/>
    <w:rsid w:val="00A34445"/>
    <w:rsid w:val="00A34720"/>
    <w:rsid w:val="00A364CD"/>
    <w:rsid w:val="00A41E53"/>
    <w:rsid w:val="00A42832"/>
    <w:rsid w:val="00A42BFF"/>
    <w:rsid w:val="00A439F8"/>
    <w:rsid w:val="00A443F8"/>
    <w:rsid w:val="00A45135"/>
    <w:rsid w:val="00A46850"/>
    <w:rsid w:val="00A46BEB"/>
    <w:rsid w:val="00A47E07"/>
    <w:rsid w:val="00A507F0"/>
    <w:rsid w:val="00A52711"/>
    <w:rsid w:val="00A5304A"/>
    <w:rsid w:val="00A53653"/>
    <w:rsid w:val="00A53837"/>
    <w:rsid w:val="00A5497B"/>
    <w:rsid w:val="00A54F84"/>
    <w:rsid w:val="00A55E08"/>
    <w:rsid w:val="00A57217"/>
    <w:rsid w:val="00A60C76"/>
    <w:rsid w:val="00A62ED9"/>
    <w:rsid w:val="00A630B5"/>
    <w:rsid w:val="00A631CA"/>
    <w:rsid w:val="00A71178"/>
    <w:rsid w:val="00A71425"/>
    <w:rsid w:val="00A72EB6"/>
    <w:rsid w:val="00A73E1D"/>
    <w:rsid w:val="00A7663D"/>
    <w:rsid w:val="00A77E59"/>
    <w:rsid w:val="00A82C9A"/>
    <w:rsid w:val="00A8459D"/>
    <w:rsid w:val="00A8540A"/>
    <w:rsid w:val="00A8634C"/>
    <w:rsid w:val="00A905B4"/>
    <w:rsid w:val="00A909C1"/>
    <w:rsid w:val="00A957E1"/>
    <w:rsid w:val="00A96C7B"/>
    <w:rsid w:val="00AA1113"/>
    <w:rsid w:val="00AA1EA2"/>
    <w:rsid w:val="00AA345F"/>
    <w:rsid w:val="00AA3E79"/>
    <w:rsid w:val="00AA5FFE"/>
    <w:rsid w:val="00AA7124"/>
    <w:rsid w:val="00AA7364"/>
    <w:rsid w:val="00AB28C1"/>
    <w:rsid w:val="00AB4299"/>
    <w:rsid w:val="00AB4350"/>
    <w:rsid w:val="00AB4EF9"/>
    <w:rsid w:val="00AB73B2"/>
    <w:rsid w:val="00AB7F91"/>
    <w:rsid w:val="00AC01A2"/>
    <w:rsid w:val="00AC0B98"/>
    <w:rsid w:val="00AC150A"/>
    <w:rsid w:val="00AC4F7A"/>
    <w:rsid w:val="00AC54C2"/>
    <w:rsid w:val="00AC5E8A"/>
    <w:rsid w:val="00AC703B"/>
    <w:rsid w:val="00AC768F"/>
    <w:rsid w:val="00AD1DC9"/>
    <w:rsid w:val="00AD375E"/>
    <w:rsid w:val="00AD69EF"/>
    <w:rsid w:val="00AE0F8B"/>
    <w:rsid w:val="00AE21A0"/>
    <w:rsid w:val="00AE2321"/>
    <w:rsid w:val="00AE2E19"/>
    <w:rsid w:val="00AE42F1"/>
    <w:rsid w:val="00AE4D89"/>
    <w:rsid w:val="00AE593F"/>
    <w:rsid w:val="00AE628E"/>
    <w:rsid w:val="00AF26D6"/>
    <w:rsid w:val="00AF2870"/>
    <w:rsid w:val="00AF46C8"/>
    <w:rsid w:val="00AF4F77"/>
    <w:rsid w:val="00AF5BE8"/>
    <w:rsid w:val="00B00AB0"/>
    <w:rsid w:val="00B01D86"/>
    <w:rsid w:val="00B02BA2"/>
    <w:rsid w:val="00B0385A"/>
    <w:rsid w:val="00B05775"/>
    <w:rsid w:val="00B0661E"/>
    <w:rsid w:val="00B07535"/>
    <w:rsid w:val="00B1085C"/>
    <w:rsid w:val="00B11295"/>
    <w:rsid w:val="00B122C3"/>
    <w:rsid w:val="00B151BE"/>
    <w:rsid w:val="00B15FDB"/>
    <w:rsid w:val="00B1652C"/>
    <w:rsid w:val="00B1684A"/>
    <w:rsid w:val="00B17473"/>
    <w:rsid w:val="00B20674"/>
    <w:rsid w:val="00B208B7"/>
    <w:rsid w:val="00B2564D"/>
    <w:rsid w:val="00B25B8D"/>
    <w:rsid w:val="00B25D36"/>
    <w:rsid w:val="00B26631"/>
    <w:rsid w:val="00B359B8"/>
    <w:rsid w:val="00B36A49"/>
    <w:rsid w:val="00B37F3A"/>
    <w:rsid w:val="00B402E3"/>
    <w:rsid w:val="00B40DD7"/>
    <w:rsid w:val="00B4273B"/>
    <w:rsid w:val="00B42FD7"/>
    <w:rsid w:val="00B442FF"/>
    <w:rsid w:val="00B47E16"/>
    <w:rsid w:val="00B507A2"/>
    <w:rsid w:val="00B50B82"/>
    <w:rsid w:val="00B51270"/>
    <w:rsid w:val="00B5216F"/>
    <w:rsid w:val="00B54751"/>
    <w:rsid w:val="00B57FF7"/>
    <w:rsid w:val="00B604F4"/>
    <w:rsid w:val="00B606AE"/>
    <w:rsid w:val="00B66804"/>
    <w:rsid w:val="00B676CB"/>
    <w:rsid w:val="00B73022"/>
    <w:rsid w:val="00B73ED7"/>
    <w:rsid w:val="00B74F47"/>
    <w:rsid w:val="00B7693F"/>
    <w:rsid w:val="00B80AC5"/>
    <w:rsid w:val="00B82243"/>
    <w:rsid w:val="00B83ED5"/>
    <w:rsid w:val="00B84D78"/>
    <w:rsid w:val="00B878BB"/>
    <w:rsid w:val="00B90D54"/>
    <w:rsid w:val="00B90F9A"/>
    <w:rsid w:val="00B93116"/>
    <w:rsid w:val="00B93EA2"/>
    <w:rsid w:val="00B944FB"/>
    <w:rsid w:val="00B977E7"/>
    <w:rsid w:val="00B97835"/>
    <w:rsid w:val="00BA0308"/>
    <w:rsid w:val="00BA1464"/>
    <w:rsid w:val="00BA1A06"/>
    <w:rsid w:val="00BA46D7"/>
    <w:rsid w:val="00BA4881"/>
    <w:rsid w:val="00BA57CE"/>
    <w:rsid w:val="00BA5D3F"/>
    <w:rsid w:val="00BA7AB9"/>
    <w:rsid w:val="00BA7B12"/>
    <w:rsid w:val="00BB1A88"/>
    <w:rsid w:val="00BB310B"/>
    <w:rsid w:val="00BB3E23"/>
    <w:rsid w:val="00BB6902"/>
    <w:rsid w:val="00BC1D2C"/>
    <w:rsid w:val="00BC21FD"/>
    <w:rsid w:val="00BC2310"/>
    <w:rsid w:val="00BC34FF"/>
    <w:rsid w:val="00BC5D17"/>
    <w:rsid w:val="00BC5D4F"/>
    <w:rsid w:val="00BC77F9"/>
    <w:rsid w:val="00BD0266"/>
    <w:rsid w:val="00BD2C60"/>
    <w:rsid w:val="00BD354D"/>
    <w:rsid w:val="00BE2D6A"/>
    <w:rsid w:val="00BE4ED8"/>
    <w:rsid w:val="00BE4EE5"/>
    <w:rsid w:val="00BE5024"/>
    <w:rsid w:val="00BE7490"/>
    <w:rsid w:val="00BE7D8B"/>
    <w:rsid w:val="00BF1DCB"/>
    <w:rsid w:val="00BF458D"/>
    <w:rsid w:val="00BF6C46"/>
    <w:rsid w:val="00C005A9"/>
    <w:rsid w:val="00C01340"/>
    <w:rsid w:val="00C01B07"/>
    <w:rsid w:val="00C01D9A"/>
    <w:rsid w:val="00C03950"/>
    <w:rsid w:val="00C04FA4"/>
    <w:rsid w:val="00C057DB"/>
    <w:rsid w:val="00C059E2"/>
    <w:rsid w:val="00C072CA"/>
    <w:rsid w:val="00C10BD7"/>
    <w:rsid w:val="00C10C94"/>
    <w:rsid w:val="00C10E73"/>
    <w:rsid w:val="00C11A92"/>
    <w:rsid w:val="00C11E1D"/>
    <w:rsid w:val="00C13495"/>
    <w:rsid w:val="00C139D0"/>
    <w:rsid w:val="00C14452"/>
    <w:rsid w:val="00C1527E"/>
    <w:rsid w:val="00C159B7"/>
    <w:rsid w:val="00C17664"/>
    <w:rsid w:val="00C17EF5"/>
    <w:rsid w:val="00C21199"/>
    <w:rsid w:val="00C21E81"/>
    <w:rsid w:val="00C22821"/>
    <w:rsid w:val="00C2490F"/>
    <w:rsid w:val="00C24EFC"/>
    <w:rsid w:val="00C2566B"/>
    <w:rsid w:val="00C263B1"/>
    <w:rsid w:val="00C27969"/>
    <w:rsid w:val="00C31710"/>
    <w:rsid w:val="00C3205A"/>
    <w:rsid w:val="00C32360"/>
    <w:rsid w:val="00C33F09"/>
    <w:rsid w:val="00C34C5B"/>
    <w:rsid w:val="00C373BD"/>
    <w:rsid w:val="00C437A0"/>
    <w:rsid w:val="00C442A9"/>
    <w:rsid w:val="00C44333"/>
    <w:rsid w:val="00C44B58"/>
    <w:rsid w:val="00C47870"/>
    <w:rsid w:val="00C47E07"/>
    <w:rsid w:val="00C5209F"/>
    <w:rsid w:val="00C5563C"/>
    <w:rsid w:val="00C563D0"/>
    <w:rsid w:val="00C568D2"/>
    <w:rsid w:val="00C57334"/>
    <w:rsid w:val="00C60EC3"/>
    <w:rsid w:val="00C6198A"/>
    <w:rsid w:val="00C634B5"/>
    <w:rsid w:val="00C70D70"/>
    <w:rsid w:val="00C71FDF"/>
    <w:rsid w:val="00C747D4"/>
    <w:rsid w:val="00C81357"/>
    <w:rsid w:val="00C8181E"/>
    <w:rsid w:val="00C82177"/>
    <w:rsid w:val="00C827E2"/>
    <w:rsid w:val="00C83402"/>
    <w:rsid w:val="00C849E1"/>
    <w:rsid w:val="00C84CEA"/>
    <w:rsid w:val="00C866FF"/>
    <w:rsid w:val="00C869E8"/>
    <w:rsid w:val="00C92011"/>
    <w:rsid w:val="00C924D0"/>
    <w:rsid w:val="00C93739"/>
    <w:rsid w:val="00C949B2"/>
    <w:rsid w:val="00C95B80"/>
    <w:rsid w:val="00C97233"/>
    <w:rsid w:val="00CA0D7D"/>
    <w:rsid w:val="00CA148F"/>
    <w:rsid w:val="00CA2AE2"/>
    <w:rsid w:val="00CA37BB"/>
    <w:rsid w:val="00CA3C10"/>
    <w:rsid w:val="00CA5773"/>
    <w:rsid w:val="00CA5EA5"/>
    <w:rsid w:val="00CA66BF"/>
    <w:rsid w:val="00CA7133"/>
    <w:rsid w:val="00CB137B"/>
    <w:rsid w:val="00CB290B"/>
    <w:rsid w:val="00CB36AD"/>
    <w:rsid w:val="00CB389E"/>
    <w:rsid w:val="00CB4067"/>
    <w:rsid w:val="00CB40D3"/>
    <w:rsid w:val="00CB4283"/>
    <w:rsid w:val="00CB6DDC"/>
    <w:rsid w:val="00CC082F"/>
    <w:rsid w:val="00CC0AA3"/>
    <w:rsid w:val="00CC1374"/>
    <w:rsid w:val="00CC2B9E"/>
    <w:rsid w:val="00CC323D"/>
    <w:rsid w:val="00CC5067"/>
    <w:rsid w:val="00CC517A"/>
    <w:rsid w:val="00CC66A5"/>
    <w:rsid w:val="00CC6A2E"/>
    <w:rsid w:val="00CC6E0B"/>
    <w:rsid w:val="00CC79E0"/>
    <w:rsid w:val="00CC7BB2"/>
    <w:rsid w:val="00CD1F1D"/>
    <w:rsid w:val="00CD23D2"/>
    <w:rsid w:val="00CD4FC5"/>
    <w:rsid w:val="00CD5E7F"/>
    <w:rsid w:val="00CD74B0"/>
    <w:rsid w:val="00CD78FF"/>
    <w:rsid w:val="00CE006C"/>
    <w:rsid w:val="00CE2571"/>
    <w:rsid w:val="00CF0A7B"/>
    <w:rsid w:val="00CF323B"/>
    <w:rsid w:val="00CF4509"/>
    <w:rsid w:val="00CF4519"/>
    <w:rsid w:val="00CF4F9D"/>
    <w:rsid w:val="00CF611F"/>
    <w:rsid w:val="00CF6904"/>
    <w:rsid w:val="00CF6C6D"/>
    <w:rsid w:val="00D00716"/>
    <w:rsid w:val="00D008EA"/>
    <w:rsid w:val="00D01AD4"/>
    <w:rsid w:val="00D05252"/>
    <w:rsid w:val="00D060D1"/>
    <w:rsid w:val="00D072F1"/>
    <w:rsid w:val="00D0797E"/>
    <w:rsid w:val="00D10FD4"/>
    <w:rsid w:val="00D11331"/>
    <w:rsid w:val="00D11E89"/>
    <w:rsid w:val="00D13EC7"/>
    <w:rsid w:val="00D1500E"/>
    <w:rsid w:val="00D1521C"/>
    <w:rsid w:val="00D170E3"/>
    <w:rsid w:val="00D17788"/>
    <w:rsid w:val="00D212A3"/>
    <w:rsid w:val="00D23604"/>
    <w:rsid w:val="00D26FBF"/>
    <w:rsid w:val="00D3020E"/>
    <w:rsid w:val="00D30A3A"/>
    <w:rsid w:val="00D314EB"/>
    <w:rsid w:val="00D338BB"/>
    <w:rsid w:val="00D33B28"/>
    <w:rsid w:val="00D34DBB"/>
    <w:rsid w:val="00D362DF"/>
    <w:rsid w:val="00D4066B"/>
    <w:rsid w:val="00D414B3"/>
    <w:rsid w:val="00D43B44"/>
    <w:rsid w:val="00D46323"/>
    <w:rsid w:val="00D50E39"/>
    <w:rsid w:val="00D52DB6"/>
    <w:rsid w:val="00D53DEB"/>
    <w:rsid w:val="00D544CC"/>
    <w:rsid w:val="00D5677E"/>
    <w:rsid w:val="00D575E1"/>
    <w:rsid w:val="00D6003B"/>
    <w:rsid w:val="00D60F08"/>
    <w:rsid w:val="00D61D0F"/>
    <w:rsid w:val="00D61FD9"/>
    <w:rsid w:val="00D64722"/>
    <w:rsid w:val="00D6489A"/>
    <w:rsid w:val="00D65F3E"/>
    <w:rsid w:val="00D66520"/>
    <w:rsid w:val="00D667D6"/>
    <w:rsid w:val="00D67091"/>
    <w:rsid w:val="00D72AF5"/>
    <w:rsid w:val="00D73C68"/>
    <w:rsid w:val="00D75EE6"/>
    <w:rsid w:val="00D9135A"/>
    <w:rsid w:val="00D927E4"/>
    <w:rsid w:val="00D92E8D"/>
    <w:rsid w:val="00D93DDD"/>
    <w:rsid w:val="00D94094"/>
    <w:rsid w:val="00D94DAE"/>
    <w:rsid w:val="00D95F24"/>
    <w:rsid w:val="00D9647D"/>
    <w:rsid w:val="00D9670F"/>
    <w:rsid w:val="00D96E29"/>
    <w:rsid w:val="00D97580"/>
    <w:rsid w:val="00DA202E"/>
    <w:rsid w:val="00DA2F2D"/>
    <w:rsid w:val="00DA5717"/>
    <w:rsid w:val="00DA6BA1"/>
    <w:rsid w:val="00DB084A"/>
    <w:rsid w:val="00DB2156"/>
    <w:rsid w:val="00DB3368"/>
    <w:rsid w:val="00DB52AA"/>
    <w:rsid w:val="00DC040C"/>
    <w:rsid w:val="00DC145D"/>
    <w:rsid w:val="00DC4620"/>
    <w:rsid w:val="00DC49B6"/>
    <w:rsid w:val="00DC6B0D"/>
    <w:rsid w:val="00DC715F"/>
    <w:rsid w:val="00DC71DE"/>
    <w:rsid w:val="00DD020F"/>
    <w:rsid w:val="00DD3084"/>
    <w:rsid w:val="00DD3AE8"/>
    <w:rsid w:val="00DD3EEB"/>
    <w:rsid w:val="00DD4026"/>
    <w:rsid w:val="00DD66B9"/>
    <w:rsid w:val="00DE1278"/>
    <w:rsid w:val="00DE1CBF"/>
    <w:rsid w:val="00DE2D1A"/>
    <w:rsid w:val="00DE3E0B"/>
    <w:rsid w:val="00DE3EF1"/>
    <w:rsid w:val="00DE667A"/>
    <w:rsid w:val="00DE6AF8"/>
    <w:rsid w:val="00DE700D"/>
    <w:rsid w:val="00DF054E"/>
    <w:rsid w:val="00DF4274"/>
    <w:rsid w:val="00DF51FE"/>
    <w:rsid w:val="00DF6EB7"/>
    <w:rsid w:val="00E00C39"/>
    <w:rsid w:val="00E0178E"/>
    <w:rsid w:val="00E01B4D"/>
    <w:rsid w:val="00E0242E"/>
    <w:rsid w:val="00E04783"/>
    <w:rsid w:val="00E05ED0"/>
    <w:rsid w:val="00E06059"/>
    <w:rsid w:val="00E075DD"/>
    <w:rsid w:val="00E10EC4"/>
    <w:rsid w:val="00E12D3B"/>
    <w:rsid w:val="00E13039"/>
    <w:rsid w:val="00E14726"/>
    <w:rsid w:val="00E14773"/>
    <w:rsid w:val="00E14BF2"/>
    <w:rsid w:val="00E15D82"/>
    <w:rsid w:val="00E162C6"/>
    <w:rsid w:val="00E170F7"/>
    <w:rsid w:val="00E17F28"/>
    <w:rsid w:val="00E20C7A"/>
    <w:rsid w:val="00E21879"/>
    <w:rsid w:val="00E23476"/>
    <w:rsid w:val="00E23D66"/>
    <w:rsid w:val="00E23E20"/>
    <w:rsid w:val="00E25A54"/>
    <w:rsid w:val="00E25CDB"/>
    <w:rsid w:val="00E26BC5"/>
    <w:rsid w:val="00E26DA8"/>
    <w:rsid w:val="00E278C0"/>
    <w:rsid w:val="00E31479"/>
    <w:rsid w:val="00E31973"/>
    <w:rsid w:val="00E32A12"/>
    <w:rsid w:val="00E33BE4"/>
    <w:rsid w:val="00E34A66"/>
    <w:rsid w:val="00E34AD6"/>
    <w:rsid w:val="00E34E34"/>
    <w:rsid w:val="00E362B0"/>
    <w:rsid w:val="00E405DF"/>
    <w:rsid w:val="00E405F9"/>
    <w:rsid w:val="00E41400"/>
    <w:rsid w:val="00E41AA9"/>
    <w:rsid w:val="00E448B4"/>
    <w:rsid w:val="00E462E4"/>
    <w:rsid w:val="00E463CB"/>
    <w:rsid w:val="00E47BA0"/>
    <w:rsid w:val="00E52522"/>
    <w:rsid w:val="00E52632"/>
    <w:rsid w:val="00E52F76"/>
    <w:rsid w:val="00E53519"/>
    <w:rsid w:val="00E53F8F"/>
    <w:rsid w:val="00E54F39"/>
    <w:rsid w:val="00E5513A"/>
    <w:rsid w:val="00E5656C"/>
    <w:rsid w:val="00E612DE"/>
    <w:rsid w:val="00E63403"/>
    <w:rsid w:val="00E64889"/>
    <w:rsid w:val="00E65A28"/>
    <w:rsid w:val="00E66460"/>
    <w:rsid w:val="00E6674D"/>
    <w:rsid w:val="00E66F51"/>
    <w:rsid w:val="00E67EFF"/>
    <w:rsid w:val="00E70948"/>
    <w:rsid w:val="00E725EA"/>
    <w:rsid w:val="00E72D1D"/>
    <w:rsid w:val="00E7546D"/>
    <w:rsid w:val="00E756F5"/>
    <w:rsid w:val="00E75E8D"/>
    <w:rsid w:val="00E82FA0"/>
    <w:rsid w:val="00E86278"/>
    <w:rsid w:val="00E86775"/>
    <w:rsid w:val="00E86FED"/>
    <w:rsid w:val="00E93B23"/>
    <w:rsid w:val="00E948E9"/>
    <w:rsid w:val="00E978E2"/>
    <w:rsid w:val="00EA1C26"/>
    <w:rsid w:val="00EA368F"/>
    <w:rsid w:val="00EA6FF6"/>
    <w:rsid w:val="00EA7E4B"/>
    <w:rsid w:val="00EB098B"/>
    <w:rsid w:val="00EB0F29"/>
    <w:rsid w:val="00EB3AE7"/>
    <w:rsid w:val="00EB6A6D"/>
    <w:rsid w:val="00EC0A2B"/>
    <w:rsid w:val="00EC23C3"/>
    <w:rsid w:val="00EC4A9C"/>
    <w:rsid w:val="00EC5E35"/>
    <w:rsid w:val="00EC63A5"/>
    <w:rsid w:val="00ED1703"/>
    <w:rsid w:val="00ED1CFB"/>
    <w:rsid w:val="00ED3A08"/>
    <w:rsid w:val="00ED3CEA"/>
    <w:rsid w:val="00ED657E"/>
    <w:rsid w:val="00EE0160"/>
    <w:rsid w:val="00EE1982"/>
    <w:rsid w:val="00EE2618"/>
    <w:rsid w:val="00EE2903"/>
    <w:rsid w:val="00EE2D5F"/>
    <w:rsid w:val="00EE4717"/>
    <w:rsid w:val="00EE5F62"/>
    <w:rsid w:val="00EE6AC5"/>
    <w:rsid w:val="00EE7378"/>
    <w:rsid w:val="00EF00A9"/>
    <w:rsid w:val="00EF071C"/>
    <w:rsid w:val="00EF14C8"/>
    <w:rsid w:val="00EF2A9B"/>
    <w:rsid w:val="00EF4CE8"/>
    <w:rsid w:val="00EF5DF5"/>
    <w:rsid w:val="00F034F4"/>
    <w:rsid w:val="00F052CE"/>
    <w:rsid w:val="00F057A6"/>
    <w:rsid w:val="00F06C43"/>
    <w:rsid w:val="00F07355"/>
    <w:rsid w:val="00F11ADD"/>
    <w:rsid w:val="00F11EBE"/>
    <w:rsid w:val="00F12D29"/>
    <w:rsid w:val="00F12FE5"/>
    <w:rsid w:val="00F135D3"/>
    <w:rsid w:val="00F14743"/>
    <w:rsid w:val="00F153DD"/>
    <w:rsid w:val="00F178B1"/>
    <w:rsid w:val="00F200F1"/>
    <w:rsid w:val="00F20898"/>
    <w:rsid w:val="00F2233D"/>
    <w:rsid w:val="00F22BF2"/>
    <w:rsid w:val="00F23306"/>
    <w:rsid w:val="00F343B1"/>
    <w:rsid w:val="00F37F5C"/>
    <w:rsid w:val="00F40085"/>
    <w:rsid w:val="00F4097A"/>
    <w:rsid w:val="00F41C98"/>
    <w:rsid w:val="00F44A7A"/>
    <w:rsid w:val="00F44DF3"/>
    <w:rsid w:val="00F44FCC"/>
    <w:rsid w:val="00F46BC8"/>
    <w:rsid w:val="00F5062F"/>
    <w:rsid w:val="00F51160"/>
    <w:rsid w:val="00F5135A"/>
    <w:rsid w:val="00F53C46"/>
    <w:rsid w:val="00F541F1"/>
    <w:rsid w:val="00F54823"/>
    <w:rsid w:val="00F54AA3"/>
    <w:rsid w:val="00F55652"/>
    <w:rsid w:val="00F55772"/>
    <w:rsid w:val="00F55E90"/>
    <w:rsid w:val="00F55F64"/>
    <w:rsid w:val="00F56596"/>
    <w:rsid w:val="00F56F00"/>
    <w:rsid w:val="00F573AA"/>
    <w:rsid w:val="00F5746A"/>
    <w:rsid w:val="00F6177D"/>
    <w:rsid w:val="00F65135"/>
    <w:rsid w:val="00F66AFF"/>
    <w:rsid w:val="00F71438"/>
    <w:rsid w:val="00F7145B"/>
    <w:rsid w:val="00F717E7"/>
    <w:rsid w:val="00F725ED"/>
    <w:rsid w:val="00F7556A"/>
    <w:rsid w:val="00F77A4E"/>
    <w:rsid w:val="00F77A58"/>
    <w:rsid w:val="00F77AE9"/>
    <w:rsid w:val="00F77EDF"/>
    <w:rsid w:val="00F77FF0"/>
    <w:rsid w:val="00F811F1"/>
    <w:rsid w:val="00F84F72"/>
    <w:rsid w:val="00F85404"/>
    <w:rsid w:val="00F858B0"/>
    <w:rsid w:val="00F87AC1"/>
    <w:rsid w:val="00F90452"/>
    <w:rsid w:val="00F9378C"/>
    <w:rsid w:val="00F93D43"/>
    <w:rsid w:val="00F93FD1"/>
    <w:rsid w:val="00F94FA5"/>
    <w:rsid w:val="00F95BBC"/>
    <w:rsid w:val="00F974D2"/>
    <w:rsid w:val="00F97518"/>
    <w:rsid w:val="00F97CF1"/>
    <w:rsid w:val="00FA0ADD"/>
    <w:rsid w:val="00FA34D6"/>
    <w:rsid w:val="00FA3D82"/>
    <w:rsid w:val="00FA5A84"/>
    <w:rsid w:val="00FA5B29"/>
    <w:rsid w:val="00FA6C20"/>
    <w:rsid w:val="00FA73B8"/>
    <w:rsid w:val="00FA75F1"/>
    <w:rsid w:val="00FB0212"/>
    <w:rsid w:val="00FB5BA5"/>
    <w:rsid w:val="00FB5F44"/>
    <w:rsid w:val="00FC0827"/>
    <w:rsid w:val="00FC09AD"/>
    <w:rsid w:val="00FC3746"/>
    <w:rsid w:val="00FC608A"/>
    <w:rsid w:val="00FD0DE7"/>
    <w:rsid w:val="00FD19C5"/>
    <w:rsid w:val="00FD2EF4"/>
    <w:rsid w:val="00FD301F"/>
    <w:rsid w:val="00FD4D4D"/>
    <w:rsid w:val="00FD6B6B"/>
    <w:rsid w:val="00FD7B48"/>
    <w:rsid w:val="00FE0F56"/>
    <w:rsid w:val="00FE185F"/>
    <w:rsid w:val="00FE207D"/>
    <w:rsid w:val="00FE29A7"/>
    <w:rsid w:val="00FE3B87"/>
    <w:rsid w:val="00FE56D5"/>
    <w:rsid w:val="00FF3BF1"/>
    <w:rsid w:val="00FF5F0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93494E"/>
  <w15:docId w15:val="{355B5EC4-7D6C-42A3-ADE3-0737C8A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D7"/>
    <w:rPr>
      <w:rFonts w:ascii="Arial" w:hAnsi="Arial" w:cs="Arial"/>
      <w:sz w:val="22"/>
      <w:szCs w:val="22"/>
    </w:rPr>
  </w:style>
  <w:style w:type="paragraph" w:styleId="Heading1">
    <w:name w:val="heading 1"/>
    <w:basedOn w:val="Normal"/>
    <w:next w:val="Tekst"/>
    <w:link w:val="Heading1Char"/>
    <w:autoRedefine/>
    <w:uiPriority w:val="9"/>
    <w:qFormat/>
    <w:rsid w:val="00E66F51"/>
    <w:pPr>
      <w:numPr>
        <w:numId w:val="47"/>
      </w:numPr>
      <w:spacing w:after="160" w:line="259" w:lineRule="auto"/>
      <w:contextualSpacing/>
      <w:outlineLvl w:val="0"/>
    </w:pPr>
    <w:rPr>
      <w:b/>
      <w:bCs/>
      <w:smallCaps/>
      <w:sz w:val="28"/>
      <w:szCs w:val="32"/>
    </w:rPr>
  </w:style>
  <w:style w:type="paragraph" w:styleId="Heading2">
    <w:name w:val="heading 2"/>
    <w:basedOn w:val="Normal"/>
    <w:next w:val="Tekst"/>
    <w:qFormat/>
    <w:rsid w:val="008549AA"/>
    <w:pPr>
      <w:keepNext/>
      <w:spacing w:before="360"/>
      <w:outlineLvl w:val="1"/>
    </w:pPr>
    <w:rPr>
      <w:b/>
      <w:i/>
    </w:rPr>
  </w:style>
  <w:style w:type="paragraph" w:styleId="Heading3">
    <w:name w:val="heading 3"/>
    <w:basedOn w:val="Normal"/>
    <w:next w:val="Normal"/>
    <w:qFormat/>
    <w:rsid w:val="000B1EF2"/>
    <w:pPr>
      <w:keepNext/>
      <w:numPr>
        <w:ilvl w:val="2"/>
        <w:numId w:val="5"/>
      </w:numPr>
      <w:outlineLvl w:val="2"/>
    </w:pPr>
    <w:rPr>
      <w:i/>
    </w:rPr>
  </w:style>
  <w:style w:type="paragraph" w:styleId="Heading4">
    <w:name w:val="heading 4"/>
    <w:basedOn w:val="Normal"/>
    <w:next w:val="Normal"/>
    <w:qFormat/>
    <w:rsid w:val="00164EB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9B4EA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B4EA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B4EA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B4EAC"/>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B4EA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EF2"/>
    <w:pPr>
      <w:tabs>
        <w:tab w:val="center" w:pos="4536"/>
        <w:tab w:val="right" w:pos="9072"/>
      </w:tabs>
    </w:pPr>
  </w:style>
  <w:style w:type="paragraph" w:styleId="Footer">
    <w:name w:val="footer"/>
    <w:basedOn w:val="Normal"/>
    <w:rsid w:val="000B1EF2"/>
    <w:pPr>
      <w:tabs>
        <w:tab w:val="center" w:pos="4536"/>
        <w:tab w:val="right" w:pos="9072"/>
      </w:tabs>
    </w:pPr>
  </w:style>
  <w:style w:type="paragraph" w:customStyle="1" w:styleId="Autokorrektur">
    <w:name w:val="Autokorrektur"/>
    <w:rsid w:val="000B1EF2"/>
  </w:style>
  <w:style w:type="paragraph" w:customStyle="1" w:styleId="Punktmuio">
    <w:name w:val="Punktm. (uio)"/>
    <w:basedOn w:val="Normal"/>
    <w:rsid w:val="000B1EF2"/>
    <w:pPr>
      <w:numPr>
        <w:numId w:val="2"/>
      </w:numPr>
      <w:tabs>
        <w:tab w:val="clear" w:pos="1428"/>
      </w:tabs>
      <w:ind w:left="284" w:hanging="284"/>
    </w:pPr>
  </w:style>
  <w:style w:type="paragraph" w:customStyle="1" w:styleId="Nummerertuio">
    <w:name w:val="Nummerert (uio)"/>
    <w:basedOn w:val="Punktmuio"/>
    <w:rsid w:val="000B1EF2"/>
    <w:pPr>
      <w:numPr>
        <w:numId w:val="1"/>
      </w:numPr>
      <w:tabs>
        <w:tab w:val="clear" w:pos="360"/>
      </w:tabs>
      <w:ind w:left="284" w:hanging="284"/>
    </w:pPr>
  </w:style>
  <w:style w:type="paragraph" w:customStyle="1" w:styleId="Tekst">
    <w:name w:val="Tekst"/>
    <w:basedOn w:val="Normal"/>
    <w:rsid w:val="000B1EF2"/>
    <w:pPr>
      <w:spacing w:after="260"/>
    </w:pPr>
  </w:style>
  <w:style w:type="paragraph" w:styleId="Title">
    <w:name w:val="Title"/>
    <w:basedOn w:val="Normal"/>
    <w:next w:val="Tekst"/>
    <w:qFormat/>
    <w:rsid w:val="000B1EF2"/>
    <w:pPr>
      <w:spacing w:line="320" w:lineRule="atLeast"/>
      <w:outlineLvl w:val="0"/>
    </w:pPr>
    <w:rPr>
      <w:b/>
      <w:bCs/>
      <w:kern w:val="28"/>
      <w:sz w:val="26"/>
      <w:szCs w:val="32"/>
    </w:rPr>
  </w:style>
  <w:style w:type="paragraph" w:styleId="BalloonText">
    <w:name w:val="Balloon Text"/>
    <w:basedOn w:val="Normal"/>
    <w:semiHidden/>
    <w:rsid w:val="000B1EF2"/>
    <w:rPr>
      <w:rFonts w:ascii="Tahoma" w:hAnsi="Tahoma" w:cs="Tahoma"/>
      <w:sz w:val="16"/>
      <w:szCs w:val="16"/>
    </w:rPr>
  </w:style>
  <w:style w:type="paragraph" w:styleId="ListParagraph">
    <w:name w:val="List Paragraph"/>
    <w:basedOn w:val="Normal"/>
    <w:uiPriority w:val="34"/>
    <w:qFormat/>
    <w:rsid w:val="00311DC6"/>
    <w:pPr>
      <w:spacing w:after="200" w:line="276" w:lineRule="auto"/>
      <w:ind w:left="720"/>
      <w:contextualSpacing/>
    </w:pPr>
    <w:rPr>
      <w:rFonts w:ascii="Calibri" w:eastAsia="Calibri" w:hAnsi="Calibri"/>
      <w:lang w:eastAsia="en-US"/>
    </w:rPr>
  </w:style>
  <w:style w:type="table" w:styleId="TableGrid">
    <w:name w:val="Table Grid"/>
    <w:basedOn w:val="TableNormal"/>
    <w:rsid w:val="0044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B4EAC"/>
    <w:pPr>
      <w:overflowPunct w:val="0"/>
      <w:autoSpaceDE w:val="0"/>
      <w:autoSpaceDN w:val="0"/>
      <w:adjustRightInd w:val="0"/>
      <w:ind w:left="454"/>
      <w:textAlignment w:val="baseline"/>
    </w:pPr>
    <w:rPr>
      <w:rFonts w:ascii="Times New Roman" w:hAnsi="Times New Roman"/>
      <w:b/>
      <w:sz w:val="20"/>
      <w:lang w:eastAsia="en-US"/>
    </w:rPr>
  </w:style>
  <w:style w:type="character" w:customStyle="1" w:styleId="Heading5Char">
    <w:name w:val="Heading 5 Char"/>
    <w:basedOn w:val="DefaultParagraphFont"/>
    <w:link w:val="Heading5"/>
    <w:semiHidden/>
    <w:rsid w:val="009B4E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9B4E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9B4E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9B4E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B4EAC"/>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rsid w:val="004530AA"/>
    <w:rPr>
      <w:sz w:val="20"/>
    </w:rPr>
  </w:style>
  <w:style w:type="character" w:customStyle="1" w:styleId="FootnoteTextChar">
    <w:name w:val="Footnote Text Char"/>
    <w:basedOn w:val="DefaultParagraphFont"/>
    <w:link w:val="FootnoteText"/>
    <w:rsid w:val="004530AA"/>
    <w:rPr>
      <w:rFonts w:ascii="Concorde BE Regular" w:hAnsi="Concorde BE Regular"/>
    </w:rPr>
  </w:style>
  <w:style w:type="character" w:styleId="FootnoteReference">
    <w:name w:val="footnote reference"/>
    <w:basedOn w:val="DefaultParagraphFont"/>
    <w:rsid w:val="004530AA"/>
    <w:rPr>
      <w:vertAlign w:val="superscript"/>
    </w:rPr>
  </w:style>
  <w:style w:type="paragraph" w:styleId="NoSpacing">
    <w:name w:val="No Spacing"/>
    <w:uiPriority w:val="1"/>
    <w:qFormat/>
    <w:rsid w:val="00846D9A"/>
    <w:rPr>
      <w:rFonts w:ascii="Calibri" w:eastAsia="Calibri" w:hAnsi="Calibri"/>
      <w:sz w:val="22"/>
      <w:szCs w:val="22"/>
      <w:lang w:eastAsia="en-US"/>
    </w:rPr>
  </w:style>
  <w:style w:type="paragraph" w:styleId="ListBullet">
    <w:name w:val="List Bullet"/>
    <w:basedOn w:val="Normal"/>
    <w:uiPriority w:val="99"/>
    <w:unhideWhenUsed/>
    <w:rsid w:val="00C21E81"/>
    <w:pPr>
      <w:numPr>
        <w:numId w:val="4"/>
      </w:numPr>
      <w:spacing w:after="200" w:line="276" w:lineRule="auto"/>
      <w:contextualSpacing/>
    </w:pPr>
    <w:rPr>
      <w:rFonts w:ascii="Calibri" w:eastAsia="Calibri" w:hAnsi="Calibri"/>
      <w:lang w:eastAsia="en-US"/>
    </w:rPr>
  </w:style>
  <w:style w:type="character" w:styleId="CommentReference">
    <w:name w:val="annotation reference"/>
    <w:basedOn w:val="DefaultParagraphFont"/>
    <w:rsid w:val="000570D9"/>
    <w:rPr>
      <w:sz w:val="16"/>
      <w:szCs w:val="16"/>
    </w:rPr>
  </w:style>
  <w:style w:type="paragraph" w:styleId="CommentText">
    <w:name w:val="annotation text"/>
    <w:basedOn w:val="Normal"/>
    <w:link w:val="CommentTextChar"/>
    <w:rsid w:val="000570D9"/>
    <w:rPr>
      <w:sz w:val="20"/>
    </w:rPr>
  </w:style>
  <w:style w:type="character" w:customStyle="1" w:styleId="CommentTextChar">
    <w:name w:val="Comment Text Char"/>
    <w:basedOn w:val="DefaultParagraphFont"/>
    <w:link w:val="CommentText"/>
    <w:rsid w:val="000570D9"/>
    <w:rPr>
      <w:rFonts w:ascii="Concorde BE Regular" w:hAnsi="Concorde BE Regular"/>
    </w:rPr>
  </w:style>
  <w:style w:type="paragraph" w:styleId="CommentSubject">
    <w:name w:val="annotation subject"/>
    <w:basedOn w:val="CommentText"/>
    <w:next w:val="CommentText"/>
    <w:link w:val="CommentSubjectChar"/>
    <w:rsid w:val="000570D9"/>
    <w:rPr>
      <w:b/>
      <w:bCs/>
    </w:rPr>
  </w:style>
  <w:style w:type="character" w:customStyle="1" w:styleId="CommentSubjectChar">
    <w:name w:val="Comment Subject Char"/>
    <w:basedOn w:val="CommentTextChar"/>
    <w:link w:val="CommentSubject"/>
    <w:rsid w:val="000570D9"/>
    <w:rPr>
      <w:rFonts w:ascii="Concorde BE Regular" w:hAnsi="Concorde BE Regular"/>
      <w:b/>
      <w:bCs/>
    </w:rPr>
  </w:style>
  <w:style w:type="paragraph" w:styleId="Revision">
    <w:name w:val="Revision"/>
    <w:hidden/>
    <w:uiPriority w:val="99"/>
    <w:semiHidden/>
    <w:rsid w:val="006D0927"/>
    <w:rPr>
      <w:rFonts w:ascii="Concorde BE Regular" w:hAnsi="Concorde BE Regular"/>
      <w:sz w:val="22"/>
    </w:rPr>
  </w:style>
  <w:style w:type="paragraph" w:customStyle="1" w:styleId="Topptekstlinje1">
    <w:name w:val="Topptekst_linje1"/>
    <w:basedOn w:val="Header"/>
    <w:link w:val="Topptekstlinje1Char"/>
    <w:qFormat/>
    <w:rsid w:val="00394EAF"/>
    <w:rPr>
      <w:rFonts w:eastAsia="Calibri"/>
      <w:b/>
      <w:sz w:val="32"/>
      <w:szCs w:val="32"/>
      <w:lang w:eastAsia="en-US"/>
    </w:rPr>
  </w:style>
  <w:style w:type="paragraph" w:customStyle="1" w:styleId="Topptekstlinje2">
    <w:name w:val="Topptekst_linje2"/>
    <w:basedOn w:val="Header"/>
    <w:link w:val="Topptekstlinje2Char"/>
    <w:qFormat/>
    <w:rsid w:val="00394EAF"/>
    <w:rPr>
      <w:rFonts w:ascii="Georgia" w:eastAsia="Calibri" w:hAnsi="Georgia"/>
      <w:sz w:val="24"/>
      <w:szCs w:val="24"/>
      <w:lang w:eastAsia="en-US"/>
    </w:rPr>
  </w:style>
  <w:style w:type="character" w:customStyle="1" w:styleId="Topptekstlinje1Char">
    <w:name w:val="Topptekst_linje1 Char"/>
    <w:basedOn w:val="DefaultParagraphFont"/>
    <w:link w:val="Topptekstlinje1"/>
    <w:rsid w:val="00394EAF"/>
    <w:rPr>
      <w:rFonts w:ascii="Arial" w:eastAsia="Calibri" w:hAnsi="Arial" w:cs="Arial"/>
      <w:b/>
      <w:sz w:val="32"/>
      <w:szCs w:val="32"/>
      <w:lang w:eastAsia="en-US"/>
    </w:rPr>
  </w:style>
  <w:style w:type="character" w:customStyle="1" w:styleId="Topptekstlinje2Char">
    <w:name w:val="Topptekst_linje2 Char"/>
    <w:basedOn w:val="DefaultParagraphFont"/>
    <w:link w:val="Topptekstlinje2"/>
    <w:rsid w:val="00394EAF"/>
    <w:rPr>
      <w:rFonts w:ascii="Georgia" w:eastAsia="Calibri" w:hAnsi="Georgia" w:cs="Arial"/>
      <w:sz w:val="24"/>
      <w:szCs w:val="24"/>
      <w:lang w:eastAsia="en-US"/>
    </w:rPr>
  </w:style>
  <w:style w:type="character" w:styleId="IntenseReference">
    <w:name w:val="Intense Reference"/>
    <w:basedOn w:val="DefaultParagraphFont"/>
    <w:uiPriority w:val="32"/>
    <w:qFormat/>
    <w:rsid w:val="00000063"/>
    <w:rPr>
      <w:b/>
      <w:bCs/>
      <w:smallCaps/>
      <w:color w:val="C0504D" w:themeColor="accent2"/>
      <w:spacing w:val="5"/>
      <w:u w:val="single"/>
    </w:rPr>
  </w:style>
  <w:style w:type="paragraph" w:styleId="TOCHeading">
    <w:name w:val="TOC Heading"/>
    <w:basedOn w:val="Heading1"/>
    <w:next w:val="Normal"/>
    <w:uiPriority w:val="39"/>
    <w:unhideWhenUsed/>
    <w:qFormat/>
    <w:rsid w:val="00A8634C"/>
    <w:pPr>
      <w:keepLines/>
      <w:numPr>
        <w:numId w:val="0"/>
      </w:numPr>
      <w:spacing w:after="0" w:line="276" w:lineRule="auto"/>
      <w:contextualSpacing w:val="0"/>
      <w:outlineLvl w:val="9"/>
    </w:pPr>
    <w:rPr>
      <w:rFonts w:asciiTheme="majorHAnsi" w:eastAsiaTheme="majorEastAsia" w:hAnsiTheme="majorHAnsi" w:cstheme="majorBidi"/>
      <w:smallCaps w:val="0"/>
      <w:color w:val="365F91" w:themeColor="accent1" w:themeShade="BF"/>
      <w:szCs w:val="28"/>
      <w:lang w:eastAsia="zh-CN"/>
    </w:rPr>
  </w:style>
  <w:style w:type="paragraph" w:styleId="TOC1">
    <w:name w:val="toc 1"/>
    <w:basedOn w:val="Normal"/>
    <w:next w:val="Normal"/>
    <w:autoRedefine/>
    <w:uiPriority w:val="39"/>
    <w:rsid w:val="008549AA"/>
    <w:pPr>
      <w:tabs>
        <w:tab w:val="left" w:pos="440"/>
        <w:tab w:val="right" w:leader="dot" w:pos="9016"/>
      </w:tabs>
      <w:spacing w:after="100"/>
    </w:pPr>
    <w:rPr>
      <w:noProof/>
      <w:sz w:val="28"/>
      <w:szCs w:val="28"/>
    </w:rPr>
  </w:style>
  <w:style w:type="paragraph" w:styleId="TOC2">
    <w:name w:val="toc 2"/>
    <w:basedOn w:val="Normal"/>
    <w:next w:val="Normal"/>
    <w:autoRedefine/>
    <w:uiPriority w:val="39"/>
    <w:rsid w:val="008549AA"/>
    <w:pPr>
      <w:tabs>
        <w:tab w:val="right" w:leader="dot" w:pos="9016"/>
      </w:tabs>
      <w:spacing w:after="100"/>
      <w:ind w:left="900"/>
    </w:pPr>
  </w:style>
  <w:style w:type="character" w:styleId="Hyperlink">
    <w:name w:val="Hyperlink"/>
    <w:basedOn w:val="DefaultParagraphFont"/>
    <w:uiPriority w:val="99"/>
    <w:unhideWhenUsed/>
    <w:rsid w:val="00A8634C"/>
    <w:rPr>
      <w:color w:val="0000FF" w:themeColor="hyperlink"/>
      <w:u w:val="single"/>
    </w:rPr>
  </w:style>
  <w:style w:type="paragraph" w:styleId="Caption">
    <w:name w:val="caption"/>
    <w:basedOn w:val="Normal"/>
    <w:next w:val="Normal"/>
    <w:unhideWhenUsed/>
    <w:qFormat/>
    <w:rsid w:val="004F0361"/>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E66F51"/>
    <w:rPr>
      <w:rFonts w:ascii="Arial" w:hAnsi="Arial" w:cs="Arial"/>
      <w:b/>
      <w:bCs/>
      <w:smallCaps/>
      <w:sz w:val="28"/>
      <w:szCs w:val="32"/>
    </w:rPr>
  </w:style>
  <w:style w:type="paragraph" w:customStyle="1" w:styleId="Georgia11spacing10after">
    <w:name w:val="Georgia11_spacing_10after"/>
    <w:basedOn w:val="Normal"/>
    <w:rsid w:val="009720E5"/>
    <w:pPr>
      <w:spacing w:after="200" w:line="276" w:lineRule="auto"/>
    </w:pPr>
    <w:rPr>
      <w:rFonts w:ascii="Georgia" w:eastAsia="Calibri" w:hAnsi="Georgia" w:cs="Times New Roman"/>
      <w:lang w:eastAsia="en-US"/>
    </w:rPr>
  </w:style>
  <w:style w:type="paragraph" w:styleId="NormalWeb">
    <w:name w:val="Normal (Web)"/>
    <w:basedOn w:val="Normal"/>
    <w:uiPriority w:val="99"/>
    <w:semiHidden/>
    <w:unhideWhenUsed/>
    <w:rsid w:val="00D01AD4"/>
    <w:pPr>
      <w:spacing w:before="100" w:beforeAutospacing="1" w:after="100" w:afterAutospacing="1"/>
    </w:pPr>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657C44"/>
    <w:rPr>
      <w:rFonts w:ascii="Calibri" w:eastAsiaTheme="minorHAnsi" w:hAnsi="Calibri" w:cs="Times New Roman"/>
      <w:lang w:eastAsia="en-US"/>
    </w:rPr>
  </w:style>
  <w:style w:type="character" w:customStyle="1" w:styleId="PlainTextChar">
    <w:name w:val="Plain Text Char"/>
    <w:basedOn w:val="DefaultParagraphFont"/>
    <w:link w:val="PlainText"/>
    <w:uiPriority w:val="99"/>
    <w:semiHidden/>
    <w:rsid w:val="00657C44"/>
    <w:rPr>
      <w:rFonts w:ascii="Calibri" w:eastAsiaTheme="minorHAnsi" w:hAnsi="Calibri"/>
      <w:sz w:val="22"/>
      <w:szCs w:val="22"/>
      <w:lang w:eastAsia="en-US"/>
    </w:rPr>
  </w:style>
  <w:style w:type="paragraph" w:styleId="TOC3">
    <w:name w:val="toc 3"/>
    <w:basedOn w:val="Normal"/>
    <w:next w:val="Normal"/>
    <w:autoRedefine/>
    <w:uiPriority w:val="39"/>
    <w:unhideWhenUsed/>
    <w:rsid w:val="00650531"/>
    <w:pPr>
      <w:spacing w:after="100"/>
      <w:ind w:left="440"/>
    </w:pPr>
  </w:style>
  <w:style w:type="character" w:styleId="FollowedHyperlink">
    <w:name w:val="FollowedHyperlink"/>
    <w:basedOn w:val="DefaultParagraphFont"/>
    <w:semiHidden/>
    <w:unhideWhenUsed/>
    <w:rsid w:val="006623CE"/>
    <w:rPr>
      <w:color w:val="800080" w:themeColor="followedHyperlink"/>
      <w:u w:val="single"/>
    </w:rPr>
  </w:style>
  <w:style w:type="character" w:customStyle="1" w:styleId="Ulstomtale1">
    <w:name w:val="Uløst omtale1"/>
    <w:basedOn w:val="DefaultParagraphFont"/>
    <w:uiPriority w:val="99"/>
    <w:semiHidden/>
    <w:unhideWhenUsed/>
    <w:rsid w:val="00731D27"/>
    <w:rPr>
      <w:color w:val="605E5C"/>
      <w:shd w:val="clear" w:color="auto" w:fill="E1DFDD"/>
    </w:rPr>
  </w:style>
  <w:style w:type="character" w:customStyle="1" w:styleId="UnresolvedMention">
    <w:name w:val="Unresolved Mention"/>
    <w:basedOn w:val="DefaultParagraphFont"/>
    <w:uiPriority w:val="99"/>
    <w:semiHidden/>
    <w:unhideWhenUsed/>
    <w:rsid w:val="00E53519"/>
    <w:rPr>
      <w:color w:val="605E5C"/>
      <w:shd w:val="clear" w:color="auto" w:fill="E1DFDD"/>
    </w:rPr>
  </w:style>
  <w:style w:type="character" w:styleId="Emphasis">
    <w:name w:val="Emphasis"/>
    <w:basedOn w:val="DefaultParagraphFont"/>
    <w:uiPriority w:val="20"/>
    <w:qFormat/>
    <w:rsid w:val="00487B10"/>
    <w:rPr>
      <w:i/>
      <w:iCs/>
    </w:rPr>
  </w:style>
  <w:style w:type="character" w:styleId="Strong">
    <w:name w:val="Strong"/>
    <w:basedOn w:val="DefaultParagraphFont"/>
    <w:qFormat/>
    <w:rsid w:val="00431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9851">
      <w:bodyDiv w:val="1"/>
      <w:marLeft w:val="0"/>
      <w:marRight w:val="0"/>
      <w:marTop w:val="0"/>
      <w:marBottom w:val="0"/>
      <w:divBdr>
        <w:top w:val="none" w:sz="0" w:space="0" w:color="auto"/>
        <w:left w:val="none" w:sz="0" w:space="0" w:color="auto"/>
        <w:bottom w:val="none" w:sz="0" w:space="0" w:color="auto"/>
        <w:right w:val="none" w:sz="0" w:space="0" w:color="auto"/>
      </w:divBdr>
    </w:div>
    <w:div w:id="160511197">
      <w:bodyDiv w:val="1"/>
      <w:marLeft w:val="0"/>
      <w:marRight w:val="0"/>
      <w:marTop w:val="0"/>
      <w:marBottom w:val="0"/>
      <w:divBdr>
        <w:top w:val="none" w:sz="0" w:space="0" w:color="auto"/>
        <w:left w:val="none" w:sz="0" w:space="0" w:color="auto"/>
        <w:bottom w:val="none" w:sz="0" w:space="0" w:color="auto"/>
        <w:right w:val="none" w:sz="0" w:space="0" w:color="auto"/>
      </w:divBdr>
    </w:div>
    <w:div w:id="279799367">
      <w:bodyDiv w:val="1"/>
      <w:marLeft w:val="0"/>
      <w:marRight w:val="0"/>
      <w:marTop w:val="0"/>
      <w:marBottom w:val="0"/>
      <w:divBdr>
        <w:top w:val="none" w:sz="0" w:space="0" w:color="auto"/>
        <w:left w:val="none" w:sz="0" w:space="0" w:color="auto"/>
        <w:bottom w:val="none" w:sz="0" w:space="0" w:color="auto"/>
        <w:right w:val="none" w:sz="0" w:space="0" w:color="auto"/>
      </w:divBdr>
      <w:divsChild>
        <w:div w:id="1583442872">
          <w:marLeft w:val="0"/>
          <w:marRight w:val="0"/>
          <w:marTop w:val="0"/>
          <w:marBottom w:val="0"/>
          <w:divBdr>
            <w:top w:val="none" w:sz="0" w:space="0" w:color="auto"/>
            <w:left w:val="none" w:sz="0" w:space="0" w:color="auto"/>
            <w:bottom w:val="none" w:sz="0" w:space="0" w:color="auto"/>
            <w:right w:val="none" w:sz="0" w:space="0" w:color="auto"/>
          </w:divBdr>
          <w:divsChild>
            <w:div w:id="1756200888">
              <w:marLeft w:val="0"/>
              <w:marRight w:val="0"/>
              <w:marTop w:val="0"/>
              <w:marBottom w:val="0"/>
              <w:divBdr>
                <w:top w:val="none" w:sz="0" w:space="0" w:color="auto"/>
                <w:left w:val="none" w:sz="0" w:space="0" w:color="auto"/>
                <w:bottom w:val="none" w:sz="0" w:space="0" w:color="auto"/>
                <w:right w:val="none" w:sz="0" w:space="0" w:color="auto"/>
              </w:divBdr>
              <w:divsChild>
                <w:div w:id="6524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4024">
      <w:bodyDiv w:val="1"/>
      <w:marLeft w:val="0"/>
      <w:marRight w:val="0"/>
      <w:marTop w:val="0"/>
      <w:marBottom w:val="0"/>
      <w:divBdr>
        <w:top w:val="none" w:sz="0" w:space="0" w:color="auto"/>
        <w:left w:val="none" w:sz="0" w:space="0" w:color="auto"/>
        <w:bottom w:val="none" w:sz="0" w:space="0" w:color="auto"/>
        <w:right w:val="none" w:sz="0" w:space="0" w:color="auto"/>
      </w:divBdr>
    </w:div>
    <w:div w:id="1134909096">
      <w:bodyDiv w:val="1"/>
      <w:marLeft w:val="0"/>
      <w:marRight w:val="0"/>
      <w:marTop w:val="0"/>
      <w:marBottom w:val="0"/>
      <w:divBdr>
        <w:top w:val="none" w:sz="0" w:space="0" w:color="auto"/>
        <w:left w:val="none" w:sz="0" w:space="0" w:color="auto"/>
        <w:bottom w:val="none" w:sz="0" w:space="0" w:color="auto"/>
        <w:right w:val="none" w:sz="0" w:space="0" w:color="auto"/>
      </w:divBdr>
    </w:div>
    <w:div w:id="1633558945">
      <w:bodyDiv w:val="1"/>
      <w:marLeft w:val="0"/>
      <w:marRight w:val="0"/>
      <w:marTop w:val="0"/>
      <w:marBottom w:val="0"/>
      <w:divBdr>
        <w:top w:val="none" w:sz="0" w:space="0" w:color="auto"/>
        <w:left w:val="none" w:sz="0" w:space="0" w:color="auto"/>
        <w:bottom w:val="none" w:sz="0" w:space="0" w:color="auto"/>
        <w:right w:val="none" w:sz="0" w:space="0" w:color="auto"/>
      </w:divBdr>
    </w:div>
    <w:div w:id="1872840373">
      <w:bodyDiv w:val="1"/>
      <w:marLeft w:val="0"/>
      <w:marRight w:val="0"/>
      <w:marTop w:val="0"/>
      <w:marBottom w:val="0"/>
      <w:divBdr>
        <w:top w:val="none" w:sz="0" w:space="0" w:color="auto"/>
        <w:left w:val="none" w:sz="0" w:space="0" w:color="auto"/>
        <w:bottom w:val="none" w:sz="0" w:space="0" w:color="auto"/>
        <w:right w:val="none" w:sz="0" w:space="0" w:color="auto"/>
      </w:divBdr>
      <w:divsChild>
        <w:div w:id="1556351849">
          <w:marLeft w:val="274"/>
          <w:marRight w:val="0"/>
          <w:marTop w:val="0"/>
          <w:marBottom w:val="0"/>
          <w:divBdr>
            <w:top w:val="none" w:sz="0" w:space="0" w:color="auto"/>
            <w:left w:val="none" w:sz="0" w:space="0" w:color="auto"/>
            <w:bottom w:val="none" w:sz="0" w:space="0" w:color="auto"/>
            <w:right w:val="none" w:sz="0" w:space="0" w:color="auto"/>
          </w:divBdr>
        </w:div>
        <w:div w:id="642661197">
          <w:marLeft w:val="274"/>
          <w:marRight w:val="0"/>
          <w:marTop w:val="0"/>
          <w:marBottom w:val="0"/>
          <w:divBdr>
            <w:top w:val="none" w:sz="0" w:space="0" w:color="auto"/>
            <w:left w:val="none" w:sz="0" w:space="0" w:color="auto"/>
            <w:bottom w:val="none" w:sz="0" w:space="0" w:color="auto"/>
            <w:right w:val="none" w:sz="0" w:space="0" w:color="auto"/>
          </w:divBdr>
        </w:div>
        <w:div w:id="1467164788">
          <w:marLeft w:val="274"/>
          <w:marRight w:val="0"/>
          <w:marTop w:val="0"/>
          <w:marBottom w:val="0"/>
          <w:divBdr>
            <w:top w:val="none" w:sz="0" w:space="0" w:color="auto"/>
            <w:left w:val="none" w:sz="0" w:space="0" w:color="auto"/>
            <w:bottom w:val="none" w:sz="0" w:space="0" w:color="auto"/>
            <w:right w:val="none" w:sz="0" w:space="0" w:color="auto"/>
          </w:divBdr>
        </w:div>
        <w:div w:id="182808802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io.no/om/organisasjon/vitenskapsombud/"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7557/14.547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agbladet.no/sport/slik-gjorde-vi-det/7451430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nrio.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27E2EF30A76E49A999C72972D50A0F" ma:contentTypeVersion="10" ma:contentTypeDescription="Opprett et nytt dokument." ma:contentTypeScope="" ma:versionID="3acae3c860d18ca7d07231d81f3b1769">
  <xsd:schema xmlns:xsd="http://www.w3.org/2001/XMLSchema" xmlns:xs="http://www.w3.org/2001/XMLSchema" xmlns:p="http://schemas.microsoft.com/office/2006/metadata/properties" xmlns:ns3="cf0b8e95-91be-4c5c-98ed-d5c6f61a6dc7" targetNamespace="http://schemas.microsoft.com/office/2006/metadata/properties" ma:root="true" ma:fieldsID="aca21f5fbe25534f70145ed36d52fb62" ns3:_="">
    <xsd:import namespace="cf0b8e95-91be-4c5c-98ed-d5c6f61a6d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b8e95-91be-4c5c-98ed-d5c6f61a6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AE75-531E-4ADF-8D3F-3CE6771AEBDB}">
  <ds:schemaRefs>
    <ds:schemaRef ds:uri="http://schemas.microsoft.com/sharepoint/v3/contenttype/forms"/>
  </ds:schemaRefs>
</ds:datastoreItem>
</file>

<file path=customXml/itemProps2.xml><?xml version="1.0" encoding="utf-8"?>
<ds:datastoreItem xmlns:ds="http://schemas.openxmlformats.org/officeDocument/2006/customXml" ds:itemID="{5D9445E3-14F7-4C9B-AADF-0FE25A58AECF}">
  <ds:schemaRefs>
    <ds:schemaRef ds:uri="http://schemas.microsoft.com/office/infopath/2007/PartnerControls"/>
    <ds:schemaRef ds:uri="http://purl.org/dc/elements/1.1/"/>
    <ds:schemaRef ds:uri="http://schemas.microsoft.com/office/2006/metadata/properties"/>
    <ds:schemaRef ds:uri="cf0b8e95-91be-4c5c-98ed-d5c6f61a6dc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34432DA-7A80-437D-89E4-A3E850FA4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b8e95-91be-4c5c-98ed-d5c6f61a6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BDB31-124C-420D-915D-1EF76FA7E3FD}">
  <ds:schemaRefs>
    <ds:schemaRef ds:uri="http://schemas.openxmlformats.org/officeDocument/2006/bibliography"/>
  </ds:schemaRefs>
</ds:datastoreItem>
</file>

<file path=customXml/itemProps5.xml><?xml version="1.0" encoding="utf-8"?>
<ds:datastoreItem xmlns:ds="http://schemas.openxmlformats.org/officeDocument/2006/customXml" ds:itemID="{773E27AB-8ADE-482F-BD31-7406BFE0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11</Pages>
  <Words>4084</Words>
  <Characters>21647</Characters>
  <Application>Microsoft Office Word</Application>
  <DocSecurity>0</DocSecurity>
  <Lines>180</Lines>
  <Paragraphs>51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Mottaker</vt:lpstr>
      <vt:lpstr>Mottaker</vt:lpstr>
    </vt:vector>
  </TitlesOfParts>
  <Company>exelente as</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Mottaker</dc:title>
  <dc:creator>Jørgen Bock</dc:creator>
  <cp:lastModifiedBy>Knut Willem Ruyter</cp:lastModifiedBy>
  <cp:revision>6</cp:revision>
  <cp:lastPrinted>2022-02-09T08:38:00Z</cp:lastPrinted>
  <dcterms:created xsi:type="dcterms:W3CDTF">2022-05-06T06:47:00Z</dcterms:created>
  <dcterms:modified xsi:type="dcterms:W3CDTF">2022-05-06T17:25:00Z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0x0101008827E2EF30A76E49A999C72972D50A0F</vt:lpwstr>
  </property>
</Properties>
</file>