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704B" w14:textId="77777777" w:rsidR="00F309E1" w:rsidRPr="0027561D" w:rsidRDefault="0027561D" w:rsidP="002756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bookmarkStart w:id="0" w:name="_GoBack"/>
      <w:bookmarkEnd w:id="0"/>
      <w:r w:rsidRPr="0027561D">
        <w:rPr>
          <w:rFonts w:ascii="Times New Roman" w:hAnsi="Times New Roman" w:cs="Times New Roman"/>
          <w:b/>
          <w:sz w:val="24"/>
          <w:szCs w:val="24"/>
          <w:lang w:val="nb-NO"/>
        </w:rPr>
        <w:t xml:space="preserve">Sensorveiledning </w:t>
      </w:r>
      <w:r w:rsidR="00D45A2B">
        <w:rPr>
          <w:rFonts w:ascii="Times New Roman" w:hAnsi="Times New Roman" w:cs="Times New Roman"/>
          <w:b/>
          <w:sz w:val="24"/>
          <w:szCs w:val="24"/>
          <w:lang w:val="nb-NO"/>
        </w:rPr>
        <w:t>EXFAC03HUM</w:t>
      </w:r>
    </w:p>
    <w:p w14:paraId="505ACCA1" w14:textId="77777777" w:rsidR="0027561D" w:rsidRPr="0027561D" w:rsidRDefault="0027561D" w:rsidP="0027561D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6691F18" w14:textId="77777777" w:rsidR="0027561D" w:rsidRPr="0027561D" w:rsidRDefault="00456561" w:rsidP="002756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Vår</w:t>
      </w:r>
      <w:r w:rsidR="0027561D" w:rsidRPr="0027561D">
        <w:rPr>
          <w:rFonts w:ascii="Times New Roman" w:hAnsi="Times New Roman" w:cs="Times New Roman"/>
          <w:b/>
          <w:sz w:val="24"/>
          <w:szCs w:val="24"/>
          <w:lang w:val="nb-N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20</w:t>
      </w:r>
    </w:p>
    <w:p w14:paraId="49DAB70E" w14:textId="77777777" w:rsidR="0027561D" w:rsidRPr="0027561D" w:rsidRDefault="0027561D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7561D">
        <w:rPr>
          <w:rFonts w:ascii="Times New Roman" w:hAnsi="Times New Roman" w:cs="Times New Roman"/>
          <w:sz w:val="24"/>
          <w:szCs w:val="24"/>
          <w:lang w:val="nb-NO"/>
        </w:rPr>
        <w:t>Enten</w:t>
      </w:r>
    </w:p>
    <w:p w14:paraId="66AD7E08" w14:textId="77777777" w:rsidR="0027561D" w:rsidRPr="0027561D" w:rsidRDefault="0027561D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28C8F2F7" w14:textId="77777777" w:rsidR="00D45A2B" w:rsidRDefault="00D45A2B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45A2B">
        <w:rPr>
          <w:rFonts w:ascii="Times New Roman" w:hAnsi="Times New Roman" w:cs="Times New Roman"/>
          <w:sz w:val="24"/>
          <w:szCs w:val="24"/>
          <w:lang w:val="nb-NO"/>
        </w:rPr>
        <w:t xml:space="preserve">Gi en fremstilling av hermeneutikkens utvikling på 1800-tallet og gjør rede for Hans-Georg </w:t>
      </w:r>
      <w:proofErr w:type="spellStart"/>
      <w:r w:rsidRPr="00D45A2B">
        <w:rPr>
          <w:rFonts w:ascii="Times New Roman" w:hAnsi="Times New Roman" w:cs="Times New Roman"/>
          <w:sz w:val="24"/>
          <w:szCs w:val="24"/>
          <w:lang w:val="nb-NO"/>
        </w:rPr>
        <w:t>Gadamers</w:t>
      </w:r>
      <w:proofErr w:type="spellEnd"/>
      <w:r w:rsidRPr="00D45A2B">
        <w:rPr>
          <w:rFonts w:ascii="Times New Roman" w:hAnsi="Times New Roman" w:cs="Times New Roman"/>
          <w:sz w:val="24"/>
          <w:szCs w:val="24"/>
          <w:lang w:val="nb-NO"/>
        </w:rPr>
        <w:t xml:space="preserve"> kritikk av hermeneutikk som en form for metode for åndsvitenskapene.</w:t>
      </w:r>
    </w:p>
    <w:p w14:paraId="401DC373" w14:textId="77777777" w:rsidR="0027561D" w:rsidRPr="0027561D" w:rsidRDefault="0027561D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7561D">
        <w:rPr>
          <w:rFonts w:ascii="Times New Roman" w:hAnsi="Times New Roman" w:cs="Times New Roman"/>
          <w:sz w:val="24"/>
          <w:szCs w:val="24"/>
          <w:lang w:val="nb-NO"/>
        </w:rPr>
        <w:tab/>
      </w:r>
    </w:p>
    <w:p w14:paraId="50DFE4D3" w14:textId="77777777" w:rsidR="0027561D" w:rsidRPr="0027561D" w:rsidRDefault="0027561D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7561D">
        <w:rPr>
          <w:rFonts w:ascii="Times New Roman" w:hAnsi="Times New Roman" w:cs="Times New Roman"/>
          <w:sz w:val="24"/>
          <w:szCs w:val="24"/>
          <w:lang w:val="nb-NO"/>
        </w:rPr>
        <w:t>eller</w:t>
      </w:r>
    </w:p>
    <w:p w14:paraId="385A4885" w14:textId="77777777" w:rsidR="0027561D" w:rsidRPr="0027561D" w:rsidRDefault="0027561D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7561D">
        <w:rPr>
          <w:rFonts w:ascii="Times New Roman" w:hAnsi="Times New Roman" w:cs="Times New Roman"/>
          <w:sz w:val="24"/>
          <w:szCs w:val="24"/>
          <w:lang w:val="nb-NO"/>
        </w:rPr>
        <w:tab/>
      </w:r>
    </w:p>
    <w:p w14:paraId="7A9CF64C" w14:textId="77777777" w:rsidR="0027561D" w:rsidRDefault="00D45A2B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45A2B">
        <w:rPr>
          <w:rFonts w:ascii="Times New Roman" w:hAnsi="Times New Roman" w:cs="Times New Roman"/>
          <w:sz w:val="24"/>
          <w:szCs w:val="24"/>
          <w:lang w:val="nb-NO"/>
        </w:rPr>
        <w:t xml:space="preserve">Diskuter forholdet mellom humaniora og naturvitenskap (studieobjekter, metode, spørsmål) med utgangspunkt i både læreboka og artikler fra pensumlista (for eksempel </w:t>
      </w:r>
      <w:proofErr w:type="spellStart"/>
      <w:r w:rsidRPr="00D45A2B">
        <w:rPr>
          <w:rFonts w:ascii="Times New Roman" w:hAnsi="Times New Roman" w:cs="Times New Roman"/>
          <w:sz w:val="24"/>
          <w:szCs w:val="24"/>
          <w:lang w:val="nb-NO"/>
        </w:rPr>
        <w:t>Smail</w:t>
      </w:r>
      <w:proofErr w:type="spellEnd"/>
      <w:r w:rsidRPr="00D45A2B">
        <w:rPr>
          <w:rFonts w:ascii="Times New Roman" w:hAnsi="Times New Roman" w:cs="Times New Roman"/>
          <w:sz w:val="24"/>
          <w:szCs w:val="24"/>
          <w:lang w:val="nb-NO"/>
        </w:rPr>
        <w:t xml:space="preserve"> og Roughgarden).</w:t>
      </w:r>
    </w:p>
    <w:p w14:paraId="72A1B598" w14:textId="77777777" w:rsidR="0027561D" w:rsidRDefault="0027561D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0C08F51" w14:textId="77777777" w:rsidR="0027561D" w:rsidRPr="0027561D" w:rsidRDefault="0027561D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27561D">
        <w:rPr>
          <w:rFonts w:ascii="Times New Roman" w:hAnsi="Times New Roman" w:cs="Times New Roman"/>
          <w:sz w:val="24"/>
          <w:szCs w:val="24"/>
          <w:u w:val="single"/>
          <w:lang w:val="nb-NO"/>
        </w:rPr>
        <w:t>Til den første oppgaven</w:t>
      </w:r>
    </w:p>
    <w:p w14:paraId="3646DD16" w14:textId="77777777" w:rsidR="00D45A2B" w:rsidRDefault="00D45A2B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Oppgaven er forankret i Thomas Kroghs pensumbok om hermeneutikk. </w:t>
      </w:r>
      <w:r w:rsidR="009D4659">
        <w:rPr>
          <w:rFonts w:ascii="Times New Roman" w:hAnsi="Times New Roman" w:cs="Times New Roman"/>
          <w:sz w:val="24"/>
          <w:szCs w:val="24"/>
          <w:lang w:val="nb-NO"/>
        </w:rPr>
        <w:t xml:space="preserve">Mange besvarelser vil trolig ligge tett opp mot denne </w:t>
      </w:r>
      <w:r>
        <w:rPr>
          <w:rFonts w:ascii="Times New Roman" w:hAnsi="Times New Roman" w:cs="Times New Roman"/>
          <w:sz w:val="24"/>
          <w:szCs w:val="24"/>
          <w:lang w:val="nb-NO"/>
        </w:rPr>
        <w:t>boken</w:t>
      </w:r>
      <w:r w:rsidR="009D4659">
        <w:rPr>
          <w:rFonts w:ascii="Times New Roman" w:hAnsi="Times New Roman" w:cs="Times New Roman"/>
          <w:sz w:val="24"/>
          <w:szCs w:val="24"/>
          <w:lang w:val="nb-NO"/>
        </w:rPr>
        <w:t xml:space="preserve">. For å bestå bør besvarelsene likevel ikke ligge </w:t>
      </w:r>
      <w:r w:rsidR="009D4659" w:rsidRPr="009D4659">
        <w:rPr>
          <w:rFonts w:ascii="Times New Roman" w:hAnsi="Times New Roman" w:cs="Times New Roman"/>
          <w:sz w:val="24"/>
          <w:szCs w:val="24"/>
          <w:u w:val="single"/>
          <w:lang w:val="nb-NO"/>
        </w:rPr>
        <w:t>for</w:t>
      </w:r>
      <w:r w:rsidR="009D4659">
        <w:rPr>
          <w:rFonts w:ascii="Times New Roman" w:hAnsi="Times New Roman" w:cs="Times New Roman"/>
          <w:sz w:val="24"/>
          <w:szCs w:val="24"/>
          <w:lang w:val="nb-NO"/>
        </w:rPr>
        <w:t xml:space="preserve"> tett opp til Krogh</w:t>
      </w:r>
      <w:r>
        <w:rPr>
          <w:rFonts w:ascii="Times New Roman" w:hAnsi="Times New Roman" w:cs="Times New Roman"/>
          <w:sz w:val="24"/>
          <w:szCs w:val="24"/>
          <w:lang w:val="nb-NO"/>
        </w:rPr>
        <w:t>, men</w:t>
      </w:r>
      <w:r w:rsidR="009D4659">
        <w:rPr>
          <w:rFonts w:ascii="Times New Roman" w:hAnsi="Times New Roman" w:cs="Times New Roman"/>
          <w:sz w:val="24"/>
          <w:szCs w:val="24"/>
          <w:lang w:val="nb-NO"/>
        </w:rPr>
        <w:t xml:space="preserve"> vise evne til å formidle pensumstoffet med egne ord.</w:t>
      </w:r>
    </w:p>
    <w:p w14:paraId="579C537B" w14:textId="77777777" w:rsidR="009D4659" w:rsidRDefault="009D4659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233B8242" w14:textId="77777777" w:rsidR="00EA40C9" w:rsidRDefault="009D4659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Sentrale momenter til første del av oppgaven er for det første hermeneutikken på 1800-tallet som en form for universalhermeneutikk, en allmenn teori om </w:t>
      </w:r>
      <w:r w:rsidR="00F6314B">
        <w:rPr>
          <w:rFonts w:ascii="Times New Roman" w:hAnsi="Times New Roman" w:cs="Times New Roman"/>
          <w:sz w:val="24"/>
          <w:szCs w:val="24"/>
          <w:lang w:val="nb-NO"/>
        </w:rPr>
        <w:t>fortolkning og forståelse av fortidige tekster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Dette til forskjell fra forskjellige former for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spesialhermeneutikker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i det tidlig moderne Europa. Besvarelsene trenger ikke si mye om det siste, men karakteristikken </w:t>
      </w:r>
      <w:r w:rsidR="001B3B25">
        <w:rPr>
          <w:rFonts w:ascii="Times New Roman" w:hAnsi="Times New Roman" w:cs="Times New Roman"/>
          <w:sz w:val="24"/>
          <w:szCs w:val="24"/>
          <w:lang w:val="nb-NO"/>
        </w:rPr>
        <w:t xml:space="preserve">for 1800-tallets del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er likevel </w:t>
      </w:r>
      <w:r w:rsidR="001B3B25">
        <w:rPr>
          <w:rFonts w:ascii="Times New Roman" w:hAnsi="Times New Roman" w:cs="Times New Roman"/>
          <w:sz w:val="24"/>
          <w:szCs w:val="24"/>
          <w:lang w:val="nb-NO"/>
        </w:rPr>
        <w:t>sentral og kan knyttes til begrepet om den hermeneutiske sirkel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7029CB">
        <w:rPr>
          <w:rFonts w:ascii="Times New Roman" w:hAnsi="Times New Roman" w:cs="Times New Roman"/>
          <w:sz w:val="24"/>
          <w:szCs w:val="24"/>
          <w:lang w:val="nb-NO"/>
        </w:rPr>
        <w:t xml:space="preserve">Videre bør også besvarelsene vise kjennskap til grove trekk ved hermeneutikkens utvikling gjennom århundret. Sentralt i så måte er </w:t>
      </w:r>
      <w:r w:rsidR="00EA40C9">
        <w:rPr>
          <w:rFonts w:ascii="Times New Roman" w:hAnsi="Times New Roman" w:cs="Times New Roman"/>
          <w:sz w:val="24"/>
          <w:szCs w:val="24"/>
          <w:lang w:val="nb-NO"/>
        </w:rPr>
        <w:t xml:space="preserve">1) Friedrich Ast, </w:t>
      </w:r>
      <w:proofErr w:type="spellStart"/>
      <w:r w:rsidR="00EA40C9">
        <w:rPr>
          <w:rFonts w:ascii="Times New Roman" w:hAnsi="Times New Roman" w:cs="Times New Roman"/>
          <w:sz w:val="24"/>
          <w:szCs w:val="24"/>
          <w:lang w:val="nb-NO"/>
        </w:rPr>
        <w:t>nyhumanismen</w:t>
      </w:r>
      <w:proofErr w:type="spellEnd"/>
      <w:r w:rsidR="00EA40C9">
        <w:rPr>
          <w:rFonts w:ascii="Times New Roman" w:hAnsi="Times New Roman" w:cs="Times New Roman"/>
          <w:sz w:val="24"/>
          <w:szCs w:val="24"/>
          <w:lang w:val="nb-NO"/>
        </w:rPr>
        <w:t xml:space="preserve"> og forsøket på å gripe antikkens kultur, 2) Friedrich </w:t>
      </w:r>
      <w:proofErr w:type="spellStart"/>
      <w:r w:rsidR="00EA40C9">
        <w:rPr>
          <w:rFonts w:ascii="Times New Roman" w:hAnsi="Times New Roman" w:cs="Times New Roman"/>
          <w:sz w:val="24"/>
          <w:szCs w:val="24"/>
          <w:lang w:val="nb-NO"/>
        </w:rPr>
        <w:t>Schleiermacher</w:t>
      </w:r>
      <w:proofErr w:type="spellEnd"/>
      <w:r w:rsidR="00EA40C9">
        <w:rPr>
          <w:rFonts w:ascii="Times New Roman" w:hAnsi="Times New Roman" w:cs="Times New Roman"/>
          <w:sz w:val="24"/>
          <w:szCs w:val="24"/>
          <w:lang w:val="nb-NO"/>
        </w:rPr>
        <w:t xml:space="preserve">, teologien og språket som nøkkel i fortolkningen av tekster, og 3) </w:t>
      </w:r>
      <w:r w:rsidR="00F6314B">
        <w:rPr>
          <w:rFonts w:ascii="Times New Roman" w:hAnsi="Times New Roman" w:cs="Times New Roman"/>
          <w:sz w:val="24"/>
          <w:szCs w:val="24"/>
          <w:lang w:val="nb-NO"/>
        </w:rPr>
        <w:t xml:space="preserve">Wilhelm </w:t>
      </w:r>
      <w:proofErr w:type="spellStart"/>
      <w:r w:rsidR="00EA40C9">
        <w:rPr>
          <w:rFonts w:ascii="Times New Roman" w:hAnsi="Times New Roman" w:cs="Times New Roman"/>
          <w:sz w:val="24"/>
          <w:szCs w:val="24"/>
          <w:lang w:val="nb-NO"/>
        </w:rPr>
        <w:t>Dilthey</w:t>
      </w:r>
      <w:proofErr w:type="spellEnd"/>
      <w:r w:rsidR="00EA40C9">
        <w:rPr>
          <w:rFonts w:ascii="Times New Roman" w:hAnsi="Times New Roman" w:cs="Times New Roman"/>
          <w:sz w:val="24"/>
          <w:szCs w:val="24"/>
          <w:lang w:val="nb-NO"/>
        </w:rPr>
        <w:t xml:space="preserve"> og forsøket på å gjøre hermeneutikken til en metode for åndsvitenskapene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3D00D905" w14:textId="77777777" w:rsidR="00EA40C9" w:rsidRDefault="00EA40C9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649273C0" w14:textId="77777777" w:rsidR="00A62018" w:rsidRDefault="00F6314B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Det siste momentet, knyttet til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Dilthey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, er spesielt viktig siden det er en nøkkel for å kunne besvare oppgavens del to, som handler om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Gadamers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kritikk av nettopp en slik form for </w:t>
      </w:r>
      <w:r w:rsidR="007029CB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tradisjonell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hermeneutikk. </w:t>
      </w:r>
      <w:r w:rsidR="00465E09">
        <w:rPr>
          <w:rFonts w:ascii="Times New Roman" w:hAnsi="Times New Roman" w:cs="Times New Roman"/>
          <w:sz w:val="24"/>
          <w:szCs w:val="24"/>
          <w:lang w:val="nb-NO"/>
        </w:rPr>
        <w:t xml:space="preserve">For å bestå, bør besvarelsene få med at hermeneutikk for </w:t>
      </w:r>
      <w:proofErr w:type="spellStart"/>
      <w:r w:rsidR="00465E09">
        <w:rPr>
          <w:rFonts w:ascii="Times New Roman" w:hAnsi="Times New Roman" w:cs="Times New Roman"/>
          <w:sz w:val="24"/>
          <w:szCs w:val="24"/>
          <w:lang w:val="nb-NO"/>
        </w:rPr>
        <w:t>Gadamer</w:t>
      </w:r>
      <w:proofErr w:type="spellEnd"/>
      <w:r w:rsidR="00465E09">
        <w:rPr>
          <w:rFonts w:ascii="Times New Roman" w:hAnsi="Times New Roman" w:cs="Times New Roman"/>
          <w:sz w:val="24"/>
          <w:szCs w:val="24"/>
          <w:lang w:val="nb-NO"/>
        </w:rPr>
        <w:t xml:space="preserve"> er noe mer grunnleggende enn metode, at det er snakk om noe som ligger forut for metoden, noe mer allmennmenneskelig knyttet til forståelse. Besvarelsene behøver ikke gå langt inn i </w:t>
      </w:r>
      <w:proofErr w:type="spellStart"/>
      <w:r w:rsidR="00465E09">
        <w:rPr>
          <w:rFonts w:ascii="Times New Roman" w:hAnsi="Times New Roman" w:cs="Times New Roman"/>
          <w:sz w:val="24"/>
          <w:szCs w:val="24"/>
          <w:lang w:val="nb-NO"/>
        </w:rPr>
        <w:t>Gadamers</w:t>
      </w:r>
      <w:proofErr w:type="spellEnd"/>
      <w:r w:rsidR="00465E09">
        <w:rPr>
          <w:rFonts w:ascii="Times New Roman" w:hAnsi="Times New Roman" w:cs="Times New Roman"/>
          <w:sz w:val="24"/>
          <w:szCs w:val="24"/>
          <w:lang w:val="nb-NO"/>
        </w:rPr>
        <w:t xml:space="preserve"> egen filosofiske hermeneutikk, men noe vil være nødvendig for å få frem hans </w:t>
      </w:r>
      <w:r w:rsidR="00A62018">
        <w:rPr>
          <w:rFonts w:ascii="Times New Roman" w:hAnsi="Times New Roman" w:cs="Times New Roman"/>
          <w:sz w:val="24"/>
          <w:szCs w:val="24"/>
          <w:lang w:val="nb-NO"/>
        </w:rPr>
        <w:t>kritikk</w:t>
      </w:r>
      <w:r w:rsidR="00465E09">
        <w:rPr>
          <w:rFonts w:ascii="Times New Roman" w:hAnsi="Times New Roman" w:cs="Times New Roman"/>
          <w:sz w:val="24"/>
          <w:szCs w:val="24"/>
          <w:lang w:val="nb-NO"/>
        </w:rPr>
        <w:t>. Nøkkelord i så måte vil være hans begrep om fordommer, om forforståelse, forståelseshorisont og horisontsammensmelting.</w:t>
      </w:r>
      <w:r w:rsidR="001B3B2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1B3B25">
        <w:rPr>
          <w:rFonts w:ascii="Times New Roman" w:hAnsi="Times New Roman" w:cs="Times New Roman"/>
          <w:sz w:val="24"/>
          <w:szCs w:val="24"/>
          <w:lang w:val="nb-NO"/>
        </w:rPr>
        <w:t>Gadamers</w:t>
      </w:r>
      <w:proofErr w:type="spellEnd"/>
      <w:r w:rsidR="001B3B25">
        <w:rPr>
          <w:rFonts w:ascii="Times New Roman" w:hAnsi="Times New Roman" w:cs="Times New Roman"/>
          <w:sz w:val="24"/>
          <w:szCs w:val="24"/>
          <w:lang w:val="nb-NO"/>
        </w:rPr>
        <w:t xml:space="preserve"> begrep om den hermeneutiske sirkel kan her med hell kontrasteres med Ast sitt begrep om det samme.</w:t>
      </w:r>
    </w:p>
    <w:p w14:paraId="616F6BE8" w14:textId="77777777" w:rsidR="005B30EB" w:rsidRDefault="005B30EB" w:rsidP="001B3B25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A8B9759" w14:textId="571AEBF7" w:rsidR="005B30EB" w:rsidRPr="004B0467" w:rsidRDefault="005B30EB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B0467">
        <w:rPr>
          <w:rFonts w:ascii="Times New Roman" w:hAnsi="Times New Roman" w:cs="Times New Roman"/>
          <w:sz w:val="24"/>
          <w:szCs w:val="24"/>
          <w:u w:val="single"/>
          <w:lang w:val="nb-NO"/>
        </w:rPr>
        <w:t>Til den andre oppgaven</w:t>
      </w:r>
    </w:p>
    <w:p w14:paraId="506B2C15" w14:textId="40806788" w:rsidR="0033222B" w:rsidRDefault="0047634D" w:rsidP="0027561D">
      <w:pPr>
        <w:pStyle w:val="Rentekst"/>
        <w:spacing w:line="360" w:lineRule="auto"/>
        <w:rPr>
          <w:rFonts w:ascii="Times New Roman" w:hAnsi="Times New Roman" w:cs="Times New Roman"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Denne oppgaven åpner for ulike innganger, men en adekvat besvarelse bør uansett inneholde en tydelig diskusjon av to sentral spørsmål: Hva skiller humaniora fra naturvitenskapene? Hvordan kan disse likevel gripe inn i hverandre? En naturlig tilnærming tar </w:t>
      </w:r>
      <w:r w:rsidR="004B0467">
        <w:rPr>
          <w:rFonts w:ascii="Times New Roman" w:hAnsi="Times New Roman" w:cs="Times New Roman"/>
          <w:sz w:val="24"/>
          <w:szCs w:val="24"/>
          <w:lang w:val="nb-NO"/>
        </w:rPr>
        <w:t xml:space="preserve">utgangspunkt i pensumboka </w:t>
      </w:r>
      <w:r w:rsidR="004B0467" w:rsidRPr="004B0467">
        <w:rPr>
          <w:rFonts w:ascii="Times New Roman" w:hAnsi="Times New Roman" w:cs="Times New Roman"/>
          <w:i/>
          <w:sz w:val="24"/>
          <w:szCs w:val="24"/>
          <w:lang w:val="nb-NO"/>
        </w:rPr>
        <w:t>Humaniora</w:t>
      </w:r>
      <w:r w:rsidR="004B0467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med det for øye å </w:t>
      </w:r>
      <w:r w:rsidR="004B0467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få fram de mest sentrale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>elementer</w:t>
      </w:r>
      <w:r w:rsidR="004B0467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som 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>framholdes</w:t>
      </w:r>
      <w:r w:rsidR="004B0467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som distinkte for humaniora.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Her bør nevnes målsetting, metode og objekt—henholdsvis forståelse, fortolkning, og det menneskeskapte, med vekt på det språklige og særlig på det historiske aspektet ved humanioras objekter.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Her kan også Kroghs bok om hermeneutikk være en nyttig kilde, og henvisninger både til </w:t>
      </w:r>
      <w:proofErr w:type="spellStart"/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>Dilthey</w:t>
      </w:r>
      <w:proofErr w:type="spellEnd"/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og til </w:t>
      </w:r>
      <w:proofErr w:type="spellStart"/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>Gadamer</w:t>
      </w:r>
      <w:proofErr w:type="spellEnd"/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vil være relevante. </w:t>
      </w:r>
    </w:p>
    <w:p w14:paraId="68167481" w14:textId="77777777" w:rsidR="0033222B" w:rsidRDefault="0033222B" w:rsidP="0027561D">
      <w:pPr>
        <w:pStyle w:val="Rentekst"/>
        <w:spacing w:line="360" w:lineRule="auto"/>
        <w:rPr>
          <w:rFonts w:ascii="Times New Roman" w:hAnsi="Times New Roman" w:cs="Times New Roman"/>
          <w:iCs/>
          <w:sz w:val="24"/>
          <w:szCs w:val="24"/>
          <w:lang w:val="nb-NO"/>
        </w:rPr>
      </w:pPr>
    </w:p>
    <w:p w14:paraId="41DA2B88" w14:textId="2E179858" w:rsidR="0096797E" w:rsidRDefault="0033222B" w:rsidP="0027561D">
      <w:pPr>
        <w:pStyle w:val="Rentekst"/>
        <w:spacing w:line="360" w:lineRule="auto"/>
        <w:rPr>
          <w:rFonts w:ascii="Times New Roman" w:hAnsi="Times New Roman" w:cs="Times New Roman"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En kort diskusjon av humanioras egenart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>vil gjøre det mulig å trekke et skille mot naturvitenskapene. Dette kan gjøres rent tematisk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ved å vise til fagområder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>. E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n god besvarelse vil </w:t>
      </w:r>
      <w:r w:rsidR="00BC6B15">
        <w:rPr>
          <w:rFonts w:ascii="Times New Roman" w:hAnsi="Times New Roman" w:cs="Times New Roman"/>
          <w:iCs/>
          <w:sz w:val="24"/>
          <w:szCs w:val="24"/>
          <w:lang w:val="nb-NO"/>
        </w:rPr>
        <w:t>imidlertid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også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si noe 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mer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positivt om naturvitenskapens 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særpreg, dens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mål, metode og objekt, og gjøre et forsøk på å få fram forskjellen mellom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humanistisk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forståelse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gjennom tolking 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på den ene siden,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og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naturvitenskapelig </w:t>
      </w:r>
      <w:r w:rsidR="0096797E">
        <w:rPr>
          <w:rFonts w:ascii="Times New Roman" w:hAnsi="Times New Roman" w:cs="Times New Roman"/>
          <w:iCs/>
          <w:sz w:val="24"/>
          <w:szCs w:val="24"/>
          <w:lang w:val="nb-NO"/>
        </w:rPr>
        <w:t>forklar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>ing gjennom allmenn teoridannelse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på den andre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. </w:t>
      </w:r>
    </w:p>
    <w:p w14:paraId="7E47ECD1" w14:textId="77777777" w:rsidR="00BC6B15" w:rsidRDefault="00BC6B15" w:rsidP="0027561D">
      <w:pPr>
        <w:pStyle w:val="Rentekst"/>
        <w:spacing w:line="360" w:lineRule="auto"/>
        <w:rPr>
          <w:rFonts w:ascii="Times New Roman" w:hAnsi="Times New Roman" w:cs="Times New Roman"/>
          <w:iCs/>
          <w:sz w:val="24"/>
          <w:szCs w:val="24"/>
          <w:lang w:val="nb-NO"/>
        </w:rPr>
      </w:pPr>
    </w:p>
    <w:p w14:paraId="2E049FCB" w14:textId="1C8566B0" w:rsidR="00BC6B15" w:rsidRDefault="0096797E" w:rsidP="0027561D">
      <w:pPr>
        <w:pStyle w:val="Rentekst"/>
        <w:spacing w:line="360" w:lineRule="auto"/>
        <w:rPr>
          <w:rFonts w:ascii="Times New Roman" w:hAnsi="Times New Roman" w:cs="Times New Roman"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Oppgaven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>viser også til pensumartikler (</w:t>
      </w:r>
      <w:proofErr w:type="spellStart"/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>Smail</w:t>
      </w:r>
      <w:proofErr w:type="spellEnd"/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og Roughgar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>d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>en trekkes fram), og det er naturlig å trekke disse inn i en diskusjon om hvordan humaniora og naturvitenskapen griper inn i hverandre. Et overordnet spørsmål er på hvilke måter humaniora og naturvitenskap kan være gjensidig relevante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>—både gjensidig utviklende og korrigerende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. Her kan ikke forventes noe eksplisitt eller entydig svar, men en god besvarelse får fram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dette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spørsmålet i en eller annen form. En god diskusjon av </w:t>
      </w:r>
      <w:proofErr w:type="spellStart"/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>Smail</w:t>
      </w:r>
      <w:proofErr w:type="spellEnd"/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vil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så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hente opp hans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generelle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poeng om hvordan naturvitenskapen kan ha en befriende og utvidende virkning på forståelsen av hva historie er.  </w:t>
      </w:r>
      <w:r w:rsidR="008D6786">
        <w:rPr>
          <w:rFonts w:ascii="Times New Roman" w:hAnsi="Times New Roman" w:cs="Times New Roman"/>
          <w:iCs/>
          <w:sz w:val="24"/>
          <w:szCs w:val="24"/>
          <w:lang w:val="nb-NO"/>
        </w:rPr>
        <w:lastRenderedPageBreak/>
        <w:t xml:space="preserve">Tilsvarende vil en diskusjon av Roughgarden </w:t>
      </w:r>
      <w:r w:rsidR="00BC6B15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kunne trekke fram hvordan naturvitenskapelige teorier også er fortolkende, på et vis som er historisk betinget og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som </w:t>
      </w:r>
      <w:r w:rsidR="00BC6B15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bygger på verdier som ikke i seg selv er en del av naturvitenskapelig teori. I den grad besvarelsen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ved henvisning til pensumartikler </w:t>
      </w:r>
      <w:r w:rsidR="00BC6B15">
        <w:rPr>
          <w:rFonts w:ascii="Times New Roman" w:hAnsi="Times New Roman" w:cs="Times New Roman"/>
          <w:iCs/>
          <w:sz w:val="24"/>
          <w:szCs w:val="24"/>
          <w:lang w:val="nb-NO"/>
        </w:rPr>
        <w:t>evner å eksemplifisere både gjensidig avhengighet og gjensidige nytte for humaniora og naturvitenskap har den kvittert ut oppgavens intensjon på en svært god måte.</w:t>
      </w:r>
    </w:p>
    <w:p w14:paraId="64114274" w14:textId="052F55FA" w:rsidR="00BC6B15" w:rsidRDefault="00BC6B15" w:rsidP="0027561D">
      <w:pPr>
        <w:pStyle w:val="Rentekst"/>
        <w:spacing w:line="360" w:lineRule="auto"/>
        <w:rPr>
          <w:rFonts w:ascii="Times New Roman" w:hAnsi="Times New Roman" w:cs="Times New Roman"/>
          <w:iCs/>
          <w:sz w:val="24"/>
          <w:szCs w:val="24"/>
          <w:lang w:val="nb-NO"/>
        </w:rPr>
      </w:pPr>
    </w:p>
    <w:p w14:paraId="040218A3" w14:textId="219C3CBA" w:rsidR="00BC6B15" w:rsidRDefault="00BC6B15" w:rsidP="0027561D">
      <w:pPr>
        <w:pStyle w:val="Rentekst"/>
        <w:spacing w:line="360" w:lineRule="auto"/>
        <w:rPr>
          <w:rFonts w:ascii="Times New Roman" w:hAnsi="Times New Roman" w:cs="Times New Roman"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En oppgave kan også være innrettet som en kritisk diskusjon om hvorvidt selve skillet mellom naturvitenskap og humaniora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egentlig 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er berettiget, eller eventuelt hva de filosofiske forutsetninger for 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dette 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>skillet er. Dette er en tilnærming til spørsmålet som kan gi et meget godt resultat</w:t>
      </w:r>
      <w:r w:rsidR="0033222B">
        <w:rPr>
          <w:rFonts w:ascii="Times New Roman" w:hAnsi="Times New Roman" w:cs="Times New Roman"/>
          <w:iCs/>
          <w:sz w:val="24"/>
          <w:szCs w:val="24"/>
          <w:lang w:val="nb-NO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dersom det nevnte pensum trekkes inn på adekvat vis.</w:t>
      </w:r>
    </w:p>
    <w:p w14:paraId="3EDB3B5D" w14:textId="0272EA51" w:rsidR="004B0467" w:rsidRPr="004B0467" w:rsidRDefault="004B0467" w:rsidP="0027561D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sectPr w:rsidR="004B0467" w:rsidRPr="004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D"/>
    <w:rsid w:val="0002169A"/>
    <w:rsid w:val="00091FFA"/>
    <w:rsid w:val="000C6DAE"/>
    <w:rsid w:val="00103CD1"/>
    <w:rsid w:val="00165B02"/>
    <w:rsid w:val="001B3B25"/>
    <w:rsid w:val="001F7192"/>
    <w:rsid w:val="002268D9"/>
    <w:rsid w:val="00271BA1"/>
    <w:rsid w:val="0027561D"/>
    <w:rsid w:val="0033222B"/>
    <w:rsid w:val="003669A1"/>
    <w:rsid w:val="00383254"/>
    <w:rsid w:val="00423DD9"/>
    <w:rsid w:val="00456561"/>
    <w:rsid w:val="00465E09"/>
    <w:rsid w:val="0047634D"/>
    <w:rsid w:val="004A2F83"/>
    <w:rsid w:val="004B0467"/>
    <w:rsid w:val="005429DC"/>
    <w:rsid w:val="005B30EB"/>
    <w:rsid w:val="007029CB"/>
    <w:rsid w:val="007C33A1"/>
    <w:rsid w:val="008156D7"/>
    <w:rsid w:val="008956A1"/>
    <w:rsid w:val="008C3D05"/>
    <w:rsid w:val="008D6786"/>
    <w:rsid w:val="008E23E0"/>
    <w:rsid w:val="0096797E"/>
    <w:rsid w:val="009D4659"/>
    <w:rsid w:val="00A47BD8"/>
    <w:rsid w:val="00A62018"/>
    <w:rsid w:val="00AE6E68"/>
    <w:rsid w:val="00BC6B15"/>
    <w:rsid w:val="00BE04BF"/>
    <w:rsid w:val="00C35A86"/>
    <w:rsid w:val="00CE4343"/>
    <w:rsid w:val="00D10F97"/>
    <w:rsid w:val="00D206B7"/>
    <w:rsid w:val="00D45A2B"/>
    <w:rsid w:val="00E801AE"/>
    <w:rsid w:val="00EA40C9"/>
    <w:rsid w:val="00F309E1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7561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7561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7561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756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Evju</dc:creator>
  <cp:lastModifiedBy>Reidar Aasgaard</cp:lastModifiedBy>
  <cp:revision>2</cp:revision>
  <dcterms:created xsi:type="dcterms:W3CDTF">2020-06-11T13:42:00Z</dcterms:created>
  <dcterms:modified xsi:type="dcterms:W3CDTF">2020-06-11T13:42:00Z</dcterms:modified>
</cp:coreProperties>
</file>