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08D2" w14:textId="77777777" w:rsidR="003F229A" w:rsidRDefault="006F30E7">
      <w:pPr>
        <w:pStyle w:val="BrdtekstA"/>
        <w:shd w:val="clear" w:color="auto" w:fill="FFFFFF"/>
        <w:spacing w:before="375" w:after="120"/>
        <w:outlineLvl w:val="1"/>
        <w:rPr>
          <w:b/>
          <w:bCs/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>Sensorveiledning</w:t>
      </w:r>
    </w:p>
    <w:p w14:paraId="48E8522E" w14:textId="52F97ECE" w:rsidR="003F229A" w:rsidRDefault="006F30E7">
      <w:pPr>
        <w:pStyle w:val="BrdtekstA"/>
        <w:shd w:val="clear" w:color="auto" w:fill="FFFFFF"/>
        <w:spacing w:before="120" w:after="150"/>
        <w:outlineLvl w:val="1"/>
        <w:rPr>
          <w:b/>
          <w:bCs/>
          <w:i/>
          <w:iCs/>
          <w:color w:val="222222"/>
          <w:sz w:val="28"/>
          <w:szCs w:val="28"/>
          <w:u w:color="222222"/>
        </w:rPr>
      </w:pPr>
      <w:r>
        <w:rPr>
          <w:b/>
          <w:bCs/>
          <w:i/>
          <w:iCs/>
          <w:color w:val="222222"/>
          <w:sz w:val="28"/>
          <w:szCs w:val="28"/>
          <w:u w:color="222222"/>
        </w:rPr>
        <w:t>NOAS2101 Norsk spr</w:t>
      </w:r>
      <w:r>
        <w:rPr>
          <w:b/>
          <w:bCs/>
          <w:i/>
          <w:iCs/>
          <w:color w:val="222222"/>
          <w:sz w:val="28"/>
          <w:szCs w:val="28"/>
          <w:u w:color="222222"/>
          <w:lang w:val="da-DK"/>
        </w:rPr>
        <w:t>å</w:t>
      </w:r>
      <w:r>
        <w:rPr>
          <w:b/>
          <w:bCs/>
          <w:i/>
          <w:iCs/>
          <w:color w:val="222222"/>
          <w:sz w:val="28"/>
          <w:szCs w:val="28"/>
          <w:u w:color="222222"/>
        </w:rPr>
        <w:t>kstruktur i et andrespr</w:t>
      </w:r>
      <w:r>
        <w:rPr>
          <w:b/>
          <w:bCs/>
          <w:i/>
          <w:iCs/>
          <w:color w:val="222222"/>
          <w:sz w:val="28"/>
          <w:szCs w:val="28"/>
          <w:u w:color="222222"/>
          <w:lang w:val="da-DK"/>
        </w:rPr>
        <w:t>å</w:t>
      </w:r>
      <w:r>
        <w:rPr>
          <w:b/>
          <w:bCs/>
          <w:i/>
          <w:iCs/>
          <w:color w:val="222222"/>
          <w:sz w:val="28"/>
          <w:szCs w:val="28"/>
          <w:u w:color="222222"/>
        </w:rPr>
        <w:t>ksperspektiv V</w:t>
      </w:r>
      <w:r w:rsidR="008A3C74">
        <w:rPr>
          <w:b/>
          <w:bCs/>
          <w:i/>
          <w:iCs/>
          <w:color w:val="222222"/>
          <w:sz w:val="28"/>
          <w:szCs w:val="28"/>
          <w:u w:color="222222"/>
        </w:rPr>
        <w:t>20</w:t>
      </w:r>
      <w:r w:rsidR="008A3C74">
        <w:rPr>
          <w:b/>
          <w:bCs/>
          <w:i/>
          <w:iCs/>
          <w:color w:val="222222"/>
          <w:sz w:val="28"/>
          <w:szCs w:val="28"/>
          <w:u w:color="222222"/>
        </w:rPr>
        <w:t>20</w:t>
      </w:r>
    </w:p>
    <w:p w14:paraId="13A58C26" w14:textId="77777777" w:rsidR="003F229A" w:rsidRDefault="006F30E7">
      <w:pPr>
        <w:pStyle w:val="BrdtekstA"/>
        <w:shd w:val="clear" w:color="auto" w:fill="FFFFFF"/>
        <w:spacing w:before="150"/>
        <w:rPr>
          <w:b/>
          <w:bCs/>
          <w:i/>
          <w:iCs/>
          <w:color w:val="444444"/>
          <w:u w:color="444444"/>
        </w:rPr>
      </w:pPr>
      <w:r>
        <w:rPr>
          <w:b/>
          <w:bCs/>
          <w:i/>
          <w:iCs/>
          <w:color w:val="444444"/>
          <w:u w:color="444444"/>
        </w:rPr>
        <w:t>Generelt om emnet og undervisningen</w:t>
      </w:r>
    </w:p>
    <w:p w14:paraId="50FE54B0" w14:textId="77777777" w:rsidR="003F229A" w:rsidRDefault="006F30E7">
      <w:pPr>
        <w:pStyle w:val="BrdtekstA"/>
        <w:shd w:val="clear" w:color="auto" w:fill="FFFFFF"/>
        <w:rPr>
          <w:color w:val="444444"/>
          <w:u w:color="444444"/>
        </w:rPr>
      </w:pPr>
      <w:r>
        <w:rPr>
          <w:color w:val="444444"/>
          <w:u w:color="444444"/>
        </w:rPr>
        <w:t>Emnet gir ei innf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ring i norsk spr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</w:rPr>
        <w:t xml:space="preserve">k i et typologisk og kontrastivt perspektiv. Det </w:t>
      </w:r>
    </w:p>
    <w:p w14:paraId="4803B755" w14:textId="2EE20517" w:rsidR="003F229A" w:rsidRDefault="006F30E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>inneholder f</w:t>
      </w:r>
      <w:r>
        <w:rPr>
          <w:rFonts w:ascii="Times New Roman" w:hAnsi="Times New Roman"/>
          <w:color w:val="444444"/>
          <w:sz w:val="24"/>
          <w:szCs w:val="24"/>
          <w:u w:color="444444"/>
          <w:lang w:val="da-DK"/>
        </w:rPr>
        <w:t>ølgelig bå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de en beskrivelse av den grammatiske og den fono</w:t>
      </w:r>
      <w:r w:rsidR="008A3C74">
        <w:rPr>
          <w:rFonts w:ascii="Times New Roman" w:hAnsi="Times New Roman"/>
          <w:color w:val="444444"/>
          <w:sz w:val="24"/>
          <w:szCs w:val="24"/>
          <w:u w:color="444444"/>
        </w:rPr>
        <w:t>logiske strukturen i norsk samt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</w:t>
      </w:r>
      <w:r w:rsidR="008A3C74">
        <w:rPr>
          <w:rFonts w:ascii="Times New Roman" w:hAnsi="Times New Roman"/>
          <w:color w:val="444444"/>
          <w:sz w:val="24"/>
          <w:szCs w:val="24"/>
          <w:u w:color="444444"/>
        </w:rPr>
        <w:t>sammenligning med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flere av de store innvandrerspr</w:t>
      </w:r>
      <w:r>
        <w:rPr>
          <w:rFonts w:ascii="Times New Roman" w:hAnsi="Times New Roman"/>
          <w:color w:val="444444"/>
          <w:sz w:val="24"/>
          <w:szCs w:val="24"/>
          <w:u w:color="444444"/>
          <w:lang w:val="da-DK"/>
        </w:rPr>
        <w:t>å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kene i Norge.</w:t>
      </w:r>
    </w:p>
    <w:p w14:paraId="519D1816" w14:textId="77777777" w:rsidR="003F229A" w:rsidRDefault="006F30E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>Dessuten dr</w:t>
      </w:r>
      <w:r>
        <w:rPr>
          <w:rFonts w:ascii="Times New Roman" w:hAnsi="Times New Roman"/>
          <w:color w:val="444444"/>
          <w:sz w:val="24"/>
          <w:szCs w:val="24"/>
          <w:u w:color="444444"/>
          <w:lang w:val="da-DK"/>
        </w:rPr>
        <w:t>ø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ftes grammatikkundervisningens plass innenfor oppl</w:t>
      </w:r>
      <w:r>
        <w:rPr>
          <w:rFonts w:ascii="Times New Roman" w:hAnsi="Times New Roman"/>
          <w:color w:val="444444"/>
          <w:sz w:val="24"/>
          <w:szCs w:val="24"/>
          <w:u w:color="444444"/>
          <w:lang w:val="da-DK"/>
        </w:rPr>
        <w:t>æ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ring i norsk som andrespr</w:t>
      </w:r>
      <w:r>
        <w:rPr>
          <w:rFonts w:ascii="Times New Roman" w:hAnsi="Times New Roman"/>
          <w:color w:val="444444"/>
          <w:sz w:val="24"/>
          <w:szCs w:val="24"/>
          <w:u w:color="444444"/>
          <w:lang w:val="da-DK"/>
        </w:rPr>
        <w:t>å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k.</w:t>
      </w:r>
    </w:p>
    <w:p w14:paraId="12B1E687" w14:textId="77777777" w:rsidR="003F229A" w:rsidRDefault="003F229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444444"/>
          <w:sz w:val="32"/>
          <w:szCs w:val="32"/>
          <w:u w:color="444444"/>
        </w:rPr>
      </w:pPr>
    </w:p>
    <w:p w14:paraId="4DE5770C" w14:textId="77777777" w:rsidR="003F229A" w:rsidRDefault="006F30E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444444"/>
          <w:sz w:val="32"/>
          <w:szCs w:val="32"/>
          <w:u w:color="444444"/>
        </w:rPr>
      </w:pPr>
      <w:r>
        <w:rPr>
          <w:rFonts w:ascii="Arial" w:hAnsi="Arial"/>
          <w:color w:val="444444"/>
          <w:sz w:val="32"/>
          <w:szCs w:val="32"/>
          <w:u w:color="444444"/>
        </w:rPr>
        <w:t>Etter fullf</w:t>
      </w:r>
      <w:r>
        <w:rPr>
          <w:rFonts w:ascii="Arial" w:hAnsi="Arial"/>
          <w:color w:val="444444"/>
          <w:sz w:val="32"/>
          <w:szCs w:val="32"/>
          <w:u w:color="444444"/>
          <w:lang w:val="da-DK"/>
        </w:rPr>
        <w:t>ø</w:t>
      </w:r>
      <w:r>
        <w:rPr>
          <w:rFonts w:ascii="Arial" w:hAnsi="Arial"/>
          <w:color w:val="444444"/>
          <w:sz w:val="32"/>
          <w:szCs w:val="32"/>
          <w:u w:color="444444"/>
        </w:rPr>
        <w:t>rt emne skal studentene:</w:t>
      </w:r>
    </w:p>
    <w:p w14:paraId="7714F56D" w14:textId="77777777" w:rsidR="003F229A" w:rsidRDefault="003F229A">
      <w:pPr>
        <w:pStyle w:val="BrdtekstA"/>
        <w:shd w:val="clear" w:color="auto" w:fill="FFFFFF"/>
        <w:rPr>
          <w:b/>
          <w:bCs/>
          <w:i/>
          <w:iCs/>
          <w:color w:val="444444"/>
          <w:u w:color="444444"/>
        </w:rPr>
      </w:pPr>
    </w:p>
    <w:p w14:paraId="7A185047" w14:textId="77777777" w:rsidR="003F229A" w:rsidRDefault="006F30E7">
      <w:pPr>
        <w:pStyle w:val="BrdtekstA"/>
        <w:numPr>
          <w:ilvl w:val="0"/>
          <w:numId w:val="2"/>
        </w:numPr>
        <w:shd w:val="clear" w:color="auto" w:fill="FFFFFF"/>
        <w:spacing w:after="75"/>
        <w:rPr>
          <w:color w:val="444444"/>
        </w:rPr>
      </w:pPr>
      <w:r>
        <w:rPr>
          <w:color w:val="444444"/>
          <w:u w:color="444444"/>
        </w:rPr>
        <w:t>gj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re rede for sentrale trekk ved norsk syntaks og morfologi i et kontrastivt perspektiv</w:t>
      </w:r>
    </w:p>
    <w:p w14:paraId="11CCB366" w14:textId="77777777" w:rsidR="003F229A" w:rsidRDefault="006F30E7">
      <w:pPr>
        <w:pStyle w:val="BrdtekstA"/>
        <w:numPr>
          <w:ilvl w:val="0"/>
          <w:numId w:val="2"/>
        </w:numPr>
        <w:shd w:val="clear" w:color="auto" w:fill="FFFFFF"/>
        <w:spacing w:after="75"/>
        <w:rPr>
          <w:color w:val="444444"/>
        </w:rPr>
      </w:pPr>
      <w:r>
        <w:rPr>
          <w:color w:val="444444"/>
          <w:u w:color="444444"/>
        </w:rPr>
        <w:t>redegj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re for hva som kjennetegner norsk fonologi, og hva som kan v</w:t>
      </w:r>
      <w:r>
        <w:rPr>
          <w:color w:val="444444"/>
          <w:u w:color="444444"/>
          <w:lang w:val="da-DK"/>
        </w:rPr>
        <w:t>æ</w:t>
      </w:r>
      <w:r>
        <w:rPr>
          <w:color w:val="444444"/>
          <w:u w:color="444444"/>
        </w:rPr>
        <w:t>re spesielt vanskelig for innl</w:t>
      </w:r>
      <w:r>
        <w:rPr>
          <w:color w:val="444444"/>
          <w:u w:color="444444"/>
          <w:lang w:val="da-DK"/>
        </w:rPr>
        <w:t>æ</w:t>
      </w:r>
      <w:r>
        <w:rPr>
          <w:color w:val="444444"/>
          <w:u w:color="444444"/>
        </w:rPr>
        <w:t>rere n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</w:rPr>
        <w:t>r de skal tilegne seg norske lyder og norsk prosodi</w:t>
      </w:r>
    </w:p>
    <w:p w14:paraId="750B106A" w14:textId="77777777" w:rsidR="003F229A" w:rsidRDefault="006F30E7">
      <w:pPr>
        <w:pStyle w:val="BrdtekstA"/>
        <w:numPr>
          <w:ilvl w:val="0"/>
          <w:numId w:val="2"/>
        </w:numPr>
        <w:shd w:val="clear" w:color="auto" w:fill="FFFFFF"/>
        <w:spacing w:after="75"/>
        <w:rPr>
          <w:color w:val="444444"/>
        </w:rPr>
      </w:pPr>
      <w:r>
        <w:rPr>
          <w:color w:val="444444"/>
          <w:u w:color="444444"/>
        </w:rPr>
        <w:t>foreta analyser av innl</w:t>
      </w:r>
      <w:r>
        <w:rPr>
          <w:color w:val="444444"/>
          <w:u w:color="444444"/>
          <w:lang w:val="da-DK"/>
        </w:rPr>
        <w:t>æ</w:t>
      </w:r>
      <w:r>
        <w:rPr>
          <w:color w:val="444444"/>
          <w:u w:color="444444"/>
        </w:rPr>
        <w:t>rertekster på bakgrunn av kunnskaper om det norske spr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</w:rPr>
        <w:t>ksystemet og innsikt i hvordan bl.a. trekk i innl</w:t>
      </w:r>
      <w:r>
        <w:rPr>
          <w:color w:val="444444"/>
          <w:u w:color="444444"/>
          <w:lang w:val="da-DK"/>
        </w:rPr>
        <w:t>æreres fø</w:t>
      </w:r>
      <w:r>
        <w:rPr>
          <w:color w:val="444444"/>
          <w:u w:color="444444"/>
        </w:rPr>
        <w:t>rstespr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</w:rPr>
        <w:t>k kan p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</w:rPr>
        <w:t xml:space="preserve">virke deres muntlige og skriftlige bruk av norsk </w:t>
      </w:r>
    </w:p>
    <w:p w14:paraId="4481B3D6" w14:textId="77777777" w:rsidR="003F229A" w:rsidRDefault="006F30E7">
      <w:pPr>
        <w:pStyle w:val="BrdtekstA"/>
        <w:numPr>
          <w:ilvl w:val="0"/>
          <w:numId w:val="2"/>
        </w:numPr>
        <w:shd w:val="clear" w:color="auto" w:fill="FFFFFF"/>
        <w:spacing w:after="75"/>
        <w:rPr>
          <w:color w:val="444444"/>
        </w:rPr>
      </w:pPr>
      <w:r>
        <w:rPr>
          <w:color w:val="444444"/>
          <w:u w:color="444444"/>
        </w:rPr>
        <w:t>redegjøre for og drøfte ulike syn på grammatikkundervisning</w:t>
      </w:r>
    </w:p>
    <w:p w14:paraId="3EDCE000" w14:textId="77777777" w:rsidR="003F229A" w:rsidRDefault="003F229A">
      <w:pPr>
        <w:pStyle w:val="BrdtekstA"/>
        <w:rPr>
          <w:color w:val="444444"/>
          <w:u w:color="444444"/>
        </w:rPr>
      </w:pPr>
    </w:p>
    <w:p w14:paraId="3A8A2FE0" w14:textId="423A7AA2" w:rsidR="003F229A" w:rsidRDefault="006F30E7">
      <w:pPr>
        <w:pStyle w:val="BrdtekstA"/>
        <w:rPr>
          <w:color w:val="444444"/>
          <w:u w:color="444444"/>
        </w:rPr>
      </w:pPr>
      <w:r>
        <w:rPr>
          <w:color w:val="444444"/>
          <w:u w:color="444444"/>
        </w:rPr>
        <w:t>Emnet forutsetter at studenter har svært god kompetanse i norsk. Utvekslingsstudenter f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lger</w:t>
      </w:r>
      <w:r w:rsidR="008A3C74">
        <w:rPr>
          <w:color w:val="444444"/>
          <w:u w:color="444444"/>
        </w:rPr>
        <w:t xml:space="preserve"> også emnet. I vårsemestret 2020</w:t>
      </w:r>
      <w:r>
        <w:rPr>
          <w:color w:val="444444"/>
          <w:u w:color="444444"/>
        </w:rPr>
        <w:t xml:space="preserve"> foregikk undervisningen på norsk.</w:t>
      </w:r>
    </w:p>
    <w:p w14:paraId="625B6FFA" w14:textId="77777777" w:rsidR="003F229A" w:rsidRDefault="003F229A">
      <w:pPr>
        <w:pStyle w:val="BrdtekstA"/>
        <w:rPr>
          <w:color w:val="444444"/>
          <w:u w:color="444444"/>
        </w:rPr>
      </w:pPr>
    </w:p>
    <w:p w14:paraId="68E3AE39" w14:textId="77777777" w:rsidR="003F229A" w:rsidRDefault="006F30E7">
      <w:pPr>
        <w:pStyle w:val="BrdtekstA"/>
        <w:rPr>
          <w:color w:val="444444"/>
          <w:u w:color="444444"/>
        </w:rPr>
      </w:pPr>
      <w:r>
        <w:rPr>
          <w:color w:val="444444"/>
          <w:u w:color="444444"/>
        </w:rPr>
        <w:t>Undervisningen bestod av forelesninger</w:t>
      </w:r>
      <w:r>
        <w:rPr>
          <w:color w:val="444444"/>
          <w:u w:color="444444"/>
          <w:lang w:val="da-DK"/>
        </w:rPr>
        <w:t xml:space="preserve"> og </w:t>
      </w:r>
      <w:r>
        <w:rPr>
          <w:color w:val="444444"/>
          <w:u w:color="444444"/>
        </w:rPr>
        <w:t>gruppeseminarer. Kvalifiseringsoppgaven var en individuell skriftlig presentasjon av et sentralt teoretisk sp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rsm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</w:rPr>
        <w:t>l presentert i et kontrastivt lys med utgangspunkt i utvalgt pensum- eller tilleggslitteratur.</w:t>
      </w:r>
    </w:p>
    <w:p w14:paraId="019FA9D6" w14:textId="77777777" w:rsidR="003F229A" w:rsidRDefault="006F30E7">
      <w:pPr>
        <w:pStyle w:val="BrdtekstA"/>
        <w:shd w:val="clear" w:color="auto" w:fill="FFFFFF"/>
        <w:spacing w:before="375"/>
        <w:outlineLvl w:val="1"/>
        <w:rPr>
          <w:b/>
          <w:bCs/>
          <w:i/>
          <w:iCs/>
          <w:color w:val="222222"/>
          <w:u w:color="222222"/>
        </w:rPr>
      </w:pPr>
      <w:r>
        <w:rPr>
          <w:b/>
          <w:bCs/>
          <w:i/>
          <w:iCs/>
          <w:color w:val="222222"/>
          <w:u w:color="222222"/>
        </w:rPr>
        <w:t>Eksamensform</w:t>
      </w:r>
    </w:p>
    <w:p w14:paraId="65432426" w14:textId="7D1E32CE" w:rsidR="003F229A" w:rsidRDefault="006F30E7">
      <w:pPr>
        <w:pStyle w:val="BrdtekstA"/>
        <w:shd w:val="clear" w:color="auto" w:fill="FFFFFF"/>
        <w:outlineLvl w:val="1"/>
        <w:rPr>
          <w:b/>
          <w:bCs/>
          <w:i/>
          <w:iCs/>
          <w:color w:val="222222"/>
          <w:u w:color="222222"/>
        </w:rPr>
      </w:pPr>
      <w:r>
        <w:rPr>
          <w:color w:val="444444"/>
          <w:u w:color="444444"/>
          <w:shd w:val="clear" w:color="auto" w:fill="FFFFFF"/>
        </w:rPr>
        <w:t>Av</w:t>
      </w:r>
      <w:r w:rsidR="008A3C74">
        <w:rPr>
          <w:color w:val="444444"/>
          <w:u w:color="444444"/>
          <w:shd w:val="clear" w:color="auto" w:fill="FFFFFF"/>
        </w:rPr>
        <w:t>sluttende skriftlig eksamen</w:t>
      </w:r>
      <w:r>
        <w:rPr>
          <w:color w:val="444444"/>
          <w:u w:color="444444"/>
          <w:shd w:val="clear" w:color="auto" w:fill="FFFFFF"/>
        </w:rPr>
        <w:t xml:space="preserve"> på </w:t>
      </w:r>
      <w:r w:rsidRPr="006F30E7">
        <w:rPr>
          <w:color w:val="444444"/>
          <w:u w:color="444444"/>
          <w:shd w:val="clear" w:color="auto" w:fill="FFFFFF"/>
        </w:rPr>
        <w:t>4 timer</w:t>
      </w:r>
      <w:r>
        <w:rPr>
          <w:color w:val="444444"/>
          <w:u w:color="444444"/>
          <w:shd w:val="clear" w:color="auto" w:fill="FFFFFF"/>
        </w:rPr>
        <w:t xml:space="preserve"> i det dig</w:t>
      </w:r>
      <w:r w:rsidR="008A3C74">
        <w:rPr>
          <w:color w:val="444444"/>
          <w:u w:color="444444"/>
          <w:shd w:val="clear" w:color="auto" w:fill="FFFFFF"/>
        </w:rPr>
        <w:t>itale eksamenssystemet Inspera. På grunn av koronasituasjonen sitter studentene hjemme under eksamen.</w:t>
      </w:r>
    </w:p>
    <w:p w14:paraId="5BCEA27E" w14:textId="77777777" w:rsidR="003F229A" w:rsidRDefault="006F30E7">
      <w:pPr>
        <w:pStyle w:val="BrdtekstA"/>
        <w:rPr>
          <w:color w:val="444444"/>
          <w:u w:color="444444"/>
        </w:rPr>
      </w:pPr>
      <w:r>
        <w:rPr>
          <w:rFonts w:ascii="Arial Unicode MS" w:hAnsi="Arial Unicode MS"/>
          <w:color w:val="444444"/>
          <w:u w:color="444444"/>
        </w:rPr>
        <w:br/>
      </w:r>
    </w:p>
    <w:p w14:paraId="213C952A" w14:textId="77777777" w:rsidR="003F229A" w:rsidRDefault="006F30E7">
      <w:pPr>
        <w:pStyle w:val="BrdtekstA"/>
        <w:rPr>
          <w:b/>
          <w:bCs/>
          <w:i/>
          <w:iCs/>
        </w:rPr>
      </w:pPr>
      <w:r>
        <w:rPr>
          <w:b/>
          <w:bCs/>
          <w:i/>
          <w:iCs/>
        </w:rPr>
        <w:t>Kriterier</w:t>
      </w:r>
      <w:r>
        <w:rPr>
          <w:b/>
          <w:bCs/>
          <w:i/>
          <w:iCs/>
          <w:lang w:val="da-DK"/>
        </w:rPr>
        <w:t xml:space="preserve"> til den gode besvarelsen:</w:t>
      </w:r>
    </w:p>
    <w:p w14:paraId="2C333A7C" w14:textId="77777777" w:rsidR="003F229A" w:rsidRDefault="006F30E7">
      <w:pPr>
        <w:pStyle w:val="BrdtekstA"/>
      </w:pPr>
      <w:r>
        <w:t xml:space="preserve">Nordiske studier har utviklet nasjonale, fagspesifikke karakterbeskrivelser. </w:t>
      </w:r>
      <w:r>
        <w:rPr>
          <w:color w:val="444444"/>
          <w:u w:color="444444"/>
        </w:rPr>
        <w:t xml:space="preserve">På </w:t>
      </w:r>
      <w:r>
        <w:rPr>
          <w:color w:val="444444"/>
          <w:u w:color="444444"/>
          <w:lang w:val="fr-FR"/>
        </w:rPr>
        <w:t>alle niv</w:t>
      </w:r>
      <w:r>
        <w:rPr>
          <w:color w:val="444444"/>
          <w:u w:color="444444"/>
        </w:rPr>
        <w:t>å i nordiskfaget er det tre hovedaspekter som skal m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</w:rPr>
        <w:t>les ved eksamen</w:t>
      </w:r>
    </w:p>
    <w:p w14:paraId="445772CD" w14:textId="77777777" w:rsidR="003F229A" w:rsidRDefault="006F30E7">
      <w:pPr>
        <w:pStyle w:val="BrdtekstA"/>
        <w:numPr>
          <w:ilvl w:val="0"/>
          <w:numId w:val="4"/>
        </w:numPr>
        <w:shd w:val="clear" w:color="auto" w:fill="FFFFFF"/>
        <w:spacing w:after="75"/>
        <w:rPr>
          <w:color w:val="444444"/>
        </w:rPr>
      </w:pPr>
      <w:r>
        <w:rPr>
          <w:color w:val="444444"/>
          <w:u w:color="444444"/>
        </w:rPr>
        <w:t>kunnskapsinnholdet</w:t>
      </w:r>
    </w:p>
    <w:p w14:paraId="69DBEE73" w14:textId="77777777" w:rsidR="003F229A" w:rsidRDefault="006F30E7">
      <w:pPr>
        <w:pStyle w:val="BrdtekstA"/>
        <w:numPr>
          <w:ilvl w:val="0"/>
          <w:numId w:val="4"/>
        </w:numPr>
        <w:shd w:val="clear" w:color="auto" w:fill="FFFFFF"/>
        <w:spacing w:after="75"/>
        <w:rPr>
          <w:color w:val="444444"/>
        </w:rPr>
      </w:pPr>
      <w:r>
        <w:rPr>
          <w:color w:val="444444"/>
          <w:u w:color="444444"/>
        </w:rPr>
        <w:t>evne til probleml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sing og kritisk innsikt i fagstoffet</w:t>
      </w:r>
    </w:p>
    <w:p w14:paraId="355792A9" w14:textId="77777777" w:rsidR="003F229A" w:rsidRDefault="006F30E7">
      <w:pPr>
        <w:pStyle w:val="BrdtekstA"/>
        <w:numPr>
          <w:ilvl w:val="0"/>
          <w:numId w:val="4"/>
        </w:numPr>
        <w:shd w:val="clear" w:color="auto" w:fill="FFFFFF"/>
        <w:spacing w:after="75"/>
        <w:rPr>
          <w:color w:val="444444"/>
          <w:lang w:val="de-DE"/>
        </w:rPr>
      </w:pPr>
      <w:r>
        <w:rPr>
          <w:color w:val="444444"/>
          <w:u w:color="444444"/>
          <w:lang w:val="de-DE"/>
        </w:rPr>
        <w:t>spr</w:t>
      </w:r>
      <w:r>
        <w:rPr>
          <w:color w:val="444444"/>
          <w:u w:color="444444"/>
          <w:lang w:val="da-DK"/>
        </w:rPr>
        <w:t>å</w:t>
      </w:r>
      <w:r>
        <w:rPr>
          <w:color w:val="444444"/>
          <w:u w:color="444444"/>
          <w:lang w:val="de-DE"/>
        </w:rPr>
        <w:t>kf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ring</w:t>
      </w:r>
    </w:p>
    <w:p w14:paraId="7BA231E9" w14:textId="77777777" w:rsidR="003F229A" w:rsidRDefault="006F30E7">
      <w:pPr>
        <w:pStyle w:val="BrdtekstA"/>
        <w:shd w:val="clear" w:color="auto" w:fill="FFFFFF"/>
        <w:spacing w:before="150" w:after="75"/>
        <w:rPr>
          <w:color w:val="444444"/>
          <w:u w:color="444444"/>
        </w:rPr>
      </w:pPr>
      <w:r>
        <w:rPr>
          <w:color w:val="444444"/>
          <w:u w:color="444444"/>
        </w:rPr>
        <w:t>Til eksamen vil det generelt v</w:t>
      </w:r>
      <w:r>
        <w:rPr>
          <w:color w:val="444444"/>
          <w:u w:color="444444"/>
          <w:lang w:val="da-DK"/>
        </w:rPr>
        <w:t>æ</w:t>
      </w:r>
      <w:r>
        <w:rPr>
          <w:color w:val="444444"/>
          <w:u w:color="444444"/>
        </w:rPr>
        <w:t>re slik at alvorlig svikt på ett av disse overgripende punktene vil f</w:t>
      </w:r>
      <w:r>
        <w:rPr>
          <w:color w:val="444444"/>
          <w:u w:color="444444"/>
          <w:lang w:val="da-DK"/>
        </w:rPr>
        <w:t>ø</w:t>
      </w:r>
      <w:r>
        <w:rPr>
          <w:color w:val="444444"/>
          <w:u w:color="444444"/>
        </w:rPr>
        <w:t>re til stryk, samme hvor godt de andre aspektene er mestret.</w:t>
      </w:r>
    </w:p>
    <w:p w14:paraId="1861B3A7" w14:textId="77777777" w:rsidR="003F229A" w:rsidRDefault="003F229A">
      <w:pPr>
        <w:pStyle w:val="BrdtekstA"/>
      </w:pPr>
    </w:p>
    <w:p w14:paraId="7735D8D1" w14:textId="529AD7AC" w:rsidR="003F229A" w:rsidRDefault="006F30E7">
      <w:pPr>
        <w:pStyle w:val="BrdtekstA"/>
      </w:pPr>
      <w:r>
        <w:t xml:space="preserve">Den gode besvarelsen </w:t>
      </w:r>
      <w:r>
        <w:t xml:space="preserve">skal </w:t>
      </w:r>
      <w:r>
        <w:rPr>
          <w:i/>
          <w:iCs/>
        </w:rPr>
        <w:t>redegj</w:t>
      </w:r>
      <w:r>
        <w:rPr>
          <w:i/>
          <w:iCs/>
          <w:lang w:val="da-DK"/>
        </w:rPr>
        <w:t>ø</w:t>
      </w:r>
      <w:r>
        <w:rPr>
          <w:i/>
          <w:iCs/>
        </w:rPr>
        <w:t>re</w:t>
      </w:r>
      <w:r w:rsidRPr="006F30E7">
        <w:t xml:space="preserve"> for </w:t>
      </w:r>
      <w:r>
        <w:t>utvalgte trekk og</w:t>
      </w:r>
      <w:r w:rsidR="008A3C74">
        <w:t xml:space="preserve"> grammatiske strukturer,</w:t>
      </w:r>
      <w:r>
        <w:t xml:space="preserve"> og sette disse i et kontrastivt lys.</w:t>
      </w:r>
      <w:r>
        <w:rPr>
          <w:lang w:val="de-DE"/>
        </w:rPr>
        <w:t xml:space="preserve"> Spr</w:t>
      </w:r>
      <w:r>
        <w:rPr>
          <w:lang w:val="da-DK"/>
        </w:rPr>
        <w:t>å</w:t>
      </w:r>
      <w:r>
        <w:rPr>
          <w:lang w:val="de-DE"/>
        </w:rPr>
        <w:t>kf</w:t>
      </w:r>
      <w:r>
        <w:rPr>
          <w:lang w:val="da-DK"/>
        </w:rPr>
        <w:t>ø</w:t>
      </w:r>
      <w:r>
        <w:t>ringen skal v</w:t>
      </w:r>
      <w:r>
        <w:rPr>
          <w:lang w:val="da-DK"/>
        </w:rPr>
        <w:t>ære sikker, og det formelle (</w:t>
      </w:r>
      <w:r>
        <w:t>innledning/avslutning, overskrift(er), logiske avsnitt) skal v</w:t>
      </w:r>
      <w:r>
        <w:rPr>
          <w:lang w:val="da-DK"/>
        </w:rPr>
        <w:t>æ</w:t>
      </w:r>
      <w:r>
        <w:t xml:space="preserve">re på plass for at en oppgave kan vurderes som god eller bedre. </w:t>
      </w:r>
    </w:p>
    <w:p w14:paraId="67CBD13F" w14:textId="77777777" w:rsidR="003F229A" w:rsidRDefault="003F229A">
      <w:pPr>
        <w:pStyle w:val="BrdtekstA"/>
      </w:pPr>
    </w:p>
    <w:p w14:paraId="11273987" w14:textId="77777777" w:rsidR="003F229A" w:rsidRDefault="006F30E7">
      <w:pPr>
        <w:pStyle w:val="BrdtekstA"/>
      </w:pPr>
      <w:r>
        <w:t xml:space="preserve">Sensorene må </w:t>
      </w:r>
      <w:r>
        <w:rPr>
          <w:lang w:val="sv-SE"/>
        </w:rPr>
        <w:t>alltid v</w:t>
      </w:r>
      <w:r>
        <w:rPr>
          <w:lang w:val="da-DK"/>
        </w:rPr>
        <w:t>æ</w:t>
      </w:r>
      <w:r>
        <w:t xml:space="preserve">re </w:t>
      </w:r>
      <w:r>
        <w:rPr>
          <w:lang w:val="da-DK"/>
        </w:rPr>
        <w:t>å</w:t>
      </w:r>
      <w:r>
        <w:t>pne for det uventede eksamenssvaret, og sensor vil alltid m</w:t>
      </w:r>
      <w:r>
        <w:rPr>
          <w:lang w:val="da-DK"/>
        </w:rPr>
        <w:t>å</w:t>
      </w:r>
      <w:r>
        <w:t>tte utvise skj</w:t>
      </w:r>
      <w:r>
        <w:rPr>
          <w:lang w:val="da-DK"/>
        </w:rPr>
        <w:t>ø</w:t>
      </w:r>
      <w:r>
        <w:t>nn. Like fullt legger oppgaveformuleringen noen klare f</w:t>
      </w:r>
      <w:r>
        <w:rPr>
          <w:lang w:val="da-DK"/>
        </w:rPr>
        <w:t>ø</w:t>
      </w:r>
      <w:r>
        <w:t xml:space="preserve">ringer for noen momenter som det er vanskelig å komme utenom: </w:t>
      </w:r>
    </w:p>
    <w:p w14:paraId="28D6A924" w14:textId="77777777" w:rsidR="003F229A" w:rsidRDefault="003F229A">
      <w:pPr>
        <w:pStyle w:val="BrdtekstA"/>
      </w:pPr>
    </w:p>
    <w:p w14:paraId="4E238D4A" w14:textId="01E6EBA2" w:rsidR="003F229A" w:rsidRDefault="006F30E7">
      <w:pPr>
        <w:pStyle w:val="Listeavsnitt"/>
        <w:numPr>
          <w:ilvl w:val="0"/>
          <w:numId w:val="6"/>
        </w:numPr>
      </w:pPr>
      <w:r>
        <w:t>alle oppgavedeler, dvs. del</w:t>
      </w:r>
      <w:r w:rsidR="008A3C74">
        <w:t xml:space="preserve"> </w:t>
      </w:r>
      <w:r>
        <w:t>1, langsvarsoppgave og del</w:t>
      </w:r>
      <w:r w:rsidR="008A3C74">
        <w:t xml:space="preserve"> 2, kortsvarsoppgaver (3 av 4</w:t>
      </w:r>
      <w:r>
        <w:t>)</w:t>
      </w:r>
      <w:r>
        <w:rPr>
          <w:lang w:val="da-DK"/>
        </w:rPr>
        <w:t>, skal væ</w:t>
      </w:r>
      <w:r>
        <w:rPr>
          <w:lang w:val="sv-SE"/>
        </w:rPr>
        <w:t>re besvart</w:t>
      </w:r>
    </w:p>
    <w:p w14:paraId="44F02719" w14:textId="0DE31461" w:rsidR="003F229A" w:rsidRDefault="006F30E7">
      <w:pPr>
        <w:pStyle w:val="Listeavsnitt"/>
        <w:numPr>
          <w:ilvl w:val="0"/>
          <w:numId w:val="6"/>
        </w:numPr>
      </w:pPr>
      <w:r>
        <w:rPr>
          <w:lang w:val="sv-SE"/>
        </w:rPr>
        <w:t>for at eksamen</w:t>
      </w:r>
      <w:r w:rsidR="008A3C74">
        <w:rPr>
          <w:lang w:val="sv-SE"/>
        </w:rPr>
        <w:t xml:space="preserve"> er bestått, må begge delene be</w:t>
      </w:r>
      <w:r>
        <w:rPr>
          <w:lang w:val="sv-SE"/>
        </w:rPr>
        <w:t>s</w:t>
      </w:r>
      <w:r w:rsidR="008A3C74">
        <w:rPr>
          <w:lang w:val="sv-SE"/>
        </w:rPr>
        <w:t>t</w:t>
      </w:r>
      <w:r>
        <w:rPr>
          <w:lang w:val="sv-SE"/>
        </w:rPr>
        <w:t>ås</w:t>
      </w:r>
      <w:r w:rsidR="008A3C74">
        <w:rPr>
          <w:lang w:val="sv-SE"/>
        </w:rPr>
        <w:t>.</w:t>
      </w:r>
      <w:bookmarkStart w:id="0" w:name="_GoBack"/>
      <w:bookmarkEnd w:id="0"/>
    </w:p>
    <w:sectPr w:rsidR="003F229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DA91" w14:textId="77777777" w:rsidR="00167FF0" w:rsidRDefault="006F30E7">
      <w:r>
        <w:separator/>
      </w:r>
    </w:p>
  </w:endnote>
  <w:endnote w:type="continuationSeparator" w:id="0">
    <w:p w14:paraId="3D485CFB" w14:textId="77777777" w:rsidR="00167FF0" w:rsidRDefault="006F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6FAB" w14:textId="77777777" w:rsidR="00167FF0" w:rsidRDefault="006F30E7">
      <w:r>
        <w:separator/>
      </w:r>
    </w:p>
  </w:footnote>
  <w:footnote w:type="continuationSeparator" w:id="0">
    <w:p w14:paraId="09D3D66C" w14:textId="77777777" w:rsidR="00167FF0" w:rsidRDefault="006F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3EC"/>
    <w:multiLevelType w:val="hybridMultilevel"/>
    <w:tmpl w:val="3314FE8C"/>
    <w:styleLink w:val="Importertstil2"/>
    <w:lvl w:ilvl="0" w:tplc="FE1E8DFC">
      <w:start w:val="1"/>
      <w:numFmt w:val="bullet"/>
      <w:lvlText w:val="·"/>
      <w:lvlJc w:val="left"/>
      <w:pPr>
        <w:tabs>
          <w:tab w:val="left" w:pos="720"/>
        </w:tabs>
        <w:ind w:left="6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2D4323A">
      <w:start w:val="1"/>
      <w:numFmt w:val="bullet"/>
      <w:lvlText w:val="o"/>
      <w:lvlJc w:val="left"/>
      <w:pPr>
        <w:tabs>
          <w:tab w:val="left" w:pos="720"/>
        </w:tabs>
        <w:ind w:left="1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D01294">
      <w:start w:val="1"/>
      <w:numFmt w:val="bullet"/>
      <w:lvlText w:val="▪"/>
      <w:lvlJc w:val="left"/>
      <w:pPr>
        <w:tabs>
          <w:tab w:val="left" w:pos="720"/>
        </w:tabs>
        <w:ind w:left="21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F9613BA">
      <w:start w:val="1"/>
      <w:numFmt w:val="bullet"/>
      <w:lvlText w:val="▪"/>
      <w:lvlJc w:val="left"/>
      <w:pPr>
        <w:tabs>
          <w:tab w:val="left" w:pos="720"/>
        </w:tabs>
        <w:ind w:left="2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427C22">
      <w:start w:val="1"/>
      <w:numFmt w:val="bullet"/>
      <w:lvlText w:val="▪"/>
      <w:lvlJc w:val="left"/>
      <w:pPr>
        <w:tabs>
          <w:tab w:val="left" w:pos="720"/>
        </w:tabs>
        <w:ind w:left="35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9348FC2">
      <w:start w:val="1"/>
      <w:numFmt w:val="bullet"/>
      <w:lvlText w:val="▪"/>
      <w:lvlJc w:val="left"/>
      <w:pPr>
        <w:tabs>
          <w:tab w:val="left" w:pos="720"/>
        </w:tabs>
        <w:ind w:left="42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58435C">
      <w:start w:val="1"/>
      <w:numFmt w:val="bullet"/>
      <w:lvlText w:val="▪"/>
      <w:lvlJc w:val="left"/>
      <w:pPr>
        <w:tabs>
          <w:tab w:val="left" w:pos="720"/>
        </w:tabs>
        <w:ind w:left="5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70662D8">
      <w:start w:val="1"/>
      <w:numFmt w:val="bullet"/>
      <w:lvlText w:val="▪"/>
      <w:lvlJc w:val="left"/>
      <w:pPr>
        <w:tabs>
          <w:tab w:val="left" w:pos="720"/>
        </w:tabs>
        <w:ind w:left="5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C089E">
      <w:start w:val="1"/>
      <w:numFmt w:val="bullet"/>
      <w:lvlText w:val="▪"/>
      <w:lvlJc w:val="left"/>
      <w:pPr>
        <w:tabs>
          <w:tab w:val="left" w:pos="720"/>
        </w:tabs>
        <w:ind w:left="6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238E39E7"/>
    <w:multiLevelType w:val="hybridMultilevel"/>
    <w:tmpl w:val="3314FE8C"/>
    <w:numStyleLink w:val="Importertstil2"/>
  </w:abstractNum>
  <w:abstractNum w:abstractNumId="2" w15:restartNumberingAfterBreak="0">
    <w:nsid w:val="4D6E4D0D"/>
    <w:multiLevelType w:val="hybridMultilevel"/>
    <w:tmpl w:val="59CC5658"/>
    <w:styleLink w:val="Importertstil3"/>
    <w:lvl w:ilvl="0" w:tplc="C986C7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E7A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408B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2B4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0C3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CBC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84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EB1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C50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362D8"/>
    <w:multiLevelType w:val="hybridMultilevel"/>
    <w:tmpl w:val="9F808CC8"/>
    <w:styleLink w:val="Importertstil1"/>
    <w:lvl w:ilvl="0" w:tplc="67F6B9FC">
      <w:start w:val="1"/>
      <w:numFmt w:val="bullet"/>
      <w:lvlText w:val="·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3AE4DE2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D1EE612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54AF246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BA01A2C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A62930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35A5CC2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5E46D98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2AE650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78593B25"/>
    <w:multiLevelType w:val="hybridMultilevel"/>
    <w:tmpl w:val="9F808CC8"/>
    <w:numStyleLink w:val="Importertstil1"/>
  </w:abstractNum>
  <w:abstractNum w:abstractNumId="5" w15:restartNumberingAfterBreak="0">
    <w:nsid w:val="7AA56672"/>
    <w:multiLevelType w:val="hybridMultilevel"/>
    <w:tmpl w:val="59CC5658"/>
    <w:numStyleLink w:val="Importertstil3"/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9A"/>
    <w:rsid w:val="000D16B7"/>
    <w:rsid w:val="00167FF0"/>
    <w:rsid w:val="003F229A"/>
    <w:rsid w:val="006F30E7"/>
    <w:rsid w:val="008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ECE"/>
  <w15:docId w15:val="{CF4F36AA-0D0E-4DF7-AA74-87106A5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paragraph" w:styleId="Listeavsnit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rtstil3">
    <w:name w:val="Importert stil 3"/>
    <w:pPr>
      <w:numPr>
        <w:numId w:val="5"/>
      </w:numPr>
    </w:p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30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30E7"/>
    <w:rPr>
      <w:rFonts w:ascii="Segoe UI" w:hAnsi="Segoe UI" w:cs="Segoe UI"/>
      <w:sz w:val="18"/>
      <w:szCs w:val="18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30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30E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EADBC1947554FB2DDD53F869BCA91" ma:contentTypeVersion="10" ma:contentTypeDescription="Opprett et nytt dokument." ma:contentTypeScope="" ma:versionID="d596907ccb8a9c33c54846fd4de51f7b">
  <xsd:schema xmlns:xsd="http://www.w3.org/2001/XMLSchema" xmlns:xs="http://www.w3.org/2001/XMLSchema" xmlns:p="http://schemas.microsoft.com/office/2006/metadata/properties" xmlns:ns3="b0ecd0d5-6707-444e-a7e6-b65187763462" targetNamespace="http://schemas.microsoft.com/office/2006/metadata/properties" ma:root="true" ma:fieldsID="8be5d6f0db0878f98482b23cb388ef61" ns3:_="">
    <xsd:import namespace="b0ecd0d5-6707-444e-a7e6-b65187763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d0d5-6707-444e-a7e6-b6518776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084F1-FBD0-4EAC-B696-67F2D5A4FE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ecd0d5-6707-444e-a7e6-b651877634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BCD44-9B67-486B-90D9-970604042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BBAF2-30E1-4A59-9243-8C06CD996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d0d5-6707-444e-a7e6-b6518776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Busterud</dc:creator>
  <cp:lastModifiedBy>Guro Busterud</cp:lastModifiedBy>
  <cp:revision>3</cp:revision>
  <dcterms:created xsi:type="dcterms:W3CDTF">2020-05-25T08:02:00Z</dcterms:created>
  <dcterms:modified xsi:type="dcterms:W3CDTF">2020-05-26T12:57:00Z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0x010100976EADBC1947554FB2DDD53F869BCA91</vt:lpwstr>
  </property>
</Properties>
</file>