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shd w:val="clear" w:color="auto" w:fill="ffffff"/>
        <w:spacing w:before="375" w:after="120"/>
        <w:outlineLvl w:val="1"/>
        <w:rPr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Sensorveiledning</w:t>
      </w:r>
    </w:p>
    <w:p>
      <w:pPr>
        <w:pStyle w:val="Brødtekst A"/>
        <w:shd w:val="clear" w:color="auto" w:fill="ffffff"/>
        <w:spacing w:before="120" w:after="150"/>
        <w:outlineLvl w:val="1"/>
        <w:rPr>
          <w:b w:val="1"/>
          <w:bCs w:val="1"/>
          <w:i w:val="1"/>
          <w:i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NOAS4101 Andrespr</w:t>
      </w:r>
      <w:r>
        <w:rPr>
          <w:b w:val="1"/>
          <w:bCs w:val="1"/>
          <w:i w:val="1"/>
          <w:iCs w:val="1"/>
          <w:outline w:val="0"/>
          <w:color w:val="222222"/>
          <w:sz w:val="28"/>
          <w:szCs w:val="28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b w:val="1"/>
          <w:bCs w:val="1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ksforskning i faghistorisk lys H20</w:t>
      </w:r>
    </w:p>
    <w:p>
      <w:pPr>
        <w:pStyle w:val="Brødtekst A"/>
        <w:shd w:val="clear" w:color="auto" w:fill="ffffff"/>
        <w:spacing w:before="150"/>
        <w:rPr>
          <w:b w:val="1"/>
          <w:bCs w:val="1"/>
          <w:i w:val="1"/>
          <w:i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Generelt om emnet og undervisningen</w:t>
      </w:r>
    </w:p>
    <w:p>
      <w:pPr>
        <w:pStyle w:val="Brødtekst A"/>
        <w:shd w:val="clear" w:color="auto" w:fill="ffffff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Emnet gir innsikt i sentrale teorier og metoder i internasjonal andrespr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ksforskning fra midten av forrige 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rhundre og fram til i dag. Framveksten av faget i Norden studeres spesielt. Etter fullf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rt emne skal studentene:</w:t>
      </w:r>
    </w:p>
    <w:p>
      <w:pPr>
        <w:pStyle w:val="Brødtekst A"/>
        <w:shd w:val="clear" w:color="auto" w:fill="ffffff"/>
        <w:rPr>
          <w:b w:val="1"/>
          <w:bCs w:val="1"/>
          <w:i w:val="1"/>
          <w:i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rødtekst A"/>
        <w:numPr>
          <w:ilvl w:val="0"/>
          <w:numId w:val="2"/>
        </w:numPr>
        <w:shd w:val="clear" w:color="auto" w:fill="ffffff"/>
        <w:bidi w:val="0"/>
        <w:spacing w:after="75"/>
        <w:ind w:right="0"/>
        <w:jc w:val="left"/>
        <w:rPr>
          <w:outline w:val="0"/>
          <w:color w:val="444444"/>
          <w:rtl w:val="0"/>
          <w:lang w:val="en-US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kunne redegj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re for sentrale teorier og metoder i norsk og internasjonal andrespr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ksforskning</w:t>
      </w:r>
    </w:p>
    <w:p>
      <w:pPr>
        <w:pStyle w:val="Brødtekst A"/>
        <w:numPr>
          <w:ilvl w:val="0"/>
          <w:numId w:val="2"/>
        </w:numPr>
        <w:shd w:val="clear" w:color="auto" w:fill="ffffff"/>
        <w:bidi w:val="0"/>
        <w:spacing w:after="75"/>
        <w:ind w:right="0"/>
        <w:jc w:val="left"/>
        <w:rPr>
          <w:outline w:val="0"/>
          <w:color w:val="444444"/>
          <w:rtl w:val="0"/>
          <w:lang w:val="en-US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kunne vurdere og dr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fte sterke og svake sider ved ulike teoretiske og metodiske tiln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rminger</w:t>
      </w:r>
    </w:p>
    <w:p>
      <w:pPr>
        <w:pStyle w:val="Brødtekst A"/>
        <w:numPr>
          <w:ilvl w:val="0"/>
          <w:numId w:val="2"/>
        </w:numPr>
        <w:shd w:val="clear" w:color="auto" w:fill="ffffff"/>
        <w:bidi w:val="0"/>
        <w:spacing w:after="75"/>
        <w:ind w:right="0"/>
        <w:jc w:val="left"/>
        <w:rPr>
          <w:outline w:val="0"/>
          <w:color w:val="444444"/>
          <w:rtl w:val="0"/>
          <w:lang w:val="en-US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kunne relatere teorier og metoder presentert i pensum til egne m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lsettinger for arbeid med en masteroppgave</w:t>
      </w:r>
    </w:p>
    <w:p>
      <w:pPr>
        <w:pStyle w:val="Brødtekst A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rødtekst A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Emnet er obligatorisk for MA-studenter i nordisk studier som f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lger studieretningen Norsk som andrespr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k, men emnet f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lges ogs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å 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av studenter fra andre studieretninger, bl.a. lektorprogrammet. Utvekslingsstudenter f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lger ogs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å 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emnet. Undervisningen foregikk, med unntak av </w:t>
      </w:r>
      <w:r>
        <w:rPr>
          <w:outline w:val="0"/>
          <w:color w:val="444444"/>
          <w:u w:color="444444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n forelesning, p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å 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norsk.</w:t>
      </w:r>
    </w:p>
    <w:p>
      <w:pPr>
        <w:pStyle w:val="Brødtekst A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rødtekst A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Undervisningen vekslet mellom forelesning og seminararbeid. Kvalifiseringsoppgaven var en individuell muntlig presentasjon av et sentralt teoretisk sp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rsm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l, med utgangspunkt i en teoretisk artikkel, eller av et nyere forskningsarbeid, typisk sammendrag og utdrag fra en nyere norsk ph.d.-avhandling.</w:t>
      </w:r>
    </w:p>
    <w:p>
      <w:pPr>
        <w:pStyle w:val="Brødtekst A"/>
        <w:shd w:val="clear" w:color="auto" w:fill="ffffff"/>
        <w:spacing w:before="375"/>
        <w:outlineLvl w:val="1"/>
        <w:rPr>
          <w:b w:val="1"/>
          <w:bCs w:val="1"/>
          <w:i w:val="1"/>
          <w:i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Eksamensform</w:t>
      </w:r>
    </w:p>
    <w:p>
      <w:pPr>
        <w:pStyle w:val="Brødtekst A"/>
        <w:shd w:val="clear" w:color="auto" w:fill="ffffff"/>
        <w:outlineLvl w:val="1"/>
        <w:rPr>
          <w:b w:val="1"/>
          <w:bCs w:val="1"/>
          <w:i w:val="1"/>
          <w:i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444444"/>
          <w:u w:color="444444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Avsluttende 3-dagers hjemmeoppgave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. </w:t>
      </w:r>
      <w:r>
        <w:rPr>
          <w:rtl w:val="0"/>
          <w:lang w:val="en-US"/>
        </w:rPr>
        <w:t>Oppgaven skal v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re p</w:t>
      </w:r>
      <w:r>
        <w:rPr>
          <w:rtl w:val="0"/>
          <w:lang w:val="en-US"/>
        </w:rPr>
        <w:t xml:space="preserve">å </w:t>
      </w:r>
      <w:r>
        <w:rPr>
          <w:rtl w:val="0"/>
          <w:lang w:val="en-US"/>
        </w:rPr>
        <w:t>5-7 sider med 12 punkts skriftst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 xml:space="preserve">rrelse, halvannen linjeavstand. Referanseliste kan komme i tillegg. </w:t>
      </w:r>
    </w:p>
    <w:p>
      <w:pPr>
        <w:pStyle w:val="Brødtekst A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rødtekst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Kriterier</w:t>
      </w:r>
      <w:r>
        <w:rPr>
          <w:b w:val="1"/>
          <w:bCs w:val="1"/>
          <w:i w:val="1"/>
          <w:iCs w:val="1"/>
          <w:rtl w:val="0"/>
          <w:lang w:val="da-DK"/>
        </w:rPr>
        <w:t xml:space="preserve"> til den gode besvarelsen:</w:t>
      </w:r>
    </w:p>
    <w:p>
      <w:pPr>
        <w:pStyle w:val="Brødtekst A"/>
      </w:pPr>
      <w:r>
        <w:rPr>
          <w:rtl w:val="0"/>
          <w:lang w:val="en-US"/>
        </w:rPr>
        <w:t xml:space="preserve">Nordiske studier har utviklet nasjonale, fagspesifikke karakterbeskrivelser. 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P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å </w:t>
      </w:r>
      <w:r>
        <w:rPr>
          <w:outline w:val="0"/>
          <w:color w:val="444444"/>
          <w:u w:color="444444"/>
          <w:rtl w:val="0"/>
          <w:lang w:val="fr-FR"/>
          <w14:textFill>
            <w14:solidFill>
              <w14:srgbClr w14:val="444444"/>
            </w14:solidFill>
          </w14:textFill>
        </w:rPr>
        <w:t>alle niv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å 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i nordiskfaget er det tre hovedaspekter som skal m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les ved eksamen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75"/>
        <w:ind w:right="0"/>
        <w:jc w:val="left"/>
        <w:rPr>
          <w:outline w:val="0"/>
          <w:color w:val="444444"/>
          <w:rtl w:val="0"/>
          <w:lang w:val="en-US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kunnskapsinnholdet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75"/>
        <w:ind w:right="0"/>
        <w:jc w:val="left"/>
        <w:rPr>
          <w:outline w:val="0"/>
          <w:color w:val="444444"/>
          <w:rtl w:val="0"/>
          <w:lang w:val="en-US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evne til probleml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sing og kritisk innsikt i fagstoffet</w:t>
      </w:r>
    </w:p>
    <w:p>
      <w:pPr>
        <w:pStyle w:val="Brødtekst A"/>
        <w:numPr>
          <w:ilvl w:val="0"/>
          <w:numId w:val="4"/>
        </w:numPr>
        <w:shd w:val="clear" w:color="auto" w:fill="ffffff"/>
        <w:bidi w:val="0"/>
        <w:spacing w:after="75"/>
        <w:ind w:right="0"/>
        <w:jc w:val="left"/>
        <w:rPr>
          <w:outline w:val="0"/>
          <w:color w:val="444444"/>
          <w:rtl w:val="0"/>
          <w:lang w:val="de-DE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spr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å</w:t>
      </w:r>
      <w:r>
        <w:rPr>
          <w:outline w:val="0"/>
          <w:color w:val="44444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kf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ring</w:t>
      </w:r>
    </w:p>
    <w:p>
      <w:pPr>
        <w:pStyle w:val="Brødtekst A"/>
        <w:shd w:val="clear" w:color="auto" w:fill="ffffff"/>
        <w:spacing w:before="150" w:after="75"/>
      </w:pP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Til eksamen vil det generelt v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æ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re slik at alvorlig svikt p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å 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ett av disse overgripende punktene vil f</w:t>
      </w:r>
      <w:r>
        <w:rPr>
          <w:outline w:val="0"/>
          <w:color w:val="444444"/>
          <w:u w:color="444444"/>
          <w:rtl w:val="0"/>
          <w:lang w:val="da-DK"/>
          <w14:textFill>
            <w14:solidFill>
              <w14:srgbClr w14:val="444444"/>
            </w14:solidFill>
          </w14:textFill>
        </w:rPr>
        <w:t>ø</w:t>
      </w:r>
      <w:r>
        <w:rPr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re til stryk, samme hvor godt de andre aspektene er mestret.</w:t>
      </w:r>
    </w:p>
    <w:p>
      <w:pPr>
        <w:pStyle w:val="Brødtekst A"/>
      </w:pPr>
    </w:p>
    <w:p>
      <w:pPr>
        <w:pStyle w:val="Brødtekst A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Den sv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æ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rt gode besvarelsen vil ikke bare </w:t>
      </w:r>
      <w:r>
        <w:rPr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redegj</w:t>
      </w:r>
      <w:r>
        <w:rPr>
          <w:i w:val="1"/>
          <w:iCs w:val="1"/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ø</w:t>
      </w:r>
      <w:r>
        <w:rPr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re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for nyere teorier og studier gjennom oppramsing, men ogs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å 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vise at kandidaten mestrer 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å </w:t>
      </w:r>
      <w:r>
        <w:rPr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vurdere, trekke fram 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 xml:space="preserve">og </w:t>
      </w:r>
      <w:r>
        <w:rPr>
          <w:i w:val="1"/>
          <w:iCs w:val="1"/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 xml:space="preserve">reflektere kritisk over 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hvordan disse kan forholdes til Krashens hypoteser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.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Spr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å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kf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ø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ringen skal v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æ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re sikker, og det formelle (innledning/avslutning, overskrift(er), logiske avsnitt, enhetlig referansepraksis, ryddig litteraturliste) skal v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æ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re p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å 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plass. Karakteren blir gradert etter disse faktorene. </w:t>
      </w:r>
    </w:p>
    <w:p>
      <w:pPr>
        <w:pStyle w:val="Brødtekst A"/>
        <w:rPr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rødtekst A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Sensorene m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å </w:t>
      </w:r>
      <w:r>
        <w:rPr>
          <w:outline w:val="0"/>
          <w:color w:val="525252"/>
          <w:rtl w:val="0"/>
          <w:lang w:val="sv-SE"/>
          <w14:textFill>
            <w14:solidFill>
              <w14:srgbClr w14:val="535353"/>
            </w14:solidFill>
          </w14:textFill>
        </w:rPr>
        <w:t>alltid v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æ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re 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å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pne for det uventede eksamenssvaret, og sensor vil alltid m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å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tte utvise skj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ø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nn. Like fullt legger oppgaveformuleringen noen klare f</w:t>
      </w:r>
      <w:r>
        <w:rPr>
          <w:outline w:val="0"/>
          <w:color w:val="525252"/>
          <w:rtl w:val="0"/>
          <w:lang w:val="da-DK"/>
          <w14:textFill>
            <w14:solidFill>
              <w14:srgbClr w14:val="535353"/>
            </w14:solidFill>
          </w14:textFill>
        </w:rPr>
        <w:t>ø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ringer for noen momenter som det er vanskelig 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å 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komme utenom: </w:t>
      </w:r>
    </w:p>
    <w:p>
      <w:pPr>
        <w:pStyle w:val="Brødtekst A"/>
        <w:rPr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besvarelsen m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å 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inneholde et element av </w:t>
      </w:r>
      <w:r>
        <w:rPr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diskusjon </w:t>
      </w:r>
      <w:r>
        <w:rPr>
          <w:outline w:val="0"/>
          <w:color w:val="525252"/>
          <w:rtl w:val="0"/>
          <w14:textFill>
            <w14:solidFill>
              <w14:srgbClr w14:val="535353"/>
            </w14:solidFill>
          </w14:textFill>
        </w:rPr>
        <w:t>av Krashens rolle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besvarelsen m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å </w:t>
      </w:r>
      <w:r>
        <w:rPr>
          <w:i w:val="1"/>
          <w:iCs w:val="1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beskrive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 forholdet mellom minst to (jf. oppgaveformuleringens 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«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et utvalg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»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) teorier eller studier og Krashens hypoteser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blant de studiene som trekkes inn, m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å 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det inng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å 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studier av norsk som andrespr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å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k</w:t>
      </w:r>
      <w:r>
        <w:rPr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1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6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rt stil 3"/>
  </w:abstractNum>
  <w:abstractNum w:abstractNumId="5">
    <w:multiLevelType w:val="hybridMultilevel"/>
    <w:styleLink w:val="Importert sti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16"/>
          </w:tabs>
          <w:ind w:left="720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2136"/>
          </w:tabs>
          <w:ind w:left="1440" w:firstLine="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856"/>
          </w:tabs>
          <w:ind w:left="2160" w:firstLine="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3576"/>
          </w:tabs>
          <w:ind w:left="2880" w:firstLine="3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4296"/>
          </w:tabs>
          <w:ind w:left="3600" w:firstLine="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5016"/>
          </w:tabs>
          <w:ind w:left="4320" w:firstLine="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5736"/>
          </w:tabs>
          <w:ind w:left="5040" w:firstLine="7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6456"/>
          </w:tabs>
          <w:ind w:left="5760" w:firstLine="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7176"/>
          </w:tabs>
          <w:ind w:left="6480" w:firstLine="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2">
    <w:name w:val="Importert sti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rt stil 3">
    <w:name w:val="Importert sti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