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30921" w:rsidR="000F63FA" w:rsidP="00630921" w:rsidRDefault="00FE1A48" w14:paraId="0DBE7C7E" w14:noSpellErr="1" w14:textId="02B0B336">
      <w:pPr>
        <w:pStyle w:val="Heading1"/>
      </w:pPr>
      <w:r w:rsidR="3E45B45B">
        <w:rPr/>
        <w:t>SENSORVEILEDNING RETKOM2160</w:t>
      </w:r>
      <w:r w:rsidR="3E45B45B">
        <w:rPr/>
        <w:t>/4160</w:t>
      </w:r>
    </w:p>
    <w:p w:rsidRPr="00630921" w:rsidR="00FE1A48" w:rsidP="00630921" w:rsidRDefault="00FE1A48" w14:paraId="5FBA94F6" w14:textId="77777777">
      <w:pPr>
        <w:rPr>
          <w:rFonts w:cstheme="minorHAnsi"/>
        </w:rPr>
      </w:pPr>
      <w:r w:rsidRPr="00630921">
        <w:rPr>
          <w:rFonts w:cstheme="minorHAnsi"/>
        </w:rPr>
        <w:t>Om emnet</w:t>
      </w:r>
    </w:p>
    <w:p w:rsidRPr="00630921" w:rsidR="000F63FA" w:rsidP="00630921" w:rsidRDefault="00DA622F" w14:paraId="13F17B22" w14:textId="77777777">
      <w:pPr>
        <w:rPr>
          <w:rFonts w:cstheme="minorHAnsi"/>
        </w:rPr>
      </w:pPr>
      <w:r w:rsidRPr="00630921">
        <w:rPr>
          <w:rFonts w:cstheme="minorHAnsi"/>
        </w:rPr>
        <w:t xml:space="preserve">På RETKOM-2160 skal studentene </w:t>
      </w:r>
      <w:r w:rsidRPr="00630921" w:rsidR="000F63FA">
        <w:rPr>
          <w:rFonts w:cstheme="minorHAnsi"/>
        </w:rPr>
        <w:t>etter fullført emne</w:t>
      </w:r>
      <w:r w:rsidRPr="00630921">
        <w:rPr>
          <w:rFonts w:cstheme="minorHAnsi"/>
        </w:rPr>
        <w:t xml:space="preserve"> kunne:</w:t>
      </w:r>
    </w:p>
    <w:p w:rsidRPr="00630921" w:rsidR="000F63FA" w:rsidP="00630921" w:rsidRDefault="000F63FA" w14:paraId="320D920E" w14:textId="77777777">
      <w:pPr>
        <w:pStyle w:val="ListParagraph"/>
        <w:numPr>
          <w:ilvl w:val="0"/>
          <w:numId w:val="30"/>
        </w:numPr>
        <w:rPr>
          <w:rFonts w:cstheme="minorHAnsi"/>
        </w:rPr>
      </w:pPr>
      <w:r w:rsidRPr="00630921">
        <w:rPr>
          <w:rFonts w:cstheme="minorHAnsi"/>
        </w:rPr>
        <w:t>Gjøre rede for ulike teorier om sakprosa og om sakprosaens samfunnsmessige funksjoner</w:t>
      </w:r>
    </w:p>
    <w:p w:rsidRPr="00630921" w:rsidR="000F63FA" w:rsidP="00630921" w:rsidRDefault="000F63FA" w14:paraId="4DA90099" w14:textId="77777777">
      <w:pPr>
        <w:pStyle w:val="ListParagraph"/>
        <w:numPr>
          <w:ilvl w:val="0"/>
          <w:numId w:val="30"/>
        </w:numPr>
        <w:rPr>
          <w:rFonts w:cstheme="minorHAnsi"/>
        </w:rPr>
      </w:pPr>
      <w:r w:rsidRPr="00630921">
        <w:rPr>
          <w:rFonts w:cstheme="minorHAnsi"/>
        </w:rPr>
        <w:t>Drøfte sakprosaens rolle i skolen</w:t>
      </w:r>
    </w:p>
    <w:p w:rsidRPr="00630921" w:rsidR="000F63FA" w:rsidP="00630921" w:rsidRDefault="000F63FA" w14:paraId="6788BB6E" w14:textId="77777777">
      <w:pPr>
        <w:pStyle w:val="ListParagraph"/>
        <w:numPr>
          <w:ilvl w:val="0"/>
          <w:numId w:val="30"/>
        </w:numPr>
        <w:rPr>
          <w:rFonts w:cstheme="minorHAnsi"/>
        </w:rPr>
      </w:pPr>
      <w:r w:rsidRPr="00630921">
        <w:rPr>
          <w:rFonts w:cstheme="minorHAnsi"/>
        </w:rPr>
        <w:t>Analysere sakprosatekster innen et utvalg sjangere</w:t>
      </w:r>
    </w:p>
    <w:p w:rsidRPr="00630921" w:rsidR="000F63FA" w:rsidP="00630921" w:rsidRDefault="000F63FA" w14:paraId="038B609A" w14:textId="77777777">
      <w:pPr>
        <w:pStyle w:val="ListParagraph"/>
        <w:numPr>
          <w:ilvl w:val="0"/>
          <w:numId w:val="30"/>
        </w:numPr>
        <w:rPr>
          <w:rFonts w:cstheme="minorHAnsi"/>
        </w:rPr>
      </w:pPr>
      <w:r w:rsidRPr="00630921">
        <w:rPr>
          <w:rFonts w:cstheme="minorHAnsi"/>
        </w:rPr>
        <w:t>Vurdere sakprosatekster med hensyn til kvalitet og funksjon</w:t>
      </w:r>
    </w:p>
    <w:p w:rsidR="00DA622F" w:rsidP="00630921" w:rsidRDefault="000F63FA" w14:paraId="1505AE2B" w14:textId="66B9C64B">
      <w:pPr>
        <w:rPr>
          <w:rFonts w:cstheme="minorHAnsi"/>
        </w:rPr>
      </w:pPr>
      <w:r w:rsidRPr="00630921">
        <w:rPr>
          <w:rFonts w:cstheme="minorHAnsi"/>
        </w:rPr>
        <w:t>Eksamen</w:t>
      </w:r>
      <w:r w:rsidRPr="00630921" w:rsidR="00C201AC">
        <w:rPr>
          <w:rFonts w:cstheme="minorHAnsi"/>
        </w:rPr>
        <w:t>soppgavene</w:t>
      </w:r>
      <w:r w:rsidRPr="00630921">
        <w:rPr>
          <w:rFonts w:cstheme="minorHAnsi"/>
        </w:rPr>
        <w:t xml:space="preserve"> dette semesteret er relevant for flere av målene</w:t>
      </w:r>
      <w:r w:rsidRPr="00630921" w:rsidR="00AC340A">
        <w:rPr>
          <w:rFonts w:cstheme="minorHAnsi"/>
        </w:rPr>
        <w:t>,</w:t>
      </w:r>
      <w:r w:rsidRPr="00630921">
        <w:rPr>
          <w:rFonts w:cstheme="minorHAnsi"/>
        </w:rPr>
        <w:t xml:space="preserve"> og studentene har mulighet til å velge seg en av to oppgaver som </w:t>
      </w:r>
      <w:r w:rsidRPr="00630921" w:rsidR="008A3087">
        <w:rPr>
          <w:rFonts w:cstheme="minorHAnsi"/>
        </w:rPr>
        <w:t>hovedsakelig</w:t>
      </w:r>
      <w:r w:rsidRPr="00630921">
        <w:rPr>
          <w:rFonts w:cstheme="minorHAnsi"/>
        </w:rPr>
        <w:t xml:space="preserve"> er knyttet opp mot sakprosaens rolle i skolen eller å kunne analysere sakprosatekster.</w:t>
      </w:r>
      <w:r w:rsidRPr="00630921" w:rsidR="008A3087">
        <w:rPr>
          <w:rFonts w:cstheme="minorHAnsi"/>
        </w:rPr>
        <w:t xml:space="preserve"> </w:t>
      </w:r>
      <w:r w:rsidRPr="00630921">
        <w:rPr>
          <w:rFonts w:cstheme="minorHAnsi"/>
        </w:rPr>
        <w:t xml:space="preserve">Det er ikke dermed sagt at det ikke er overlapp og det er </w:t>
      </w:r>
      <w:r w:rsidRPr="00630921" w:rsidR="00F136AC">
        <w:rPr>
          <w:rFonts w:cstheme="minorHAnsi"/>
        </w:rPr>
        <w:t>en styrke</w:t>
      </w:r>
      <w:r w:rsidRPr="00630921">
        <w:rPr>
          <w:rFonts w:cstheme="minorHAnsi"/>
        </w:rPr>
        <w:t xml:space="preserve"> </w:t>
      </w:r>
      <w:r w:rsidRPr="00630921" w:rsidR="00F136AC">
        <w:rPr>
          <w:rFonts w:cstheme="minorHAnsi"/>
        </w:rPr>
        <w:t>hvis</w:t>
      </w:r>
      <w:r w:rsidRPr="00630921">
        <w:rPr>
          <w:rFonts w:cstheme="minorHAnsi"/>
        </w:rPr>
        <w:t xml:space="preserve"> studentene viser forståelse på tvers</w:t>
      </w:r>
      <w:r w:rsidRPr="00630921" w:rsidR="008A3087">
        <w:rPr>
          <w:rFonts w:cstheme="minorHAnsi"/>
        </w:rPr>
        <w:t xml:space="preserve"> av de ulike </w:t>
      </w:r>
      <w:r w:rsidRPr="00630921" w:rsidR="00B40064">
        <w:rPr>
          <w:rFonts w:cstheme="minorHAnsi"/>
        </w:rPr>
        <w:t>læringsutbyttebeskrivelsene</w:t>
      </w:r>
      <w:r w:rsidRPr="00630921" w:rsidR="008A3087">
        <w:rPr>
          <w:rFonts w:cstheme="minorHAnsi"/>
        </w:rPr>
        <w:t xml:space="preserve">. </w:t>
      </w:r>
    </w:p>
    <w:p w:rsidRPr="00630921" w:rsidR="00DA098F" w:rsidP="00DA098F" w:rsidRDefault="00DA098F" w14:paraId="7FF9115F" w14:textId="4C140ECD">
      <w:pPr>
        <w:pStyle w:val="Heading2"/>
      </w:pPr>
      <w:r>
        <w:t>Mulige temaer</w:t>
      </w:r>
    </w:p>
    <w:p w:rsidRPr="00630921" w:rsidR="00A62451" w:rsidP="00DA098F" w:rsidRDefault="00A62451" w14:paraId="5A55B444" w14:textId="6585F2AC">
      <w:r w:rsidRPr="00630921">
        <w:t>Vi har dette semesteret jobbet med ulike forståelser av sakprosa:</w:t>
      </w:r>
    </w:p>
    <w:p w:rsidRPr="00630921" w:rsidR="00A62451" w:rsidP="00630921" w:rsidRDefault="00A62451" w14:paraId="5EBB8DEB" w14:textId="443788BC">
      <w:pPr>
        <w:pStyle w:val="ListParagraph"/>
        <w:numPr>
          <w:ilvl w:val="0"/>
          <w:numId w:val="31"/>
        </w:numPr>
        <w:rPr>
          <w:rFonts w:cstheme="minorHAnsi"/>
        </w:rPr>
      </w:pPr>
      <w:r w:rsidRPr="00630921">
        <w:rPr>
          <w:rFonts w:cstheme="minorHAnsi"/>
        </w:rPr>
        <w:t>Essensiell og ikke-essensiell forståelse av sakprosa</w:t>
      </w:r>
    </w:p>
    <w:p w:rsidRPr="00630921" w:rsidR="00A62451" w:rsidP="00630921" w:rsidRDefault="00630921" w14:paraId="218576D4" w14:textId="777A0A54">
      <w:pPr>
        <w:pStyle w:val="ListParagraph"/>
        <w:numPr>
          <w:ilvl w:val="0"/>
          <w:numId w:val="31"/>
        </w:numPr>
        <w:rPr>
          <w:rFonts w:cstheme="minorHAnsi"/>
        </w:rPr>
      </w:pPr>
      <w:r w:rsidRPr="00630921">
        <w:rPr>
          <w:rFonts w:cstheme="minorHAnsi"/>
        </w:rPr>
        <w:t>Funskjonell og litterær sak</w:t>
      </w:r>
      <w:r w:rsidRPr="00630921" w:rsidR="00A62451">
        <w:rPr>
          <w:rFonts w:cstheme="minorHAnsi"/>
        </w:rPr>
        <w:t>prosa</w:t>
      </w:r>
    </w:p>
    <w:p w:rsidRPr="00630921" w:rsidR="00A62451" w:rsidP="00630921" w:rsidRDefault="00A62451" w14:paraId="10D94EBB" w14:textId="20EDD604">
      <w:pPr>
        <w:rPr>
          <w:rFonts w:cstheme="minorHAnsi"/>
        </w:rPr>
      </w:pPr>
      <w:r w:rsidRPr="00630921">
        <w:rPr>
          <w:rFonts w:cstheme="minorHAnsi"/>
        </w:rPr>
        <w:t xml:space="preserve">Studentene har også jobbet med Jo Bech-Karlsens </w:t>
      </w:r>
      <w:r w:rsidRPr="00630921">
        <w:rPr>
          <w:rFonts w:cstheme="minorHAnsi"/>
          <w:i/>
        </w:rPr>
        <w:t>Den nye litterære bølgen</w:t>
      </w:r>
      <w:r w:rsidRPr="00630921">
        <w:rPr>
          <w:rFonts w:cstheme="minorHAnsi"/>
        </w:rPr>
        <w:t xml:space="preserve"> (2014) med fokus på</w:t>
      </w:r>
    </w:p>
    <w:p w:rsidRPr="00630921" w:rsidR="00A62451" w:rsidP="00630921" w:rsidRDefault="00A62451" w14:paraId="5F382AC6" w14:textId="19791CE2">
      <w:pPr>
        <w:pStyle w:val="ListParagraph"/>
        <w:numPr>
          <w:ilvl w:val="0"/>
          <w:numId w:val="32"/>
        </w:numPr>
        <w:rPr>
          <w:rFonts w:cstheme="minorHAnsi"/>
        </w:rPr>
      </w:pPr>
      <w:r w:rsidRPr="00630921">
        <w:rPr>
          <w:rFonts w:cstheme="minorHAnsi"/>
        </w:rPr>
        <w:t>Transparens</w:t>
      </w:r>
    </w:p>
    <w:p w:rsidRPr="00630921" w:rsidR="00A62451" w:rsidP="00630921" w:rsidRDefault="00A62451" w14:paraId="1BC4CF08" w14:textId="67D8018A">
      <w:pPr>
        <w:pStyle w:val="ListParagraph"/>
        <w:numPr>
          <w:ilvl w:val="0"/>
          <w:numId w:val="32"/>
        </w:numPr>
        <w:rPr>
          <w:rFonts w:cstheme="minorHAnsi"/>
        </w:rPr>
      </w:pPr>
      <w:r w:rsidRPr="00630921">
        <w:rPr>
          <w:rFonts w:cstheme="minorHAnsi"/>
        </w:rPr>
        <w:t>Virkelighetsforankring</w:t>
      </w:r>
    </w:p>
    <w:p w:rsidRPr="00630921" w:rsidR="00630921" w:rsidP="00630921" w:rsidRDefault="00630921" w14:paraId="64BFF8C0" w14:textId="31F3B7C7">
      <w:pPr>
        <w:pStyle w:val="ListParagraph"/>
        <w:numPr>
          <w:ilvl w:val="1"/>
          <w:numId w:val="32"/>
        </w:numPr>
        <w:rPr>
          <w:rFonts w:cstheme="minorHAnsi"/>
        </w:rPr>
      </w:pPr>
      <w:r w:rsidRPr="00630921">
        <w:rPr>
          <w:rFonts w:cstheme="minorHAnsi"/>
        </w:rPr>
        <w:t>Epistemologisk og ontologisk nivå</w:t>
      </w:r>
    </w:p>
    <w:p w:rsidRPr="00630921" w:rsidR="00630921" w:rsidP="00630921" w:rsidRDefault="00A62451" w14:paraId="742B518D" w14:textId="29C24DFD">
      <w:pPr>
        <w:rPr>
          <w:rFonts w:cstheme="minorHAnsi"/>
        </w:rPr>
      </w:pPr>
      <w:r w:rsidRPr="00630921">
        <w:rPr>
          <w:rFonts w:cstheme="minorHAnsi"/>
        </w:rPr>
        <w:t>Det som omhandler litteraritet har ikke vært på pensum.</w:t>
      </w:r>
    </w:p>
    <w:p w:rsidR="00630921" w:rsidP="00630921" w:rsidRDefault="00630921" w14:paraId="6C77AB2F" w14:textId="3888A338">
      <w:pPr>
        <w:pStyle w:val="Heading2"/>
      </w:pPr>
      <w:r w:rsidR="3E45B45B">
        <w:rPr/>
        <w:t>Andre relevante stikkord fra undervisningen i høst kan være:</w:t>
      </w:r>
    </w:p>
    <w:p w:rsidRPr="00630921" w:rsidR="00B40064" w:rsidP="00630921" w:rsidRDefault="00B40064" w14:paraId="15071D96" w14:textId="12650030">
      <w:pPr>
        <w:pStyle w:val="ListParagraph"/>
        <w:numPr>
          <w:ilvl w:val="0"/>
          <w:numId w:val="33"/>
        </w:numPr>
        <w:rPr/>
      </w:pPr>
      <w:r w:rsidR="3E45B45B">
        <w:rPr/>
        <w:t>Virkelighets</w:t>
      </w:r>
      <w:r w:rsidR="3E45B45B">
        <w:rPr/>
        <w:t>forankring</w:t>
      </w:r>
    </w:p>
    <w:p w:rsidRPr="00630921" w:rsidR="00B40064" w:rsidP="00630921" w:rsidRDefault="00B40064" w14:paraId="4D06B865" w14:textId="77777777">
      <w:pPr>
        <w:pStyle w:val="ListParagraph"/>
        <w:numPr>
          <w:ilvl w:val="0"/>
          <w:numId w:val="33"/>
        </w:numPr>
      </w:pPr>
      <w:r w:rsidRPr="00630921">
        <w:t>Transparens</w:t>
      </w:r>
    </w:p>
    <w:p w:rsidRPr="00630921" w:rsidR="00C201AC" w:rsidP="00630921" w:rsidRDefault="00E434C2" w14:paraId="15DCCE50" w14:textId="77777777">
      <w:pPr>
        <w:pStyle w:val="ListParagraph"/>
        <w:numPr>
          <w:ilvl w:val="0"/>
          <w:numId w:val="33"/>
        </w:numPr>
      </w:pPr>
      <w:r w:rsidRPr="00630921">
        <w:t>Sakprosaforståelse</w:t>
      </w:r>
    </w:p>
    <w:p w:rsidRPr="00630921" w:rsidR="005601E5" w:rsidP="00630921" w:rsidRDefault="756674BF" w14:paraId="52E3A1D0" w14:textId="77777777">
      <w:pPr>
        <w:pStyle w:val="ListParagraph"/>
        <w:numPr>
          <w:ilvl w:val="0"/>
          <w:numId w:val="33"/>
        </w:numPr>
      </w:pPr>
      <w:r w:rsidRPr="00630921">
        <w:t>Sjanger</w:t>
      </w:r>
    </w:p>
    <w:p w:rsidRPr="00630921" w:rsidR="0036458C" w:rsidP="00630921" w:rsidRDefault="00630921" w14:paraId="41FAB61B" w14:noSpellErr="1" w14:textId="1830F19F">
      <w:pPr>
        <w:pStyle w:val="ListParagraph"/>
        <w:numPr>
          <w:ilvl w:val="0"/>
          <w:numId w:val="33"/>
        </w:numPr>
        <w:rPr/>
      </w:pPr>
      <w:r w:rsidR="3E45B45B">
        <w:rPr/>
        <w:t>Intertekstualitet</w:t>
      </w:r>
    </w:p>
    <w:p w:rsidRPr="00630921" w:rsidR="008D2CFF" w:rsidP="00630921" w:rsidRDefault="00630921" w14:paraId="4A28FCAE" w14:textId="72722E52">
      <w:pPr>
        <w:pStyle w:val="ListParagraph"/>
        <w:numPr>
          <w:ilvl w:val="0"/>
          <w:numId w:val="33"/>
        </w:numPr>
      </w:pPr>
      <w:r w:rsidRPr="00630921">
        <w:t>Kontekst</w:t>
      </w:r>
    </w:p>
    <w:p w:rsidRPr="00630921" w:rsidR="0036458C" w:rsidP="00630921" w:rsidRDefault="00630921" w14:paraId="21727502" w14:textId="299E9572">
      <w:pPr>
        <w:pStyle w:val="ListParagraph"/>
        <w:numPr>
          <w:ilvl w:val="0"/>
          <w:numId w:val="33"/>
        </w:numPr>
      </w:pPr>
      <w:r w:rsidRPr="00630921">
        <w:t>Sakprosalesing</w:t>
      </w:r>
    </w:p>
    <w:p w:rsidRPr="00630921" w:rsidR="00DC4A60" w:rsidP="00630921" w:rsidRDefault="00630921" w14:paraId="3EFF8061" w14:textId="4EC42F86">
      <w:pPr>
        <w:pStyle w:val="ListParagraph"/>
        <w:numPr>
          <w:ilvl w:val="0"/>
          <w:numId w:val="33"/>
        </w:numPr>
      </w:pPr>
      <w:r w:rsidRPr="00630921">
        <w:t xml:space="preserve">Historisk </w:t>
      </w:r>
      <w:r w:rsidRPr="00630921" w:rsidR="00E434C2">
        <w:t xml:space="preserve">forståelse av sakprosabegrepet </w:t>
      </w:r>
    </w:p>
    <w:p w:rsidRPr="00630921" w:rsidR="00D0180B" w:rsidP="00630921" w:rsidRDefault="756674BF" w14:paraId="6AF84E0D" w14:noSpellErr="1" w14:textId="104DF93D">
      <w:pPr>
        <w:pStyle w:val="ListParagraph"/>
        <w:numPr>
          <w:ilvl w:val="0"/>
          <w:numId w:val="33"/>
        </w:numPr>
        <w:rPr/>
      </w:pPr>
      <w:r w:rsidR="3E45B45B">
        <w:rPr/>
        <w:t>Flerstemmighet</w:t>
      </w:r>
    </w:p>
    <w:p w:rsidR="00630921" w:rsidP="00630921" w:rsidRDefault="756674BF" w14:paraId="3A461447" w14:textId="52BDAD2E">
      <w:pPr>
        <w:pStyle w:val="ListParagraph"/>
        <w:numPr>
          <w:ilvl w:val="0"/>
          <w:numId w:val="33"/>
        </w:numPr>
      </w:pPr>
      <w:r w:rsidRPr="00630921">
        <w:t>Modelleser</w:t>
      </w:r>
      <w:bookmarkStart w:name="_GoBack" w:id="0"/>
      <w:bookmarkEnd w:id="0"/>
    </w:p>
    <w:p w:rsidR="00630921" w:rsidP="00630921" w:rsidRDefault="00630921" w14:paraId="553F60FA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36"/>
          <w:szCs w:val="36"/>
        </w:rPr>
      </w:pPr>
      <w:r>
        <w:br w:type="page"/>
      </w:r>
    </w:p>
    <w:p w:rsidRPr="00630921" w:rsidR="00630921" w:rsidP="00630921" w:rsidRDefault="00630921" w14:paraId="31BDF234" w14:textId="2D84A875">
      <w:pPr>
        <w:pStyle w:val="Heading1"/>
      </w:pPr>
      <w:r w:rsidRPr="00630921">
        <w:lastRenderedPageBreak/>
        <w:t xml:space="preserve">Vurdering av hjemmeeksamen: kriterier </w:t>
      </w:r>
    </w:p>
    <w:p w:rsidRPr="00630921" w:rsidR="00630921" w:rsidP="00630921" w:rsidRDefault="00630921" w14:paraId="5F017FF8" w14:textId="25C2EEDE">
      <w:pPr>
        <w:rPr>
          <w:rFonts w:cstheme="minorHAnsi"/>
        </w:rPr>
      </w:pPr>
      <w:r w:rsidRPr="00630921">
        <w:rPr>
          <w:rFonts w:cstheme="minorHAnsi"/>
        </w:rPr>
        <w:t>Vurderingen av hjemmeeksamen</w:t>
      </w:r>
      <w:r w:rsidRPr="00630921">
        <w:rPr>
          <w:rFonts w:cstheme="minorHAnsi"/>
          <w:b/>
        </w:rPr>
        <w:t xml:space="preserve"> </w:t>
      </w:r>
      <w:r w:rsidRPr="00630921">
        <w:rPr>
          <w:rFonts w:cstheme="minorHAnsi"/>
        </w:rPr>
        <w:t xml:space="preserve">bygger på en helhetsvurdering. Følgende kriterier kan nevnes som relevante for vurderingen av hjemmeeksamen: </w:t>
      </w:r>
    </w:p>
    <w:p w:rsidRPr="00630921" w:rsidR="00630921" w:rsidP="00630921" w:rsidRDefault="00630921" w14:paraId="57972715" w14:textId="710A56E8">
      <w:pPr>
        <w:pStyle w:val="ListParagraph"/>
        <w:numPr>
          <w:ilvl w:val="0"/>
          <w:numId w:val="34"/>
        </w:numPr>
        <w:rPr>
          <w:rFonts w:cstheme="minorHAnsi"/>
        </w:rPr>
      </w:pPr>
      <w:r w:rsidRPr="00630921">
        <w:rPr>
          <w:rFonts w:cstheme="minorHAnsi"/>
        </w:rPr>
        <w:t>At hjemmeeksamen kjennetegnes av å ha en tydelig framstilt problemstilling som lar seg løse innenfor de rammene som gjelder for kursets omfang (10 poeng) og oppgavens lengde (6-8 sider).</w:t>
      </w:r>
    </w:p>
    <w:p w:rsidRPr="00630921" w:rsidR="00630921" w:rsidP="3E45B45B" w:rsidRDefault="00630921" w14:paraId="471E654F" w14:noSpellErr="1" w14:textId="41DF35A6">
      <w:pPr>
        <w:pStyle w:val="ListParagraph"/>
        <w:numPr>
          <w:ilvl w:val="0"/>
          <w:numId w:val="34"/>
        </w:numPr>
        <w:rPr>
          <w:rFonts w:cs="Calibri" w:cstheme="minorAscii"/>
        </w:rPr>
      </w:pPr>
      <w:r w:rsidRPr="3E45B45B" w:rsidR="3E45B45B">
        <w:rPr>
          <w:rFonts w:cs="Calibri" w:cstheme="minorAscii"/>
        </w:rPr>
        <w:t xml:space="preserve">At </w:t>
      </w:r>
      <w:r w:rsidRPr="3E45B45B" w:rsidR="3E45B45B">
        <w:rPr>
          <w:rFonts w:cs="Calibri" w:cstheme="minorAscii"/>
        </w:rPr>
        <w:t xml:space="preserve">hjemmeeksamenen </w:t>
      </w:r>
      <w:r w:rsidRPr="3E45B45B" w:rsidR="3E45B45B">
        <w:rPr>
          <w:rFonts w:cs="Calibri" w:cstheme="minorAscii"/>
        </w:rPr>
        <w:t>kjennetegnes av at problemstillingen er svart på, og at den drøftet på en faglig tilfredsstillende måte. Faglig selvstendighet og bredde i framstillingen skal verdsettes ved vurderingen.</w:t>
      </w:r>
    </w:p>
    <w:p w:rsidRPr="00630921" w:rsidR="00630921" w:rsidP="00630921" w:rsidRDefault="00630921" w14:paraId="742156AC" w14:textId="07DBA8A3">
      <w:pPr>
        <w:pStyle w:val="ListParagraph"/>
        <w:numPr>
          <w:ilvl w:val="0"/>
          <w:numId w:val="34"/>
        </w:numPr>
        <w:rPr>
          <w:rFonts w:cstheme="minorHAnsi"/>
        </w:rPr>
      </w:pPr>
      <w:r w:rsidRPr="00630921">
        <w:rPr>
          <w:rFonts w:cstheme="minorHAnsi"/>
        </w:rPr>
        <w:t>At hjemmeeksamen kjennetegnes av en tilgjengelig og sammenhengende tekststruktur.</w:t>
      </w:r>
    </w:p>
    <w:p w:rsidRPr="00630921" w:rsidR="00630921" w:rsidP="00630921" w:rsidRDefault="00630921" w14:paraId="3E06EF8F" w14:textId="3A82C678">
      <w:pPr>
        <w:pStyle w:val="ListParagraph"/>
        <w:numPr>
          <w:ilvl w:val="0"/>
          <w:numId w:val="34"/>
        </w:numPr>
        <w:rPr>
          <w:rFonts w:cstheme="minorHAnsi"/>
        </w:rPr>
      </w:pPr>
      <w:r w:rsidRPr="00630921">
        <w:rPr>
          <w:rFonts w:cstheme="minorHAnsi"/>
        </w:rPr>
        <w:t>At hjemmeeksamen er preget av en korrekt og sikker språkføring.</w:t>
      </w:r>
    </w:p>
    <w:p w:rsidRPr="00630921" w:rsidR="00630921" w:rsidP="00630921" w:rsidRDefault="00630921" w14:paraId="2B210A28" w14:textId="0DD79D1B">
      <w:pPr>
        <w:pStyle w:val="ListParagraph"/>
        <w:numPr>
          <w:ilvl w:val="0"/>
          <w:numId w:val="34"/>
        </w:numPr>
        <w:rPr>
          <w:rFonts w:cstheme="minorHAnsi"/>
        </w:rPr>
      </w:pPr>
      <w:r w:rsidRPr="00630921">
        <w:rPr>
          <w:rFonts w:cstheme="minorHAnsi"/>
        </w:rPr>
        <w:t>At kandidaten i hjemmeeksamen har fulgt de formelle fulgt reglene for kildebruk og referanser (https://www.uio.no/studier/eksamen/kildebruk/).</w:t>
      </w:r>
    </w:p>
    <w:p w:rsidRPr="00630921" w:rsidR="00630921" w:rsidP="00630921" w:rsidRDefault="00630921" w14:paraId="2D8F65C4" w14:textId="35A25EBF">
      <w:pPr>
        <w:rPr>
          <w:rFonts w:cstheme="minorHAnsi"/>
        </w:rPr>
      </w:pPr>
      <w:r w:rsidRPr="00630921">
        <w:rPr>
          <w:rFonts w:cstheme="minorHAnsi"/>
        </w:rPr>
        <w:t>Vurderingskriteriene som er nevnt, kan ikke brukes og vektes helt objektivt. Derfor vil vurderingen av semesteroppgaven</w:t>
      </w:r>
      <w:r w:rsidRPr="00630921">
        <w:rPr>
          <w:rFonts w:cstheme="minorHAnsi"/>
          <w:b/>
        </w:rPr>
        <w:t xml:space="preserve"> </w:t>
      </w:r>
      <w:r w:rsidRPr="00630921">
        <w:rPr>
          <w:rFonts w:cstheme="minorHAnsi"/>
        </w:rPr>
        <w:t xml:space="preserve">vil kunne avhenge av hver enkelt sensors faglige skjønn og helhetsvurdering. </w:t>
      </w:r>
    </w:p>
    <w:p w:rsidRPr="00630921" w:rsidR="00630921" w:rsidP="00630921" w:rsidRDefault="00630921" w14:paraId="7EDE1836" w14:textId="77777777">
      <w:pPr>
        <w:pStyle w:val="Heading2"/>
      </w:pPr>
      <w:r w:rsidRPr="00630921">
        <w:t>Karakterskala</w:t>
      </w:r>
    </w:p>
    <w:p w:rsidRPr="00630921" w:rsidR="00630921" w:rsidP="00630921" w:rsidRDefault="00630921" w14:paraId="2953BEE3" w14:textId="77777777">
      <w:pPr>
        <w:rPr>
          <w:rFonts w:cstheme="minorHAnsi"/>
        </w:rPr>
      </w:pPr>
      <w:r w:rsidRPr="00630921">
        <w:rPr>
          <w:rFonts w:eastAsia="Times New Roman" w:cstheme="minorHAnsi"/>
          <w:lang w:eastAsia="nb-NO"/>
        </w:rPr>
        <w:t>Semesteroppgaven</w:t>
      </w:r>
      <w:r w:rsidRPr="00630921">
        <w:rPr>
          <w:rFonts w:eastAsia="Times New Roman" w:cstheme="minorHAnsi"/>
          <w:b/>
          <w:lang w:eastAsia="nb-NO"/>
        </w:rPr>
        <w:t xml:space="preserve"> </w:t>
      </w:r>
      <w:r w:rsidRPr="00630921">
        <w:rPr>
          <w:rFonts w:cstheme="minorHAnsi"/>
        </w:rPr>
        <w:t>bedømmes etter gradert karakterskala. De fagspesifikke karakterbeskrivelsene for nordisk språk, nordisk litteratur og retorikk og språklig kommunikasjon er en overordnet sensorveiledning som ligger til grunn for sensurering og bedømmelse i emnet. På alle nivå i disse fagområdene er det tre hoveddimensjoner som det skal legges vekt på i kursvurderinger:</w:t>
      </w:r>
    </w:p>
    <w:p w:rsidRPr="00630921" w:rsidR="00630921" w:rsidP="00630921" w:rsidRDefault="00630921" w14:paraId="0CCEDA44" w14:textId="77777777">
      <w:pPr>
        <w:pStyle w:val="ListParagraph"/>
        <w:numPr>
          <w:ilvl w:val="0"/>
          <w:numId w:val="35"/>
        </w:numPr>
        <w:rPr>
          <w:rFonts w:cstheme="minorHAnsi"/>
        </w:rPr>
      </w:pPr>
      <w:r w:rsidRPr="00630921">
        <w:rPr>
          <w:rFonts w:cstheme="minorHAnsi"/>
        </w:rPr>
        <w:t>kunnskapsinnholdet</w:t>
      </w:r>
    </w:p>
    <w:p w:rsidRPr="00630921" w:rsidR="00630921" w:rsidP="00630921" w:rsidRDefault="00630921" w14:paraId="76982756" w14:textId="77777777">
      <w:pPr>
        <w:pStyle w:val="ListParagraph"/>
        <w:numPr>
          <w:ilvl w:val="0"/>
          <w:numId w:val="35"/>
        </w:numPr>
        <w:rPr>
          <w:rFonts w:cstheme="minorHAnsi"/>
        </w:rPr>
      </w:pPr>
      <w:r w:rsidRPr="00630921">
        <w:rPr>
          <w:rFonts w:cstheme="minorHAnsi"/>
        </w:rPr>
        <w:t>evne til problemløsning og kritisk innsikt i fagstoffet</w:t>
      </w:r>
    </w:p>
    <w:p w:rsidRPr="00630921" w:rsidR="00630921" w:rsidP="00630921" w:rsidRDefault="00630921" w14:paraId="4629F6C4" w14:textId="77777777">
      <w:pPr>
        <w:pStyle w:val="ListParagraph"/>
        <w:numPr>
          <w:ilvl w:val="0"/>
          <w:numId w:val="35"/>
        </w:numPr>
        <w:rPr>
          <w:rFonts w:cstheme="minorHAnsi"/>
        </w:rPr>
      </w:pPr>
      <w:r w:rsidRPr="00630921">
        <w:rPr>
          <w:rFonts w:cstheme="minorHAnsi"/>
        </w:rPr>
        <w:t>språkføring</w:t>
      </w:r>
    </w:p>
    <w:p w:rsidRPr="00630921" w:rsidR="00630921" w:rsidP="00630921" w:rsidRDefault="00630921" w14:paraId="52ECA607" w14:textId="77777777">
      <w:pPr>
        <w:rPr>
          <w:rFonts w:cstheme="minorHAnsi"/>
          <w:lang w:val="nn-NO"/>
        </w:rPr>
      </w:pPr>
      <w:r w:rsidRPr="00630921">
        <w:rPr>
          <w:rFonts w:cstheme="minorHAnsi"/>
          <w:lang w:val="nn-NO"/>
        </w:rPr>
        <w:t xml:space="preserve">For mer informasjon se: </w:t>
      </w:r>
      <w:r w:rsidRPr="00630921">
        <w:rPr>
          <w:rFonts w:eastAsia="Times New Roman" w:cstheme="minorHAnsi"/>
          <w:kern w:val="36"/>
          <w:lang w:val="nn-NO"/>
        </w:rPr>
        <w:t>”</w:t>
      </w:r>
      <w:hyperlink w:history="1" r:id="rId7">
        <w:r w:rsidRPr="00630921">
          <w:rPr>
            <w:rStyle w:val="Hyperlink"/>
            <w:rFonts w:eastAsia="Times New Roman" w:cstheme="minorHAnsi"/>
            <w:kern w:val="36"/>
            <w:lang w:val="nn-NO"/>
          </w:rPr>
          <w:t>Fagspesifikke karakteromtaler for nordisk</w:t>
        </w:r>
      </w:hyperlink>
      <w:r w:rsidRPr="00630921">
        <w:rPr>
          <w:rFonts w:eastAsia="Times New Roman" w:cstheme="minorHAnsi"/>
          <w:lang w:val="nn-NO"/>
        </w:rPr>
        <w:t>”.</w:t>
      </w:r>
      <w:r w:rsidRPr="00630921">
        <w:rPr>
          <w:rFonts w:cstheme="minorHAnsi"/>
          <w:lang w:val="nn-NO"/>
        </w:rPr>
        <w:t xml:space="preserve"> </w:t>
      </w:r>
    </w:p>
    <w:p w:rsidRPr="005C7165" w:rsidR="00630921" w:rsidP="00630921" w:rsidRDefault="00630921" w14:paraId="31199244" w14:textId="77777777">
      <w:pPr>
        <w:pStyle w:val="NormalWeb"/>
      </w:pPr>
    </w:p>
    <w:p w:rsidRPr="00E4531D" w:rsidR="00D0180B" w:rsidRDefault="00D0180B" w14:paraId="7BE6E709" w14:textId="77777777"/>
    <w:sectPr w:rsidRPr="00E4531D" w:rsidR="00D0180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21" w:rsidP="00630921" w:rsidRDefault="00630921" w14:paraId="6B23562D" w14:textId="77777777">
      <w:pPr>
        <w:spacing w:after="0" w:line="240" w:lineRule="auto"/>
      </w:pPr>
      <w:r>
        <w:separator/>
      </w:r>
    </w:p>
  </w:endnote>
  <w:endnote w:type="continuationSeparator" w:id="0">
    <w:p w:rsidR="00630921" w:rsidP="00630921" w:rsidRDefault="00630921" w14:paraId="0B3B80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21" w:rsidP="00630921" w:rsidRDefault="00630921" w14:paraId="2C241D7F" w14:textId="77777777">
      <w:pPr>
        <w:spacing w:after="0" w:line="240" w:lineRule="auto"/>
      </w:pPr>
      <w:r>
        <w:separator/>
      </w:r>
    </w:p>
  </w:footnote>
  <w:footnote w:type="continuationSeparator" w:id="0">
    <w:p w:rsidR="00630921" w:rsidP="00630921" w:rsidRDefault="00630921" w14:paraId="6386A5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404"/>
    <w:multiLevelType w:val="multilevel"/>
    <w:tmpl w:val="A37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E6A201C"/>
    <w:multiLevelType w:val="hybridMultilevel"/>
    <w:tmpl w:val="27F43E2C"/>
    <w:lvl w:ilvl="0" w:tplc="DE32B66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DA5418"/>
    <w:multiLevelType w:val="hybridMultilevel"/>
    <w:tmpl w:val="DAE2B412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67829E7"/>
    <w:multiLevelType w:val="hybridMultilevel"/>
    <w:tmpl w:val="6DEED9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0C61A1"/>
    <w:multiLevelType w:val="hybridMultilevel"/>
    <w:tmpl w:val="2F901AFC"/>
    <w:lvl w:ilvl="0" w:tplc="91ECAA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1903A7"/>
    <w:multiLevelType w:val="hybridMultilevel"/>
    <w:tmpl w:val="875AEB2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A9610AB"/>
    <w:multiLevelType w:val="hybridMultilevel"/>
    <w:tmpl w:val="2BC47DA2"/>
    <w:lvl w:ilvl="0" w:tplc="DE32B66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1F0F10"/>
    <w:multiLevelType w:val="hybridMultilevel"/>
    <w:tmpl w:val="856E743C"/>
    <w:lvl w:ilvl="0" w:tplc="91ECAA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29243E"/>
    <w:multiLevelType w:val="hybridMultilevel"/>
    <w:tmpl w:val="3CAAB3B0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2EA6E1E"/>
    <w:multiLevelType w:val="multilevel"/>
    <w:tmpl w:val="ACA2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5EB2FA1"/>
    <w:multiLevelType w:val="hybridMultilevel"/>
    <w:tmpl w:val="E4FC50AE"/>
    <w:lvl w:ilvl="0" w:tplc="A308E5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8E640A"/>
    <w:multiLevelType w:val="hybridMultilevel"/>
    <w:tmpl w:val="40BE2F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393FBE"/>
    <w:multiLevelType w:val="hybridMultilevel"/>
    <w:tmpl w:val="94505532"/>
    <w:lvl w:ilvl="0" w:tplc="1C52E83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3" w15:restartNumberingAfterBreak="0">
    <w:nsid w:val="47AB1BA9"/>
    <w:multiLevelType w:val="hybridMultilevel"/>
    <w:tmpl w:val="B808C084"/>
    <w:lvl w:ilvl="0" w:tplc="A308E5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1318"/>
    <w:multiLevelType w:val="hybridMultilevel"/>
    <w:tmpl w:val="9238D930"/>
    <w:lvl w:ilvl="0" w:tplc="DE32B66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6453F9"/>
    <w:multiLevelType w:val="hybridMultilevel"/>
    <w:tmpl w:val="71EE47E8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6" w15:restartNumberingAfterBreak="0">
    <w:nsid w:val="4D2F3DE9"/>
    <w:multiLevelType w:val="hybridMultilevel"/>
    <w:tmpl w:val="892E3A9E"/>
    <w:lvl w:ilvl="0" w:tplc="A308E5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584817"/>
    <w:multiLevelType w:val="hybridMultilevel"/>
    <w:tmpl w:val="CC42A9C2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77A1925"/>
    <w:multiLevelType w:val="hybridMultilevel"/>
    <w:tmpl w:val="AE14EA10"/>
    <w:lvl w:ilvl="0" w:tplc="A308E5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612CC5"/>
    <w:multiLevelType w:val="hybridMultilevel"/>
    <w:tmpl w:val="5ADC3394"/>
    <w:lvl w:ilvl="0" w:tplc="A308E5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C2D1F"/>
    <w:multiLevelType w:val="hybridMultilevel"/>
    <w:tmpl w:val="843A32A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5C4060"/>
    <w:multiLevelType w:val="hybridMultilevel"/>
    <w:tmpl w:val="C8C2761E"/>
    <w:lvl w:ilvl="0" w:tplc="A308E5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8E0002"/>
    <w:multiLevelType w:val="hybridMultilevel"/>
    <w:tmpl w:val="FADA1B5E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5860963"/>
    <w:multiLevelType w:val="hybridMultilevel"/>
    <w:tmpl w:val="6F4A04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2D75FF"/>
    <w:multiLevelType w:val="hybridMultilevel"/>
    <w:tmpl w:val="F9827CAE"/>
    <w:lvl w:ilvl="0" w:tplc="DE32B66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0B6645"/>
    <w:multiLevelType w:val="hybridMultilevel"/>
    <w:tmpl w:val="6B1805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CA716E"/>
    <w:multiLevelType w:val="hybridMultilevel"/>
    <w:tmpl w:val="CFC44CF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3D50663"/>
    <w:multiLevelType w:val="hybridMultilevel"/>
    <w:tmpl w:val="754A24D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CA3637"/>
    <w:multiLevelType w:val="hybridMultilevel"/>
    <w:tmpl w:val="4AC24C9C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79504D6D"/>
    <w:multiLevelType w:val="hybridMultilevel"/>
    <w:tmpl w:val="4A5E86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265C32"/>
    <w:multiLevelType w:val="hybridMultilevel"/>
    <w:tmpl w:val="7EF6215E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B774D67"/>
    <w:multiLevelType w:val="hybridMultilevel"/>
    <w:tmpl w:val="6B866E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B40254"/>
    <w:multiLevelType w:val="hybridMultilevel"/>
    <w:tmpl w:val="12EA0C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278E8"/>
    <w:multiLevelType w:val="multilevel"/>
    <w:tmpl w:val="435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7FBC36B0"/>
    <w:multiLevelType w:val="hybridMultilevel"/>
    <w:tmpl w:val="BD1A3FA6"/>
    <w:lvl w:ilvl="0" w:tplc="FDF070F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30"/>
  </w:num>
  <w:num w:numId="5">
    <w:abstractNumId w:val="26"/>
  </w:num>
  <w:num w:numId="6">
    <w:abstractNumId w:val="17"/>
  </w:num>
  <w:num w:numId="7">
    <w:abstractNumId w:val="22"/>
  </w:num>
  <w:num w:numId="8">
    <w:abstractNumId w:val="2"/>
  </w:num>
  <w:num w:numId="9">
    <w:abstractNumId w:val="3"/>
  </w:num>
  <w:num w:numId="10">
    <w:abstractNumId w:val="18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34"/>
  </w:num>
  <w:num w:numId="17">
    <w:abstractNumId w:val="14"/>
  </w:num>
  <w:num w:numId="18">
    <w:abstractNumId w:val="24"/>
  </w:num>
  <w:num w:numId="19">
    <w:abstractNumId w:val="15"/>
  </w:num>
  <w:num w:numId="20">
    <w:abstractNumId w:val="8"/>
  </w:num>
  <w:num w:numId="21">
    <w:abstractNumId w:val="5"/>
  </w:num>
  <w:num w:numId="22">
    <w:abstractNumId w:val="28"/>
  </w:num>
  <w:num w:numId="23">
    <w:abstractNumId w:val="1"/>
  </w:num>
  <w:num w:numId="24">
    <w:abstractNumId w:val="6"/>
  </w:num>
  <w:num w:numId="25">
    <w:abstractNumId w:val="12"/>
  </w:num>
  <w:num w:numId="26">
    <w:abstractNumId w:val="7"/>
  </w:num>
  <w:num w:numId="27">
    <w:abstractNumId w:val="33"/>
  </w:num>
  <w:num w:numId="28">
    <w:abstractNumId w:val="23"/>
  </w:num>
  <w:num w:numId="29">
    <w:abstractNumId w:val="4"/>
  </w:num>
  <w:num w:numId="30">
    <w:abstractNumId w:val="27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A"/>
    <w:rsid w:val="000A17C4"/>
    <w:rsid w:val="000F63FA"/>
    <w:rsid w:val="00253852"/>
    <w:rsid w:val="002C7890"/>
    <w:rsid w:val="002E0F65"/>
    <w:rsid w:val="0036458C"/>
    <w:rsid w:val="003926CC"/>
    <w:rsid w:val="005206FF"/>
    <w:rsid w:val="00525F97"/>
    <w:rsid w:val="005601E5"/>
    <w:rsid w:val="00630921"/>
    <w:rsid w:val="008A3087"/>
    <w:rsid w:val="008D2CFF"/>
    <w:rsid w:val="00A5757C"/>
    <w:rsid w:val="00A62451"/>
    <w:rsid w:val="00AA21DE"/>
    <w:rsid w:val="00AC340A"/>
    <w:rsid w:val="00B40064"/>
    <w:rsid w:val="00B8628A"/>
    <w:rsid w:val="00C201AC"/>
    <w:rsid w:val="00C37EA8"/>
    <w:rsid w:val="00C92F0F"/>
    <w:rsid w:val="00CE22D8"/>
    <w:rsid w:val="00D0180B"/>
    <w:rsid w:val="00D25FF0"/>
    <w:rsid w:val="00DA098F"/>
    <w:rsid w:val="00DA622F"/>
    <w:rsid w:val="00DB19DC"/>
    <w:rsid w:val="00DC4A60"/>
    <w:rsid w:val="00E434C2"/>
    <w:rsid w:val="00E4531D"/>
    <w:rsid w:val="00EF0CC6"/>
    <w:rsid w:val="00F136AC"/>
    <w:rsid w:val="00F33463"/>
    <w:rsid w:val="00F85DBD"/>
    <w:rsid w:val="00FE1A48"/>
    <w:rsid w:val="3E45B45B"/>
    <w:rsid w:val="756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B0FCF"/>
  <w15:chartTrackingRefBased/>
  <w15:docId w15:val="{EF2DEE4E-8548-4DF0-9D85-43AEB2EB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A48"/>
  </w:style>
  <w:style w:type="paragraph" w:styleId="Heading1">
    <w:name w:val="heading 1"/>
    <w:basedOn w:val="Normal"/>
    <w:next w:val="Normal"/>
    <w:link w:val="Heading1Char"/>
    <w:uiPriority w:val="9"/>
    <w:qFormat/>
    <w:rsid w:val="00FE1A48"/>
    <w:pPr>
      <w:keepNext/>
      <w:keepLines/>
      <w:pBdr>
        <w:bottom w:val="single" w:color="5B9BD5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A48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A48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A48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A48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A48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A48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A48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A48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A48"/>
    <w:pPr>
      <w:spacing w:after="0" w:line="240" w:lineRule="auto"/>
      <w:contextualSpacing/>
    </w:pPr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FE1A48"/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paragraph" w:styleId="NoSpacing">
    <w:name w:val="No Spacing"/>
    <w:uiPriority w:val="1"/>
    <w:qFormat/>
    <w:rsid w:val="00FE1A48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FE1A48"/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character" w:styleId="Strong">
    <w:name w:val="Strong"/>
    <w:basedOn w:val="DefaultParagraphFont"/>
    <w:uiPriority w:val="22"/>
    <w:qFormat/>
    <w:rsid w:val="00FE1A48"/>
    <w:rPr>
      <w:b/>
      <w:bCs/>
    </w:rPr>
  </w:style>
  <w:style w:type="character" w:styleId="Emphasis">
    <w:name w:val="Emphasis"/>
    <w:basedOn w:val="DefaultParagraphFont"/>
    <w:uiPriority w:val="20"/>
    <w:qFormat/>
    <w:rsid w:val="00FE1A48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FE1A48"/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E1A48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FE1A48"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E1A48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E1A48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E1A48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E1A48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E1A48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1A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A48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FE1A48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FE1A48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FE1A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A48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E1A48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1A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1A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1A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E1A4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E1A4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A48"/>
    <w:pPr>
      <w:outlineLvl w:val="9"/>
    </w:pPr>
  </w:style>
  <w:style w:type="paragraph" w:styleId="ListParagraph">
    <w:name w:val="List Paragraph"/>
    <w:basedOn w:val="Normal"/>
    <w:uiPriority w:val="34"/>
    <w:qFormat/>
    <w:rsid w:val="00CE22D8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normaltextrun" w:customStyle="1">
    <w:name w:val="normaltextrun"/>
    <w:basedOn w:val="DefaultParagraphFont"/>
    <w:rsid w:val="00C37EA8"/>
  </w:style>
  <w:style w:type="character" w:styleId="eop" w:customStyle="1">
    <w:name w:val="eop"/>
    <w:basedOn w:val="DefaultParagraphFont"/>
    <w:rsid w:val="00C37EA8"/>
  </w:style>
  <w:style w:type="character" w:styleId="spellingerror" w:customStyle="1">
    <w:name w:val="spellingerror"/>
    <w:basedOn w:val="DefaultParagraphFont"/>
    <w:rsid w:val="00DB19DC"/>
  </w:style>
  <w:style w:type="paragraph" w:styleId="paragraph" w:customStyle="1">
    <w:name w:val="paragraph"/>
    <w:basedOn w:val="Normal"/>
    <w:rsid w:val="00DC4A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6309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630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uio.no/studier/eksamen/karakterskala/fagspesifikk-karakterbeskrivelse/hf-iln-nordisk.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Universitetet i Oslo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Kaja Bjølgerud Grimsgaard</dc:creator>
  <keywords/>
  <dc:description/>
  <lastModifiedBy>Kaja Bjølgerud Grimsgaard</lastModifiedBy>
  <revision>4</revision>
  <dcterms:created xsi:type="dcterms:W3CDTF">2018-12-12T12:13:00.0000000Z</dcterms:created>
  <dcterms:modified xsi:type="dcterms:W3CDTF">2019-01-04T07:02:21.3123125Z</dcterms:modified>
</coreProperties>
</file>