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F18" w:rsidRDefault="00AE1F18" w:rsidP="00AE1F18">
      <w:pPr>
        <w:pStyle w:val="gp-topp1"/>
        <w:framePr w:wrap="auto"/>
      </w:pPr>
      <w:r>
        <w:t xml:space="preserve">UNIVERSITETET </w:t>
      </w:r>
      <w:r>
        <w:br/>
        <w:t>I OSLO</w:t>
      </w:r>
    </w:p>
    <w:p w:rsidR="00AE1F18" w:rsidRPr="00F94221" w:rsidRDefault="00DA3FBD" w:rsidP="00AE1F18">
      <w:pPr>
        <w:pStyle w:val="gp-logo"/>
        <w:framePr w:w="9355" w:wrap="auto" w:x="1135" w:y="775"/>
        <w:spacing w:line="200" w:lineRule="atLeast"/>
        <w:ind w:right="0"/>
        <w:rPr>
          <w:sz w:val="22"/>
          <w:szCs w:val="22"/>
        </w:rPr>
      </w:pPr>
      <w:r>
        <w:rPr>
          <w:noProof/>
          <w:sz w:val="20"/>
        </w:rPr>
        <w:drawing>
          <wp:inline distT="0" distB="0" distL="0" distR="0">
            <wp:extent cx="714375" cy="72390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AE1F18">
        <w:rPr>
          <w:sz w:val="20"/>
        </w:rPr>
        <w:t xml:space="preserve"> </w:t>
      </w:r>
      <w:r w:rsidR="00AE1F18">
        <w:rPr>
          <w:sz w:val="22"/>
          <w:szCs w:val="22"/>
        </w:rPr>
        <w:t>Institutt for litteratur, områdestudier og europeiske språk</w:t>
      </w:r>
    </w:p>
    <w:p w:rsidR="00AE1F18" w:rsidRDefault="00AE1F18" w:rsidP="00AE1F18">
      <w:pPr>
        <w:rPr>
          <w:b/>
        </w:rPr>
      </w:pPr>
    </w:p>
    <w:p w:rsidR="00AE1F18" w:rsidRDefault="00DA3FBD" w:rsidP="00AE1F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SKOLEEKSAMEN</w:t>
      </w:r>
    </w:p>
    <w:p w:rsidR="00AE1F18" w:rsidRDefault="00AE1F18" w:rsidP="00AE1F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2011/HØST</w:t>
      </w:r>
    </w:p>
    <w:p w:rsidR="00AE1F18" w:rsidRPr="003A61F1" w:rsidRDefault="00AE1F18" w:rsidP="00AE1F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3A61F1">
        <w:rPr>
          <w:b/>
          <w:sz w:val="24"/>
          <w:szCs w:val="24"/>
        </w:rPr>
        <w:t xml:space="preserve"> sider</w:t>
      </w:r>
    </w:p>
    <w:p w:rsidR="00AE1F18" w:rsidRPr="003A61F1" w:rsidRDefault="00AE1F18" w:rsidP="00AE1F18">
      <w:pPr>
        <w:rPr>
          <w:b/>
          <w:sz w:val="24"/>
          <w:szCs w:val="24"/>
        </w:rPr>
      </w:pPr>
    </w:p>
    <w:p w:rsidR="00AE1F18" w:rsidRPr="00DA3FBD" w:rsidRDefault="00DA3FBD" w:rsidP="00AE1F18">
      <w:pPr>
        <w:rPr>
          <w:lang w:val="en-US"/>
        </w:rPr>
      </w:pPr>
      <w:r w:rsidRPr="00DA3FBD">
        <w:rPr>
          <w:b/>
          <w:bCs/>
          <w:sz w:val="24"/>
          <w:szCs w:val="24"/>
          <w:lang w:val="en-US"/>
        </w:rPr>
        <w:t>ENG</w:t>
      </w:r>
      <w:r w:rsidR="00AE1F18" w:rsidRPr="00DA3FBD">
        <w:rPr>
          <w:b/>
          <w:bCs/>
          <w:sz w:val="24"/>
          <w:szCs w:val="24"/>
          <w:lang w:val="en-US"/>
        </w:rPr>
        <w:t>2157 – Semantics and Pragmatics</w:t>
      </w:r>
    </w:p>
    <w:p w:rsidR="00AE1F18" w:rsidRPr="00DA3FBD" w:rsidRDefault="00DA3FBD" w:rsidP="00AE1F18">
      <w:pPr>
        <w:pBdr>
          <w:bottom w:val="double" w:sz="6" w:space="1" w:color="auto"/>
        </w:pBdr>
        <w:rPr>
          <w:b/>
          <w:sz w:val="24"/>
          <w:szCs w:val="24"/>
        </w:rPr>
      </w:pPr>
      <w:r w:rsidRPr="00DA3FBD">
        <w:rPr>
          <w:b/>
          <w:sz w:val="24"/>
          <w:szCs w:val="24"/>
        </w:rPr>
        <w:t>4 timer</w:t>
      </w:r>
      <w:r w:rsidRPr="00DA3FBD">
        <w:rPr>
          <w:b/>
          <w:sz w:val="24"/>
          <w:szCs w:val="24"/>
        </w:rPr>
        <w:tab/>
      </w:r>
      <w:r w:rsidRPr="00DA3FBD">
        <w:rPr>
          <w:b/>
          <w:sz w:val="24"/>
          <w:szCs w:val="24"/>
        </w:rPr>
        <w:tab/>
      </w:r>
      <w:r w:rsidRPr="00DA3FBD">
        <w:rPr>
          <w:b/>
          <w:sz w:val="24"/>
          <w:szCs w:val="24"/>
        </w:rPr>
        <w:tab/>
      </w:r>
      <w:r w:rsidRPr="00DA3FBD">
        <w:rPr>
          <w:b/>
          <w:sz w:val="24"/>
          <w:szCs w:val="24"/>
        </w:rPr>
        <w:tab/>
      </w:r>
      <w:r w:rsidRPr="00DA3FBD">
        <w:rPr>
          <w:b/>
          <w:sz w:val="24"/>
          <w:szCs w:val="24"/>
        </w:rPr>
        <w:tab/>
      </w:r>
      <w:r w:rsidRPr="00DA3FBD">
        <w:rPr>
          <w:b/>
          <w:sz w:val="24"/>
          <w:szCs w:val="24"/>
        </w:rPr>
        <w:tab/>
      </w:r>
      <w:r w:rsidRPr="00DA3FBD">
        <w:rPr>
          <w:b/>
          <w:sz w:val="24"/>
          <w:szCs w:val="24"/>
        </w:rPr>
        <w:tab/>
      </w:r>
      <w:r w:rsidRPr="00DA3FBD">
        <w:rPr>
          <w:b/>
          <w:sz w:val="24"/>
          <w:szCs w:val="24"/>
        </w:rPr>
        <w:tab/>
        <w:t>Torsdag, 0</w:t>
      </w:r>
      <w:r w:rsidR="003D094E" w:rsidRPr="00DA3FBD">
        <w:rPr>
          <w:b/>
          <w:sz w:val="24"/>
          <w:szCs w:val="24"/>
        </w:rPr>
        <w:t>8.</w:t>
      </w:r>
      <w:r w:rsidRPr="00DA3FBD">
        <w:rPr>
          <w:b/>
          <w:sz w:val="24"/>
          <w:szCs w:val="24"/>
        </w:rPr>
        <w:t xml:space="preserve"> desember 2011</w:t>
      </w:r>
    </w:p>
    <w:p w:rsidR="00AE1F18" w:rsidRPr="00DA3FBD" w:rsidRDefault="00AE1F18" w:rsidP="00AE1F18">
      <w:pPr>
        <w:rPr>
          <w:sz w:val="24"/>
          <w:szCs w:val="24"/>
        </w:rPr>
      </w:pPr>
    </w:p>
    <w:p w:rsidR="00DA3FBD" w:rsidRPr="00DA3FBD" w:rsidRDefault="00DA3FBD" w:rsidP="00AE1F18">
      <w:pPr>
        <w:rPr>
          <w:b/>
          <w:sz w:val="24"/>
          <w:szCs w:val="24"/>
        </w:rPr>
      </w:pPr>
      <w:r w:rsidRPr="00DA3FBD">
        <w:rPr>
          <w:b/>
          <w:sz w:val="24"/>
          <w:szCs w:val="24"/>
        </w:rPr>
        <w:t>Tillatte hjelpemidler: Engelsk-engelsk ordbok.</w:t>
      </w:r>
    </w:p>
    <w:p w:rsidR="00AE1F18" w:rsidRDefault="00AE1F18" w:rsidP="00AE1F18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Answer Part I,</w:t>
      </w:r>
      <w:r w:rsidRPr="003E6497">
        <w:rPr>
          <w:sz w:val="24"/>
          <w:szCs w:val="24"/>
          <w:lang w:val="en-GB"/>
        </w:rPr>
        <w:t xml:space="preserve"> ONE question from Part II and O</w:t>
      </w:r>
      <w:r>
        <w:rPr>
          <w:sz w:val="24"/>
          <w:szCs w:val="24"/>
          <w:lang w:val="en-GB"/>
        </w:rPr>
        <w:t>NE</w:t>
      </w:r>
      <w:r w:rsidRPr="003E6497">
        <w:rPr>
          <w:sz w:val="24"/>
          <w:szCs w:val="24"/>
          <w:lang w:val="en-GB"/>
        </w:rPr>
        <w:t xml:space="preserve"> question from Part III</w:t>
      </w:r>
    </w:p>
    <w:p w:rsidR="00AE1F18" w:rsidRPr="003E6497" w:rsidRDefault="00AE1F18" w:rsidP="00AE1F18">
      <w:pPr>
        <w:rPr>
          <w:sz w:val="24"/>
          <w:szCs w:val="24"/>
          <w:lang w:val="en-GB"/>
        </w:rPr>
      </w:pPr>
    </w:p>
    <w:p w:rsidR="00AE1F18" w:rsidRDefault="00AE1F18" w:rsidP="00AE1F18">
      <w:pPr>
        <w:rPr>
          <w:sz w:val="24"/>
          <w:szCs w:val="24"/>
          <w:lang w:val="en-GB"/>
        </w:rPr>
      </w:pPr>
    </w:p>
    <w:p w:rsidR="00AE1F18" w:rsidRPr="003E6497" w:rsidRDefault="00AE1F18" w:rsidP="00AE1F18">
      <w:pPr>
        <w:rPr>
          <w:sz w:val="24"/>
          <w:szCs w:val="24"/>
          <w:lang w:val="en-GB"/>
        </w:rPr>
      </w:pPr>
    </w:p>
    <w:p w:rsidR="00AE1F18" w:rsidRPr="00DA3FBD" w:rsidRDefault="00AE1F18" w:rsidP="00AE1F18">
      <w:pPr>
        <w:rPr>
          <w:b/>
          <w:sz w:val="24"/>
          <w:szCs w:val="24"/>
          <w:lang w:val="en-GB"/>
        </w:rPr>
      </w:pPr>
      <w:r w:rsidRPr="00DA3FBD">
        <w:rPr>
          <w:b/>
          <w:sz w:val="24"/>
          <w:szCs w:val="24"/>
          <w:lang w:val="en-GB"/>
        </w:rPr>
        <w:t>Part I (20%)</w:t>
      </w:r>
    </w:p>
    <w:p w:rsidR="00AE1F18" w:rsidRPr="003E6497" w:rsidRDefault="00AE1F18" w:rsidP="00AE1F18">
      <w:pPr>
        <w:rPr>
          <w:sz w:val="24"/>
          <w:szCs w:val="24"/>
          <w:lang w:val="en-GB"/>
        </w:rPr>
      </w:pPr>
    </w:p>
    <w:p w:rsidR="00AE1F18" w:rsidRDefault="00AE1F18" w:rsidP="00AE1F18">
      <w:pPr>
        <w:rPr>
          <w:sz w:val="24"/>
          <w:szCs w:val="24"/>
          <w:lang w:val="en-GB"/>
        </w:rPr>
      </w:pPr>
      <w:r w:rsidRPr="003E6497">
        <w:rPr>
          <w:sz w:val="24"/>
          <w:szCs w:val="24"/>
          <w:lang w:val="en-GB"/>
        </w:rPr>
        <w:t xml:space="preserve">Give a brief account of 3 of </w:t>
      </w:r>
      <w:r w:rsidR="003D094E">
        <w:rPr>
          <w:sz w:val="24"/>
          <w:szCs w:val="24"/>
          <w:lang w:val="en-GB"/>
        </w:rPr>
        <w:t xml:space="preserve">the linguistic concepts below. </w:t>
      </w:r>
      <w:r w:rsidRPr="003E6497">
        <w:rPr>
          <w:sz w:val="24"/>
          <w:szCs w:val="24"/>
          <w:lang w:val="en-GB"/>
        </w:rPr>
        <w:t>Illustrate your account with English examples.</w:t>
      </w:r>
    </w:p>
    <w:p w:rsidR="00AE1F18" w:rsidRDefault="00AE1F18" w:rsidP="00AE1F18">
      <w:pPr>
        <w:ind w:left="360"/>
        <w:rPr>
          <w:sz w:val="24"/>
          <w:szCs w:val="24"/>
          <w:lang w:val="en-GB"/>
        </w:rPr>
      </w:pPr>
    </w:p>
    <w:p w:rsidR="00AE1F18" w:rsidRDefault="00DB7B2E" w:rsidP="00AE1F18">
      <w:pPr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modality</w:t>
      </w:r>
    </w:p>
    <w:p w:rsidR="00AE1F18" w:rsidRPr="00A938C7" w:rsidRDefault="00AE1F18" w:rsidP="00AE1F18">
      <w:pPr>
        <w:numPr>
          <w:ilvl w:val="0"/>
          <w:numId w:val="1"/>
        </w:numPr>
        <w:rPr>
          <w:sz w:val="24"/>
          <w:szCs w:val="24"/>
        </w:rPr>
      </w:pPr>
      <w:r w:rsidRPr="00A938C7">
        <w:rPr>
          <w:sz w:val="24"/>
          <w:szCs w:val="24"/>
        </w:rPr>
        <w:t>ambiguity vs. vagueness</w:t>
      </w:r>
    </w:p>
    <w:p w:rsidR="00AE1F18" w:rsidRDefault="00AE1F18" w:rsidP="00AE1F1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bridging inference</w:t>
      </w:r>
    </w:p>
    <w:p w:rsidR="00AE1F18" w:rsidRDefault="00AE1F18" w:rsidP="00AE1F1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speech act</w:t>
      </w:r>
      <w:r w:rsidR="007077CF">
        <w:rPr>
          <w:sz w:val="24"/>
          <w:szCs w:val="24"/>
        </w:rPr>
        <w:t>s</w:t>
      </w:r>
    </w:p>
    <w:p w:rsidR="00AE1F18" w:rsidRDefault="00AE1F18" w:rsidP="00AE1F1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5C2A28">
        <w:rPr>
          <w:sz w:val="24"/>
          <w:szCs w:val="24"/>
        </w:rPr>
        <w:t>conceptual network</w:t>
      </w:r>
    </w:p>
    <w:p w:rsidR="00AE1F18" w:rsidRPr="00645584" w:rsidRDefault="005C2A28" w:rsidP="0064558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semantic mirrors</w:t>
      </w:r>
    </w:p>
    <w:p w:rsidR="00AE1F18" w:rsidRDefault="00AE1F18" w:rsidP="00AE1F18">
      <w:pPr>
        <w:ind w:left="2160"/>
        <w:rPr>
          <w:sz w:val="24"/>
          <w:szCs w:val="24"/>
        </w:rPr>
      </w:pPr>
    </w:p>
    <w:p w:rsidR="00AE1F18" w:rsidRDefault="00AE1F18" w:rsidP="00AE1F18">
      <w:pPr>
        <w:ind w:left="2160"/>
        <w:rPr>
          <w:sz w:val="24"/>
          <w:szCs w:val="24"/>
        </w:rPr>
      </w:pPr>
    </w:p>
    <w:p w:rsidR="00AE1F18" w:rsidRDefault="00AE1F18" w:rsidP="000A1EB2">
      <w:pPr>
        <w:rPr>
          <w:sz w:val="24"/>
          <w:szCs w:val="24"/>
        </w:rPr>
      </w:pPr>
    </w:p>
    <w:p w:rsidR="00AE1F18" w:rsidRPr="00DA3FBD" w:rsidRDefault="00AE1F18" w:rsidP="00AE1F18">
      <w:pPr>
        <w:rPr>
          <w:b/>
          <w:sz w:val="24"/>
          <w:szCs w:val="24"/>
          <w:lang w:val="en-GB"/>
        </w:rPr>
      </w:pPr>
      <w:r w:rsidRPr="00DA3FBD">
        <w:rPr>
          <w:b/>
          <w:sz w:val="24"/>
          <w:szCs w:val="24"/>
          <w:lang w:val="en-GB"/>
        </w:rPr>
        <w:t>Part II  (40 %)</w:t>
      </w:r>
    </w:p>
    <w:p w:rsidR="00AE1F18" w:rsidRPr="00E17C99" w:rsidRDefault="00AE1F18" w:rsidP="00AE1F18">
      <w:pPr>
        <w:rPr>
          <w:lang w:val="en-GB"/>
        </w:rPr>
      </w:pPr>
    </w:p>
    <w:p w:rsidR="00AE1F18" w:rsidRPr="00DA3FBD" w:rsidRDefault="00AE1F18" w:rsidP="00AE1F18">
      <w:pPr>
        <w:rPr>
          <w:sz w:val="24"/>
          <w:szCs w:val="24"/>
          <w:lang w:val="en-GB"/>
        </w:rPr>
      </w:pPr>
      <w:r w:rsidRPr="00DA3FBD">
        <w:rPr>
          <w:sz w:val="24"/>
          <w:szCs w:val="24"/>
          <w:lang w:val="en-GB"/>
        </w:rPr>
        <w:t>EITHER</w:t>
      </w:r>
    </w:p>
    <w:p w:rsidR="00AE1F18" w:rsidRDefault="00AE1F18" w:rsidP="00AE1F18">
      <w:pPr>
        <w:rPr>
          <w:sz w:val="24"/>
          <w:szCs w:val="24"/>
          <w:lang w:val="en-GB"/>
        </w:rPr>
      </w:pPr>
    </w:p>
    <w:p w:rsidR="000A0500" w:rsidRDefault="00F91A3D" w:rsidP="00AE1F18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</w:t>
      </w:r>
      <w:r w:rsidR="000A0500">
        <w:rPr>
          <w:sz w:val="24"/>
          <w:szCs w:val="24"/>
          <w:lang w:val="en-GB"/>
        </w:rPr>
        <w:t xml:space="preserve"> three </w:t>
      </w:r>
      <w:r>
        <w:rPr>
          <w:sz w:val="24"/>
          <w:szCs w:val="24"/>
          <w:lang w:val="en-GB"/>
        </w:rPr>
        <w:t>categories</w:t>
      </w:r>
      <w:r w:rsidR="000A0500">
        <w:rPr>
          <w:sz w:val="24"/>
          <w:szCs w:val="24"/>
          <w:lang w:val="en-GB"/>
        </w:rPr>
        <w:t xml:space="preserve"> </w:t>
      </w:r>
      <w:r w:rsidR="000A0500" w:rsidRPr="000A0500">
        <w:rPr>
          <w:i/>
          <w:sz w:val="24"/>
          <w:szCs w:val="24"/>
          <w:lang w:val="en-GB"/>
        </w:rPr>
        <w:t>situation type</w:t>
      </w:r>
      <w:r w:rsidR="000A0500">
        <w:rPr>
          <w:sz w:val="24"/>
          <w:szCs w:val="24"/>
          <w:lang w:val="en-GB"/>
        </w:rPr>
        <w:t xml:space="preserve">, </w:t>
      </w:r>
      <w:r w:rsidR="000A0500" w:rsidRPr="000A0500">
        <w:rPr>
          <w:i/>
          <w:sz w:val="24"/>
          <w:szCs w:val="24"/>
          <w:lang w:val="en-GB"/>
        </w:rPr>
        <w:t>tense</w:t>
      </w:r>
      <w:r w:rsidR="000A0500">
        <w:rPr>
          <w:sz w:val="24"/>
          <w:szCs w:val="24"/>
          <w:lang w:val="en-GB"/>
        </w:rPr>
        <w:t xml:space="preserve"> and</w:t>
      </w:r>
      <w:r w:rsidR="000A0500" w:rsidRPr="000A0500">
        <w:rPr>
          <w:i/>
          <w:sz w:val="24"/>
          <w:szCs w:val="24"/>
          <w:lang w:val="en-GB"/>
        </w:rPr>
        <w:t xml:space="preserve"> aspect</w:t>
      </w:r>
      <w:r w:rsidR="000A0500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are distinguished as central notions in semantics for describing ways that our languages allow us to construct different views of situations.  Give an account of these notions, and </w:t>
      </w:r>
      <w:r w:rsidR="000A1EB2">
        <w:rPr>
          <w:sz w:val="24"/>
          <w:szCs w:val="24"/>
          <w:lang w:val="en-GB"/>
        </w:rPr>
        <w:t>use the examples below</w:t>
      </w:r>
      <w:r>
        <w:rPr>
          <w:sz w:val="24"/>
          <w:szCs w:val="24"/>
          <w:lang w:val="en-GB"/>
        </w:rPr>
        <w:t xml:space="preserve"> to illustrate</w:t>
      </w:r>
      <w:r w:rsidR="00DB7B2E">
        <w:rPr>
          <w:sz w:val="24"/>
          <w:szCs w:val="24"/>
          <w:lang w:val="en-GB"/>
        </w:rPr>
        <w:t xml:space="preserve"> briefly</w:t>
      </w:r>
      <w:r>
        <w:rPr>
          <w:sz w:val="24"/>
          <w:szCs w:val="24"/>
          <w:lang w:val="en-GB"/>
        </w:rPr>
        <w:t xml:space="preserve"> the interaction between situation type and aspect</w:t>
      </w:r>
      <w:r w:rsidR="00DB7B2E">
        <w:rPr>
          <w:sz w:val="24"/>
          <w:szCs w:val="24"/>
          <w:lang w:val="en-GB"/>
        </w:rPr>
        <w:t xml:space="preserve"> on the one hand, and the interaction between tense and aspect on the other</w:t>
      </w:r>
      <w:r>
        <w:rPr>
          <w:sz w:val="24"/>
          <w:szCs w:val="24"/>
          <w:lang w:val="en-GB"/>
        </w:rPr>
        <w:t>.</w:t>
      </w:r>
      <w:r w:rsidR="000A1EB2">
        <w:rPr>
          <w:sz w:val="24"/>
          <w:szCs w:val="24"/>
          <w:lang w:val="en-GB"/>
        </w:rPr>
        <w:t xml:space="preserve"> In your account, you are also welcome to provide examples of your own.</w:t>
      </w:r>
    </w:p>
    <w:p w:rsidR="00F91A3D" w:rsidRDefault="00F91A3D" w:rsidP="00AE1F18">
      <w:pPr>
        <w:rPr>
          <w:sz w:val="24"/>
          <w:szCs w:val="24"/>
          <w:lang w:val="en-GB"/>
        </w:rPr>
      </w:pPr>
    </w:p>
    <w:p w:rsidR="00F91A3D" w:rsidRDefault="00DB7B2E" w:rsidP="00DB7B2E">
      <w:pPr>
        <w:numPr>
          <w:ilvl w:val="0"/>
          <w:numId w:val="2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John was having an affair with his boss</w:t>
      </w:r>
    </w:p>
    <w:p w:rsidR="00DB7B2E" w:rsidRDefault="00DB7B2E" w:rsidP="00AE1F18">
      <w:pPr>
        <w:rPr>
          <w:sz w:val="24"/>
          <w:szCs w:val="24"/>
          <w:lang w:val="en-GB"/>
        </w:rPr>
      </w:pPr>
    </w:p>
    <w:p w:rsidR="00DB7B2E" w:rsidRDefault="00DB7B2E" w:rsidP="00DB7B2E">
      <w:pPr>
        <w:numPr>
          <w:ilvl w:val="0"/>
          <w:numId w:val="2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We will be starting our meetups again right after Thanksgiving</w:t>
      </w:r>
    </w:p>
    <w:p w:rsidR="00F91A3D" w:rsidRDefault="00F91A3D" w:rsidP="00AE1F18">
      <w:pPr>
        <w:rPr>
          <w:sz w:val="24"/>
          <w:szCs w:val="24"/>
          <w:lang w:val="en-GB"/>
        </w:rPr>
      </w:pPr>
    </w:p>
    <w:p w:rsidR="00645584" w:rsidRDefault="00645584" w:rsidP="00AE1F18">
      <w:pPr>
        <w:rPr>
          <w:sz w:val="24"/>
          <w:szCs w:val="24"/>
          <w:lang w:val="en-GB"/>
        </w:rPr>
      </w:pPr>
    </w:p>
    <w:p w:rsidR="00AE1F18" w:rsidRDefault="00AE1F18" w:rsidP="00AE1F18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OR</w:t>
      </w:r>
    </w:p>
    <w:p w:rsidR="00AE1F18" w:rsidRDefault="00AE1F18" w:rsidP="00AE1F18">
      <w:pPr>
        <w:rPr>
          <w:sz w:val="24"/>
          <w:szCs w:val="24"/>
          <w:lang w:val="en-GB"/>
        </w:rPr>
      </w:pPr>
    </w:p>
    <w:p w:rsidR="00AE1F18" w:rsidRDefault="00AE1F18" w:rsidP="00AE1F18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Account for the differences between </w:t>
      </w:r>
      <w:r w:rsidRPr="009D50F2">
        <w:rPr>
          <w:i/>
          <w:sz w:val="24"/>
          <w:szCs w:val="24"/>
          <w:lang w:val="en-GB"/>
        </w:rPr>
        <w:t>concepts</w:t>
      </w:r>
      <w:r>
        <w:rPr>
          <w:sz w:val="24"/>
          <w:szCs w:val="24"/>
          <w:lang w:val="en-GB"/>
        </w:rPr>
        <w:t xml:space="preserve">, </w:t>
      </w:r>
      <w:r w:rsidRPr="009D50F2">
        <w:rPr>
          <w:i/>
          <w:sz w:val="24"/>
          <w:szCs w:val="24"/>
          <w:lang w:val="en-GB"/>
        </w:rPr>
        <w:t>images</w:t>
      </w:r>
      <w:r>
        <w:rPr>
          <w:sz w:val="24"/>
          <w:szCs w:val="24"/>
          <w:lang w:val="en-GB"/>
        </w:rPr>
        <w:t xml:space="preserve"> and </w:t>
      </w:r>
      <w:r w:rsidRPr="009D50F2">
        <w:rPr>
          <w:i/>
          <w:sz w:val="24"/>
          <w:szCs w:val="24"/>
          <w:lang w:val="en-GB"/>
        </w:rPr>
        <w:t>reference</w:t>
      </w:r>
      <w:r>
        <w:rPr>
          <w:sz w:val="24"/>
          <w:szCs w:val="24"/>
          <w:lang w:val="en-GB"/>
        </w:rPr>
        <w:t xml:space="preserve"> and discuss the need for</w:t>
      </w:r>
      <w:r w:rsidR="000A1EB2">
        <w:rPr>
          <w:sz w:val="24"/>
          <w:szCs w:val="24"/>
          <w:lang w:val="en-GB"/>
        </w:rPr>
        <w:t>,</w:t>
      </w:r>
      <w:r>
        <w:rPr>
          <w:sz w:val="24"/>
          <w:szCs w:val="24"/>
          <w:lang w:val="en-GB"/>
        </w:rPr>
        <w:t xml:space="preserve"> </w:t>
      </w:r>
      <w:r w:rsidRPr="003E6497">
        <w:rPr>
          <w:sz w:val="24"/>
          <w:szCs w:val="24"/>
          <w:lang w:val="en-GB"/>
        </w:rPr>
        <w:t>and</w:t>
      </w:r>
      <w:r>
        <w:rPr>
          <w:sz w:val="24"/>
          <w:szCs w:val="24"/>
          <w:lang w:val="en-GB"/>
        </w:rPr>
        <w:t xml:space="preserve"> </w:t>
      </w:r>
      <w:r w:rsidR="000A1EB2">
        <w:rPr>
          <w:sz w:val="24"/>
          <w:szCs w:val="24"/>
          <w:lang w:val="en-GB"/>
        </w:rPr>
        <w:t xml:space="preserve">the </w:t>
      </w:r>
      <w:r>
        <w:rPr>
          <w:sz w:val="24"/>
          <w:szCs w:val="24"/>
          <w:lang w:val="en-GB"/>
        </w:rPr>
        <w:t>adequacy of</w:t>
      </w:r>
      <w:r w:rsidR="000A1EB2"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GB"/>
        </w:rPr>
        <w:t xml:space="preserve"> these concepts in the lingu</w:t>
      </w:r>
      <w:r w:rsidR="000A1EB2">
        <w:rPr>
          <w:sz w:val="24"/>
          <w:szCs w:val="24"/>
          <w:lang w:val="en-GB"/>
        </w:rPr>
        <w:t xml:space="preserve">ist’s description of meaning. </w:t>
      </w:r>
      <w:r>
        <w:rPr>
          <w:sz w:val="24"/>
          <w:szCs w:val="24"/>
          <w:lang w:val="en-GB"/>
        </w:rPr>
        <w:t>Give your own examples to illustrate and support your arguments.</w:t>
      </w:r>
    </w:p>
    <w:p w:rsidR="00AE1F18" w:rsidRDefault="00AE1F18" w:rsidP="00AE1F18">
      <w:pPr>
        <w:rPr>
          <w:sz w:val="24"/>
          <w:szCs w:val="24"/>
          <w:lang w:val="en-GB"/>
        </w:rPr>
      </w:pPr>
    </w:p>
    <w:p w:rsidR="00AE1F18" w:rsidRPr="003E6497" w:rsidRDefault="00AE1F18" w:rsidP="00AE1F18">
      <w:pPr>
        <w:rPr>
          <w:b/>
          <w:sz w:val="24"/>
          <w:szCs w:val="24"/>
          <w:lang w:val="en-GB"/>
        </w:rPr>
      </w:pPr>
      <w:r w:rsidRPr="003E6497">
        <w:rPr>
          <w:b/>
          <w:sz w:val="24"/>
          <w:szCs w:val="24"/>
          <w:lang w:val="en-GB"/>
        </w:rPr>
        <w:lastRenderedPageBreak/>
        <w:t>Part III (40%)</w:t>
      </w:r>
    </w:p>
    <w:p w:rsidR="00AE1F18" w:rsidRDefault="00AE1F18" w:rsidP="00AE1F18">
      <w:pPr>
        <w:rPr>
          <w:sz w:val="24"/>
          <w:szCs w:val="24"/>
          <w:lang w:val="en-GB"/>
        </w:rPr>
      </w:pPr>
    </w:p>
    <w:p w:rsidR="00E86F73" w:rsidRDefault="00AE1F18" w:rsidP="00AE1F18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EITHER</w:t>
      </w:r>
    </w:p>
    <w:p w:rsidR="00E86F73" w:rsidRDefault="00E86F73" w:rsidP="00AE1F18">
      <w:pPr>
        <w:rPr>
          <w:sz w:val="24"/>
          <w:szCs w:val="24"/>
          <w:lang w:val="en-GB"/>
        </w:rPr>
      </w:pPr>
    </w:p>
    <w:p w:rsidR="007077CF" w:rsidRDefault="002C5DFE" w:rsidP="00AE1F18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Consider an excerpt (see below) from Alan Bennet’s novel </w:t>
      </w:r>
      <w:r w:rsidRPr="002C5DFE">
        <w:rPr>
          <w:i/>
          <w:sz w:val="24"/>
          <w:szCs w:val="24"/>
          <w:lang w:val="en-GB"/>
        </w:rPr>
        <w:t>The Uncommon Reader</w:t>
      </w:r>
      <w:r>
        <w:rPr>
          <w:sz w:val="24"/>
          <w:szCs w:val="24"/>
          <w:lang w:val="en-GB"/>
        </w:rPr>
        <w:t xml:space="preserve"> (2007), and discuss </w:t>
      </w:r>
      <w:r w:rsidR="000A1EB2" w:rsidRPr="00645584">
        <w:rPr>
          <w:sz w:val="24"/>
          <w:szCs w:val="24"/>
          <w:u w:val="single"/>
          <w:lang w:val="en-GB"/>
        </w:rPr>
        <w:t>two</w:t>
      </w:r>
      <w:r w:rsidR="00123993">
        <w:rPr>
          <w:sz w:val="24"/>
          <w:szCs w:val="24"/>
          <w:lang w:val="en-GB"/>
        </w:rPr>
        <w:t xml:space="preserve"> of the</w:t>
      </w:r>
      <w:r>
        <w:rPr>
          <w:sz w:val="24"/>
          <w:szCs w:val="24"/>
          <w:lang w:val="en-GB"/>
        </w:rPr>
        <w:t xml:space="preserve"> underlined quotes in view of the two theories of politeness advanced by Leech on the one hand and Brown and Levinson on the other.</w:t>
      </w:r>
      <w:r w:rsidR="00123993">
        <w:rPr>
          <w:sz w:val="24"/>
          <w:szCs w:val="24"/>
          <w:lang w:val="en-GB"/>
        </w:rPr>
        <w:t xml:space="preserve"> </w:t>
      </w:r>
    </w:p>
    <w:p w:rsidR="00123993" w:rsidRDefault="00123993" w:rsidP="00AE1F18">
      <w:pPr>
        <w:rPr>
          <w:sz w:val="24"/>
          <w:szCs w:val="24"/>
          <w:lang w:val="en-GB"/>
        </w:rPr>
      </w:pPr>
    </w:p>
    <w:p w:rsidR="007077CF" w:rsidRDefault="004E7D96" w:rsidP="00AE1F18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Context:</w:t>
      </w:r>
    </w:p>
    <w:p w:rsidR="004E7D96" w:rsidRDefault="002C5DFE" w:rsidP="004E7D96">
      <w:pPr>
        <w:rPr>
          <w:lang w:val="en-US"/>
        </w:rPr>
      </w:pPr>
      <w:r w:rsidRPr="001C4397">
        <w:rPr>
          <w:lang w:val="en-US"/>
        </w:rPr>
        <w:t xml:space="preserve">Alan Bennett (2007): </w:t>
      </w:r>
      <w:r w:rsidRPr="001C4397">
        <w:rPr>
          <w:i/>
          <w:lang w:val="en-US"/>
        </w:rPr>
        <w:t>The Uncommon Reader</w:t>
      </w:r>
      <w:r>
        <w:rPr>
          <w:lang w:val="en-US"/>
        </w:rPr>
        <w:t xml:space="preserve"> is </w:t>
      </w:r>
      <w:r w:rsidR="004E7D96">
        <w:rPr>
          <w:lang w:val="en-US"/>
        </w:rPr>
        <w:t xml:space="preserve">a humorous story about the Queen of England’s </w:t>
      </w:r>
      <w:r w:rsidR="00123993">
        <w:rPr>
          <w:lang w:val="en-US"/>
        </w:rPr>
        <w:t>sudden interest in rea</w:t>
      </w:r>
      <w:r>
        <w:rPr>
          <w:lang w:val="en-US"/>
        </w:rPr>
        <w:t>ding</w:t>
      </w:r>
      <w:r w:rsidR="00123993">
        <w:rPr>
          <w:lang w:val="en-US"/>
        </w:rPr>
        <w:t xml:space="preserve"> English</w:t>
      </w:r>
      <w:r>
        <w:rPr>
          <w:lang w:val="en-US"/>
        </w:rPr>
        <w:t xml:space="preserve"> </w:t>
      </w:r>
      <w:r w:rsidR="00123993">
        <w:rPr>
          <w:lang w:val="en-US"/>
        </w:rPr>
        <w:t>fiction</w:t>
      </w:r>
      <w:r>
        <w:rPr>
          <w:lang w:val="en-US"/>
        </w:rPr>
        <w:t xml:space="preserve"> </w:t>
      </w:r>
      <w:r w:rsidR="004E7D96">
        <w:rPr>
          <w:lang w:val="en-US"/>
        </w:rPr>
        <w:t>as she has stumbled</w:t>
      </w:r>
      <w:r>
        <w:rPr>
          <w:lang w:val="en-US"/>
        </w:rPr>
        <w:t xml:space="preserve"> on a travelling library while walking her dogs.  Her private secretary, Sir Kevin, is vexed by this growing interest of hers, </w:t>
      </w:r>
      <w:r w:rsidR="000A1EB2">
        <w:rPr>
          <w:lang w:val="en-US"/>
        </w:rPr>
        <w:t xml:space="preserve">which takes  much of the Queen’s time and  </w:t>
      </w:r>
      <w:r w:rsidR="00645584">
        <w:rPr>
          <w:lang w:val="en-US"/>
        </w:rPr>
        <w:t>which she makes a</w:t>
      </w:r>
      <w:r w:rsidR="000A1EB2">
        <w:rPr>
          <w:lang w:val="en-US"/>
        </w:rPr>
        <w:t xml:space="preserve"> topic in most of her meetings</w:t>
      </w:r>
      <w:r w:rsidR="00645584">
        <w:rPr>
          <w:lang w:val="en-US"/>
        </w:rPr>
        <w:t>, often to great embarrassment of the visitors.  Sir Kevin</w:t>
      </w:r>
      <w:r>
        <w:rPr>
          <w:lang w:val="en-US"/>
        </w:rPr>
        <w:t xml:space="preserve"> considers</w:t>
      </w:r>
      <w:r w:rsidR="00645584">
        <w:rPr>
          <w:lang w:val="en-US"/>
        </w:rPr>
        <w:t xml:space="preserve"> it</w:t>
      </w:r>
      <w:r>
        <w:rPr>
          <w:lang w:val="en-US"/>
        </w:rPr>
        <w:t xml:space="preserve"> an </w:t>
      </w:r>
      <w:r w:rsidR="004E7D96">
        <w:rPr>
          <w:lang w:val="en-US"/>
        </w:rPr>
        <w:t xml:space="preserve">absurd </w:t>
      </w:r>
      <w:r>
        <w:rPr>
          <w:lang w:val="en-US"/>
        </w:rPr>
        <w:t xml:space="preserve">obsession. </w:t>
      </w:r>
      <w:r w:rsidR="00EA6719">
        <w:rPr>
          <w:lang w:val="en-US"/>
        </w:rPr>
        <w:t xml:space="preserve"> </w:t>
      </w:r>
      <w:r w:rsidR="004E7D96">
        <w:rPr>
          <w:lang w:val="en-US"/>
        </w:rPr>
        <w:t xml:space="preserve">Seeing her almost daily, Sir Kevin is able to nag the Queen about this, and to devise different approaches. </w:t>
      </w:r>
    </w:p>
    <w:p w:rsidR="004E7D96" w:rsidRDefault="004E7D96" w:rsidP="004E7D96">
      <w:pPr>
        <w:rPr>
          <w:lang w:val="en-US"/>
        </w:rPr>
      </w:pPr>
    </w:p>
    <w:p w:rsidR="004E7D96" w:rsidRPr="00645584" w:rsidRDefault="004E7D96" w:rsidP="004E7D96">
      <w:pPr>
        <w:rPr>
          <w:u w:val="single"/>
          <w:lang w:val="en-US"/>
        </w:rPr>
      </w:pPr>
      <w:r w:rsidRPr="000A1EB2">
        <w:rPr>
          <w:lang w:val="en-US"/>
        </w:rPr>
        <w:t xml:space="preserve"> </w:t>
      </w:r>
      <w:r w:rsidRPr="00645584">
        <w:rPr>
          <w:u w:val="single"/>
          <w:lang w:val="en-US"/>
        </w:rPr>
        <w:t xml:space="preserve">“I was wondering, ma’am, if we could somehow factor in your reading.” </w:t>
      </w:r>
    </w:p>
    <w:p w:rsidR="004E7D96" w:rsidRDefault="004E7D96" w:rsidP="004E7D96">
      <w:pPr>
        <w:rPr>
          <w:lang w:val="en-US"/>
        </w:rPr>
      </w:pPr>
      <w:r>
        <w:rPr>
          <w:lang w:val="en-US"/>
        </w:rPr>
        <w:t>Once she would have let this pass, but one effect of reading had been to diminish the Queen’s tolerance for jargon (which had always been low).</w:t>
      </w:r>
    </w:p>
    <w:p w:rsidR="004E7D96" w:rsidRDefault="004E7D96" w:rsidP="004E7D96">
      <w:pPr>
        <w:rPr>
          <w:lang w:val="en-US"/>
        </w:rPr>
      </w:pPr>
      <w:r>
        <w:rPr>
          <w:lang w:val="en-US"/>
        </w:rPr>
        <w:t>“Factor it in? what does that mean?”</w:t>
      </w:r>
    </w:p>
    <w:p w:rsidR="004E7D96" w:rsidRPr="000A1EB2" w:rsidRDefault="004E7D96" w:rsidP="004E7D96">
      <w:pPr>
        <w:rPr>
          <w:u w:val="single"/>
          <w:lang w:val="en-US"/>
        </w:rPr>
      </w:pPr>
      <w:r w:rsidRPr="000A1EB2">
        <w:rPr>
          <w:u w:val="single"/>
          <w:lang w:val="en-US"/>
        </w:rPr>
        <w:t>“I’m just kicking the tyres on this one, ma’am, but it would help if we were able to put out a press release saying that, apart from English literature, Your Majesty was also reading ethnic classics.”</w:t>
      </w:r>
    </w:p>
    <w:p w:rsidR="004E7D96" w:rsidRDefault="004E7D96" w:rsidP="004E7D96">
      <w:pPr>
        <w:rPr>
          <w:lang w:val="en-US"/>
        </w:rPr>
      </w:pPr>
      <w:r>
        <w:rPr>
          <w:lang w:val="en-US"/>
        </w:rPr>
        <w:t>“Which ethnic classics did you have in mind, Sir Kevin? The Kama Sutra?”</w:t>
      </w:r>
    </w:p>
    <w:p w:rsidR="004E7D96" w:rsidRDefault="004E7D96" w:rsidP="004E7D96">
      <w:pPr>
        <w:rPr>
          <w:lang w:val="en-US"/>
        </w:rPr>
      </w:pPr>
      <w:r>
        <w:rPr>
          <w:lang w:val="en-US"/>
        </w:rPr>
        <w:t>Sir Kevin sighed.</w:t>
      </w:r>
    </w:p>
    <w:p w:rsidR="004E7D96" w:rsidRDefault="004E7D96" w:rsidP="004E7D96">
      <w:pPr>
        <w:rPr>
          <w:lang w:val="en-US"/>
        </w:rPr>
      </w:pPr>
      <w:r>
        <w:rPr>
          <w:lang w:val="en-US"/>
        </w:rPr>
        <w:t>“I am reading Vikram Seth at the moment. Would he count?”</w:t>
      </w:r>
    </w:p>
    <w:p w:rsidR="004E7D96" w:rsidRDefault="004E7D96" w:rsidP="004E7D96">
      <w:pPr>
        <w:rPr>
          <w:lang w:val="en-US"/>
        </w:rPr>
      </w:pPr>
      <w:r>
        <w:rPr>
          <w:lang w:val="en-US"/>
        </w:rPr>
        <w:t>Though the private secretary had never heard of Vikram Seth he thought he sounded right.</w:t>
      </w:r>
    </w:p>
    <w:p w:rsidR="004E7D96" w:rsidRDefault="004E7D96" w:rsidP="004E7D96">
      <w:pPr>
        <w:rPr>
          <w:lang w:val="en-US"/>
        </w:rPr>
      </w:pPr>
      <w:r>
        <w:rPr>
          <w:lang w:val="en-US"/>
        </w:rPr>
        <w:t>“Salman Rushdie?”</w:t>
      </w:r>
    </w:p>
    <w:p w:rsidR="004E7D96" w:rsidRDefault="004E7D96" w:rsidP="004E7D96">
      <w:pPr>
        <w:rPr>
          <w:lang w:val="en-US"/>
        </w:rPr>
      </w:pPr>
      <w:r>
        <w:rPr>
          <w:lang w:val="en-US"/>
        </w:rPr>
        <w:t>“Probably not, ma’am.”</w:t>
      </w:r>
    </w:p>
    <w:p w:rsidR="004E7D96" w:rsidRDefault="004E7D96" w:rsidP="004E7D96">
      <w:pPr>
        <w:rPr>
          <w:lang w:val="en-US"/>
        </w:rPr>
      </w:pPr>
      <w:r>
        <w:rPr>
          <w:lang w:val="en-US"/>
        </w:rPr>
        <w:t>“I don’t see”, said the Queen, “why th</w:t>
      </w:r>
      <w:r w:rsidR="000A1EB2">
        <w:rPr>
          <w:lang w:val="en-US"/>
        </w:rPr>
        <w:t>e</w:t>
      </w:r>
      <w:r>
        <w:rPr>
          <w:lang w:val="en-US"/>
        </w:rPr>
        <w:t>re is any need for a press release at all. Why should the public care what I am reading? The Queen reads. That is all they need to know. ‘So what?’ I imagine the general response.”</w:t>
      </w:r>
    </w:p>
    <w:p w:rsidR="004E7D96" w:rsidRPr="00E86F73" w:rsidRDefault="004E7D96" w:rsidP="004E7D96">
      <w:pPr>
        <w:rPr>
          <w:u w:val="single"/>
          <w:lang w:val="en-US"/>
        </w:rPr>
      </w:pPr>
      <w:r>
        <w:rPr>
          <w:lang w:val="en-US"/>
        </w:rPr>
        <w:t xml:space="preserve">“To read is to withdraw. To make oneself unavailable. </w:t>
      </w:r>
      <w:r w:rsidRPr="00E86F73">
        <w:rPr>
          <w:u w:val="single"/>
          <w:lang w:val="en-US"/>
        </w:rPr>
        <w:t>One could feel easier about it,” said Sir Kevin, “if the pursuit itself were less ….. selfish.”</w:t>
      </w:r>
    </w:p>
    <w:p w:rsidR="004E7D96" w:rsidRDefault="004E7D96" w:rsidP="004E7D96">
      <w:pPr>
        <w:rPr>
          <w:lang w:val="en-US"/>
        </w:rPr>
      </w:pPr>
      <w:r>
        <w:rPr>
          <w:lang w:val="en-US"/>
        </w:rPr>
        <w:t>“Selfish?”</w:t>
      </w:r>
    </w:p>
    <w:p w:rsidR="004E7D96" w:rsidRDefault="004E7D96" w:rsidP="004E7D96">
      <w:pPr>
        <w:rPr>
          <w:lang w:val="en-US"/>
        </w:rPr>
      </w:pPr>
      <w:r>
        <w:rPr>
          <w:lang w:val="en-US"/>
        </w:rPr>
        <w:t>“</w:t>
      </w:r>
      <w:r w:rsidRPr="000A1EB2">
        <w:rPr>
          <w:u w:val="single"/>
          <w:lang w:val="en-US"/>
        </w:rPr>
        <w:t>Perhaps I should say solipsistic</w:t>
      </w:r>
      <w:r w:rsidR="00645584">
        <w:rPr>
          <w:rStyle w:val="FootnoteReference"/>
          <w:u w:val="single"/>
          <w:lang w:val="en-US"/>
        </w:rPr>
        <w:footnoteReference w:id="1"/>
      </w:r>
      <w:r w:rsidRPr="000A1EB2">
        <w:rPr>
          <w:u w:val="single"/>
          <w:lang w:val="en-US"/>
        </w:rPr>
        <w:t>.”</w:t>
      </w:r>
    </w:p>
    <w:p w:rsidR="004E7D96" w:rsidRPr="000A1EB2" w:rsidRDefault="004E7D96" w:rsidP="004E7D96">
      <w:pPr>
        <w:rPr>
          <w:lang w:val="en-US"/>
        </w:rPr>
      </w:pPr>
      <w:r w:rsidRPr="000A1EB2">
        <w:rPr>
          <w:lang w:val="en-US"/>
        </w:rPr>
        <w:t>“Perhaps you should.”</w:t>
      </w:r>
    </w:p>
    <w:p w:rsidR="004E7D96" w:rsidRDefault="004E7D96" w:rsidP="004E7D96">
      <w:pPr>
        <w:rPr>
          <w:lang w:val="en-US"/>
        </w:rPr>
      </w:pPr>
      <w:r>
        <w:rPr>
          <w:lang w:val="en-US"/>
        </w:rPr>
        <w:t>“Were we able to harness our reading to some larger purpose – the literacy of the nation as a whole, for instance, the improvement of reading standards among the young….”</w:t>
      </w:r>
    </w:p>
    <w:p w:rsidR="004E7D96" w:rsidRDefault="004E7D96" w:rsidP="004E7D96">
      <w:pPr>
        <w:rPr>
          <w:lang w:val="en-US"/>
        </w:rPr>
      </w:pPr>
      <w:r>
        <w:rPr>
          <w:lang w:val="en-US"/>
        </w:rPr>
        <w:t>“One reads for pleasure,” said the Queen. “It is not a public duty.”</w:t>
      </w:r>
    </w:p>
    <w:p w:rsidR="004E7D96" w:rsidRDefault="004E7D96" w:rsidP="004E7D96">
      <w:pPr>
        <w:rPr>
          <w:lang w:val="en-US"/>
        </w:rPr>
      </w:pPr>
      <w:r>
        <w:rPr>
          <w:lang w:val="en-US"/>
        </w:rPr>
        <w:t>“Perhaps”, said Sir Kevin, “it should be.”</w:t>
      </w:r>
    </w:p>
    <w:p w:rsidR="004E7D96" w:rsidRDefault="004E7D96" w:rsidP="004E7D96">
      <w:pPr>
        <w:rPr>
          <w:lang w:val="en-US"/>
        </w:rPr>
      </w:pPr>
      <w:r w:rsidRPr="00E86F73">
        <w:rPr>
          <w:u w:val="single"/>
          <w:lang w:val="en-US"/>
        </w:rPr>
        <w:t>“Bloody cheek,”</w:t>
      </w:r>
      <w:r>
        <w:rPr>
          <w:lang w:val="en-US"/>
        </w:rPr>
        <w:t xml:space="preserve"> said the duke when she told him that night.</w:t>
      </w:r>
    </w:p>
    <w:p w:rsidR="00645584" w:rsidRDefault="00645584" w:rsidP="004E7D96">
      <w:pPr>
        <w:rPr>
          <w:lang w:val="en-US"/>
        </w:rPr>
      </w:pPr>
    </w:p>
    <w:p w:rsidR="007077CF" w:rsidRPr="00645584" w:rsidRDefault="007077CF" w:rsidP="00AE1F18">
      <w:pPr>
        <w:rPr>
          <w:sz w:val="24"/>
          <w:szCs w:val="24"/>
          <w:lang w:val="en-US"/>
        </w:rPr>
      </w:pPr>
    </w:p>
    <w:p w:rsidR="00AE1F18" w:rsidRDefault="00AE1F18" w:rsidP="00AE1F18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OR</w:t>
      </w:r>
    </w:p>
    <w:p w:rsidR="00AE1F18" w:rsidRDefault="00AE1F18" w:rsidP="00AE1F18">
      <w:pPr>
        <w:rPr>
          <w:sz w:val="24"/>
          <w:szCs w:val="24"/>
          <w:lang w:val="en-GB"/>
        </w:rPr>
      </w:pPr>
    </w:p>
    <w:p w:rsidR="008117EF" w:rsidRDefault="008117EF" w:rsidP="00AE1F18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Give an account of </w:t>
      </w:r>
      <w:r w:rsidR="00CA15C2">
        <w:rPr>
          <w:sz w:val="24"/>
          <w:szCs w:val="24"/>
          <w:lang w:val="en-GB"/>
        </w:rPr>
        <w:t xml:space="preserve"> Grice’s Cooperation Principle </w:t>
      </w:r>
      <w:r>
        <w:rPr>
          <w:sz w:val="24"/>
          <w:szCs w:val="24"/>
          <w:lang w:val="en-GB"/>
        </w:rPr>
        <w:t>as a way to explain</w:t>
      </w:r>
      <w:r w:rsidR="00CA15C2">
        <w:rPr>
          <w:sz w:val="24"/>
          <w:szCs w:val="24"/>
          <w:lang w:val="en-GB"/>
        </w:rPr>
        <w:t xml:space="preserve"> utterance meaning. Include </w:t>
      </w:r>
      <w:r w:rsidR="00EA6719">
        <w:rPr>
          <w:sz w:val="24"/>
          <w:szCs w:val="24"/>
          <w:lang w:val="en-GB"/>
        </w:rPr>
        <w:t>a short account of</w:t>
      </w:r>
      <w:r w:rsidR="00CA15C2">
        <w:rPr>
          <w:sz w:val="24"/>
          <w:szCs w:val="24"/>
          <w:lang w:val="en-GB"/>
        </w:rPr>
        <w:t xml:space="preserve"> the Maxims of Quality, Quantity, Relevance and Manner</w:t>
      </w:r>
      <w:r w:rsidR="005C2A28">
        <w:rPr>
          <w:sz w:val="24"/>
          <w:szCs w:val="24"/>
          <w:lang w:val="en-GB"/>
        </w:rPr>
        <w:t xml:space="preserve">, </w:t>
      </w:r>
      <w:r w:rsidR="00EF6251">
        <w:rPr>
          <w:sz w:val="24"/>
          <w:szCs w:val="24"/>
          <w:lang w:val="en-GB"/>
        </w:rPr>
        <w:t xml:space="preserve">and give examples to demonstrate how they operate in utterance interpretation. </w:t>
      </w:r>
    </w:p>
    <w:p w:rsidR="00CA15C2" w:rsidRPr="00A938C7" w:rsidRDefault="00EF6251" w:rsidP="00AE1F18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Do you see any weaknesses in Grice’s pragmatic theory</w:t>
      </w:r>
      <w:r w:rsidR="008117EF">
        <w:rPr>
          <w:sz w:val="24"/>
          <w:szCs w:val="24"/>
          <w:lang w:val="en-GB"/>
        </w:rPr>
        <w:t xml:space="preserve"> ? Comment on alternative ways of  accounting for the relation between “what is said” and “what is meant”.</w:t>
      </w:r>
    </w:p>
    <w:p w:rsidR="00AE1F18" w:rsidRDefault="00AE1F18" w:rsidP="00AE1F18">
      <w:pPr>
        <w:rPr>
          <w:b/>
          <w:sz w:val="24"/>
          <w:szCs w:val="24"/>
          <w:lang w:val="en-GB"/>
        </w:rPr>
      </w:pPr>
    </w:p>
    <w:p w:rsidR="00AE1F18" w:rsidRPr="00A938C7" w:rsidRDefault="00AE1F18" w:rsidP="00AE1F18">
      <w:pPr>
        <w:rPr>
          <w:b/>
          <w:sz w:val="24"/>
          <w:szCs w:val="24"/>
          <w:lang w:val="en-GB"/>
        </w:rPr>
      </w:pPr>
    </w:p>
    <w:p w:rsidR="00252B52" w:rsidRPr="00645584" w:rsidRDefault="00AE1F18">
      <w:pPr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Pr="00A34F0F">
        <w:rPr>
          <w:b/>
          <w:sz w:val="24"/>
          <w:szCs w:val="24"/>
        </w:rPr>
        <w:t>egrunnelse: Ta kontakt med din faglærer på e-post</w:t>
      </w:r>
      <w:r>
        <w:rPr>
          <w:b/>
          <w:sz w:val="24"/>
          <w:szCs w:val="24"/>
        </w:rPr>
        <w:t xml:space="preserve"> innen 1 uke etter at sensuren er kunngjort i StudentWeb</w:t>
      </w:r>
      <w:r w:rsidRPr="00A34F0F">
        <w:rPr>
          <w:b/>
          <w:sz w:val="24"/>
          <w:szCs w:val="24"/>
        </w:rPr>
        <w:t>. Oppgi navn og kandidatnummer. Sensor bestemmer om begrunnelsen skal gis skriftlig eller muntlig.</w:t>
      </w:r>
    </w:p>
    <w:sectPr w:rsidR="00252B52" w:rsidRPr="00645584" w:rsidSect="002024FB">
      <w:footerReference w:type="default" r:id="rId9"/>
      <w:pgSz w:w="11906" w:h="16838"/>
      <w:pgMar w:top="1134" w:right="1466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7CD" w:rsidRDefault="007247CD" w:rsidP="002C5DFE">
      <w:r>
        <w:separator/>
      </w:r>
    </w:p>
  </w:endnote>
  <w:endnote w:type="continuationSeparator" w:id="0">
    <w:p w:rsidR="007247CD" w:rsidRDefault="007247CD" w:rsidP="002C5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251" w:rsidRDefault="00EF6251">
    <w:pPr>
      <w:pStyle w:val="Footer"/>
      <w:jc w:val="right"/>
    </w:pPr>
    <w:r>
      <w:rPr>
        <w:snapToGrid w:val="0"/>
      </w:rPr>
      <w:t xml:space="preserve">Side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DA3FBD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av </w:t>
    </w:r>
    <w:r w:rsidR="00DA3FBD">
      <w:rPr>
        <w:snapToGrid w:val="0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7CD" w:rsidRDefault="007247CD" w:rsidP="002C5DFE">
      <w:r>
        <w:separator/>
      </w:r>
    </w:p>
  </w:footnote>
  <w:footnote w:type="continuationSeparator" w:id="0">
    <w:p w:rsidR="007247CD" w:rsidRDefault="007247CD" w:rsidP="002C5DFE">
      <w:r>
        <w:continuationSeparator/>
      </w:r>
    </w:p>
  </w:footnote>
  <w:footnote w:id="1">
    <w:p w:rsidR="00EF6251" w:rsidRPr="001C4397" w:rsidRDefault="00EF6251" w:rsidP="00645584">
      <w:pPr>
        <w:rPr>
          <w:lang w:val="en-US"/>
        </w:rPr>
      </w:pPr>
      <w:r>
        <w:rPr>
          <w:rStyle w:val="FootnoteReference"/>
        </w:rPr>
        <w:footnoteRef/>
      </w:r>
      <w:r w:rsidRPr="00645584">
        <w:rPr>
          <w:lang w:val="en-US"/>
        </w:rPr>
        <w:t xml:space="preserve"> </w:t>
      </w:r>
      <w:r>
        <w:rPr>
          <w:lang w:val="en-US"/>
        </w:rPr>
        <w:t>Solipsistic (adj) : of or characterized by solipsism, or the theory that only the self exists, or can be proved to exist</w:t>
      </w:r>
    </w:p>
    <w:p w:rsidR="00EF6251" w:rsidRPr="00645584" w:rsidRDefault="00EF6251">
      <w:pPr>
        <w:pStyle w:val="FootnoteText"/>
        <w:rPr>
          <w:lang w:val="en-US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566F"/>
    <w:multiLevelType w:val="hybridMultilevel"/>
    <w:tmpl w:val="349CC4C4"/>
    <w:lvl w:ilvl="0" w:tplc="EACC4C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C1370"/>
    <w:multiLevelType w:val="hybridMultilevel"/>
    <w:tmpl w:val="84820764"/>
    <w:lvl w:ilvl="0" w:tplc="0414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F18"/>
    <w:rsid w:val="0006561E"/>
    <w:rsid w:val="000A0500"/>
    <w:rsid w:val="000A1EB2"/>
    <w:rsid w:val="00123993"/>
    <w:rsid w:val="00157E25"/>
    <w:rsid w:val="002024FB"/>
    <w:rsid w:val="00252B52"/>
    <w:rsid w:val="002C5DFE"/>
    <w:rsid w:val="003D094E"/>
    <w:rsid w:val="004E7D96"/>
    <w:rsid w:val="005C2A28"/>
    <w:rsid w:val="00645584"/>
    <w:rsid w:val="006763E8"/>
    <w:rsid w:val="007077CF"/>
    <w:rsid w:val="007247CD"/>
    <w:rsid w:val="008117EF"/>
    <w:rsid w:val="00AE1F18"/>
    <w:rsid w:val="00CA15C2"/>
    <w:rsid w:val="00DA3FBD"/>
    <w:rsid w:val="00DB7B2E"/>
    <w:rsid w:val="00E86F73"/>
    <w:rsid w:val="00EA6719"/>
    <w:rsid w:val="00EF6251"/>
    <w:rsid w:val="00F63CF4"/>
    <w:rsid w:val="00F91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F18"/>
    <w:rPr>
      <w:rFonts w:ascii="Times New Roman" w:eastAsia="Times New Roman" w:hAnsi="Times New Roman"/>
    </w:rPr>
  </w:style>
  <w:style w:type="paragraph" w:styleId="Heading2">
    <w:name w:val="heading 2"/>
    <w:basedOn w:val="Normal"/>
    <w:link w:val="Heading2Char"/>
    <w:uiPriority w:val="9"/>
    <w:qFormat/>
    <w:rsid w:val="00645584"/>
    <w:pPr>
      <w:spacing w:before="100" w:beforeAutospacing="1" w:after="100" w:afterAutospacing="1"/>
      <w:outlineLvl w:val="1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-logo">
    <w:name w:val="gp-logo"/>
    <w:basedOn w:val="Normal"/>
    <w:rsid w:val="00AE1F18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</w:rPr>
  </w:style>
  <w:style w:type="paragraph" w:customStyle="1" w:styleId="gp-topp1">
    <w:name w:val="gp-topp1"/>
    <w:basedOn w:val="Normal"/>
    <w:rsid w:val="00AE1F18"/>
    <w:pPr>
      <w:framePr w:w="7938" w:hSpace="180" w:vSpace="180" w:wrap="auto" w:vAnchor="page" w:hAnchor="page" w:x="2377" w:y="830"/>
      <w:spacing w:line="360" w:lineRule="exact"/>
    </w:pPr>
    <w:rPr>
      <w:rFonts w:ascii="Times" w:hAnsi="Times"/>
      <w:b/>
      <w:spacing w:val="20"/>
      <w:sz w:val="32"/>
    </w:rPr>
  </w:style>
  <w:style w:type="paragraph" w:styleId="Footer">
    <w:name w:val="footer"/>
    <w:basedOn w:val="Normal"/>
    <w:link w:val="FooterChar"/>
    <w:rsid w:val="00AE1F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E1F18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F18"/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645584"/>
    <w:rPr>
      <w:rFonts w:ascii="Verdana" w:eastAsia="Times New Roman" w:hAnsi="Verdana"/>
      <w:sz w:val="24"/>
      <w:szCs w:val="24"/>
    </w:rPr>
  </w:style>
  <w:style w:type="character" w:customStyle="1" w:styleId="pronset1">
    <w:name w:val="pronset1"/>
    <w:basedOn w:val="DefaultParagraphFont"/>
    <w:rsid w:val="00645584"/>
    <w:rPr>
      <w:color w:val="333333"/>
    </w:rPr>
  </w:style>
  <w:style w:type="character" w:customStyle="1" w:styleId="showipapr2">
    <w:name w:val="show_ipapr2"/>
    <w:basedOn w:val="DefaultParagraphFont"/>
    <w:rsid w:val="00645584"/>
  </w:style>
  <w:style w:type="character" w:customStyle="1" w:styleId="prondelim3">
    <w:name w:val="prondelim3"/>
    <w:basedOn w:val="DefaultParagraphFont"/>
    <w:rsid w:val="00645584"/>
    <w:rPr>
      <w:rFonts w:ascii="Verdana" w:hAnsi="Verdana" w:hint="default"/>
      <w:color w:val="333333"/>
    </w:rPr>
  </w:style>
  <w:style w:type="character" w:customStyle="1" w:styleId="pron6">
    <w:name w:val="pron6"/>
    <w:basedOn w:val="DefaultParagraphFont"/>
    <w:rsid w:val="00645584"/>
    <w:rPr>
      <w:rFonts w:ascii="Arial Unicode MS" w:eastAsia="Arial Unicode MS" w:hAnsi="Arial Unicode MS" w:cs="Arial Unicode MS" w:hint="eastAsia"/>
      <w:vanish w:val="0"/>
      <w:webHidden w:val="0"/>
      <w:color w:val="333333"/>
      <w:sz w:val="26"/>
      <w:szCs w:val="26"/>
      <w:specVanish w:val="0"/>
    </w:rPr>
  </w:style>
  <w:style w:type="character" w:customStyle="1" w:styleId="prontoggle">
    <w:name w:val="pron_toggle"/>
    <w:basedOn w:val="DefaultParagraphFont"/>
    <w:rsid w:val="00645584"/>
  </w:style>
  <w:style w:type="character" w:customStyle="1" w:styleId="showspellpr2">
    <w:name w:val="show_spellpr2"/>
    <w:basedOn w:val="DefaultParagraphFont"/>
    <w:rsid w:val="00645584"/>
  </w:style>
  <w:style w:type="character" w:customStyle="1" w:styleId="pron7">
    <w:name w:val="pron7"/>
    <w:basedOn w:val="DefaultParagraphFont"/>
    <w:rsid w:val="00645584"/>
    <w:rPr>
      <w:rFonts w:ascii="Verdana" w:hAnsi="Verdana" w:hint="default"/>
      <w:vanish w:val="0"/>
      <w:webHidden w:val="0"/>
      <w:color w:val="333333"/>
      <w:sz w:val="20"/>
      <w:szCs w:val="20"/>
      <w:specVanish w:val="0"/>
    </w:rPr>
  </w:style>
  <w:style w:type="character" w:customStyle="1" w:styleId="boldface1">
    <w:name w:val="boldface1"/>
    <w:basedOn w:val="DefaultParagraphFont"/>
    <w:rsid w:val="00645584"/>
    <w:rPr>
      <w:b/>
      <w:bCs/>
    </w:rPr>
  </w:style>
  <w:style w:type="character" w:customStyle="1" w:styleId="pg4">
    <w:name w:val="pg4"/>
    <w:basedOn w:val="DefaultParagraphFont"/>
    <w:rsid w:val="00645584"/>
    <w:rPr>
      <w:rFonts w:ascii="Verdana" w:hAnsi="Verdana" w:hint="default"/>
      <w:b/>
      <w:bCs/>
      <w:i/>
      <w:iCs/>
      <w:vanish w:val="0"/>
      <w:webHidden w:val="0"/>
      <w:color w:val="333333"/>
      <w:sz w:val="20"/>
      <w:szCs w:val="20"/>
      <w:specVanish w:val="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58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584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645584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DA3F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3FBD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6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435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12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263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33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50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24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80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0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1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77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080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991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815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2889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2F39A-1DFF-4FF8-82F4-DA840EC1F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695</Words>
  <Characters>3687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"bergljbe"</dc:creator>
  <cp:lastModifiedBy>ninlau</cp:lastModifiedBy>
  <cp:revision>2</cp:revision>
  <cp:lastPrinted>2011-12-02T07:25:00Z</cp:lastPrinted>
  <dcterms:created xsi:type="dcterms:W3CDTF">2011-12-02T07:30:00Z</dcterms:created>
  <dcterms:modified xsi:type="dcterms:W3CDTF">2011-12-02T07:30:00Z</dcterms:modified>
</cp:coreProperties>
</file>