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3FD8" w14:textId="77777777" w:rsidR="00344735" w:rsidRPr="004C3015" w:rsidRDefault="00344735" w:rsidP="00344735">
      <w:pPr>
        <w:pStyle w:val="Overskrift1"/>
        <w:rPr>
          <w:lang w:val="en-GB"/>
        </w:rPr>
      </w:pPr>
      <w:r w:rsidRPr="004C3015">
        <w:rPr>
          <w:lang w:val="en-GB"/>
        </w:rPr>
        <w:t>General assessment guidelines for</w:t>
      </w:r>
    </w:p>
    <w:p w14:paraId="273EE9A2" w14:textId="77777777" w:rsidR="00344735" w:rsidRDefault="00344735" w:rsidP="00344735">
      <w:pPr>
        <w:pStyle w:val="Overskrift1"/>
        <w:rPr>
          <w:lang w:val="en-GB"/>
        </w:rPr>
      </w:pPr>
      <w:r w:rsidRPr="004C3015">
        <w:rPr>
          <w:lang w:val="en-GB"/>
        </w:rPr>
        <w:t>ENG2167/4167: Linguistics and literature in English</w:t>
      </w:r>
    </w:p>
    <w:p w14:paraId="3395AD1E" w14:textId="77777777" w:rsidR="00344735" w:rsidRPr="00344735" w:rsidRDefault="00344735" w:rsidP="00344735">
      <w:pPr>
        <w:rPr>
          <w:lang w:val="en-US"/>
        </w:rPr>
      </w:pPr>
      <w:r w:rsidRPr="00344735">
        <w:rPr>
          <w:lang w:val="en-US"/>
        </w:rPr>
        <w:t>(Updated 13th May 2020)</w:t>
      </w:r>
    </w:p>
    <w:p w14:paraId="101F1EE5" w14:textId="77777777" w:rsidR="00344735" w:rsidRPr="004C3015" w:rsidRDefault="00344735" w:rsidP="00344735">
      <w:pPr>
        <w:pStyle w:val="Overskrift2"/>
        <w:rPr>
          <w:lang w:val="en-GB"/>
        </w:rPr>
      </w:pPr>
      <w:r w:rsidRPr="004C3015">
        <w:rPr>
          <w:lang w:val="en-GB"/>
        </w:rPr>
        <w:t>Reading</w:t>
      </w:r>
    </w:p>
    <w:p w14:paraId="14F101DC" w14:textId="77777777" w:rsidR="00344735" w:rsidRPr="00E66B69" w:rsidRDefault="00344735" w:rsidP="00344735">
      <w:pPr>
        <w:spacing w:after="0" w:line="240" w:lineRule="auto"/>
        <w:rPr>
          <w:rFonts w:ascii="Cambria" w:eastAsia="Times New Roman" w:hAnsi="Cambria"/>
          <w:lang w:val="en-GB" w:eastAsia="nb-NO"/>
        </w:rPr>
      </w:pPr>
      <w:r w:rsidRPr="00E66B69">
        <w:rPr>
          <w:rFonts w:ascii="Cambria" w:eastAsia="Times New Roman" w:hAnsi="Cambria"/>
          <w:lang w:val="en-GB" w:eastAsia="nb-NO"/>
        </w:rPr>
        <w:t xml:space="preserve">A selection of papers and book chapters made available on Canvas. Only the obligatory reading </w:t>
      </w:r>
      <w:proofErr w:type="gramStart"/>
      <w:r w:rsidRPr="00E66B69">
        <w:rPr>
          <w:rFonts w:ascii="Cambria" w:eastAsia="Times New Roman" w:hAnsi="Cambria"/>
          <w:lang w:val="en-GB" w:eastAsia="nb-NO"/>
        </w:rPr>
        <w:t>is listed</w:t>
      </w:r>
      <w:proofErr w:type="gramEnd"/>
      <w:r w:rsidRPr="00E66B69">
        <w:rPr>
          <w:rFonts w:ascii="Cambria" w:eastAsia="Times New Roman" w:hAnsi="Cambria"/>
          <w:lang w:val="en-GB" w:eastAsia="nb-NO"/>
        </w:rPr>
        <w:t xml:space="preserve"> here (in the order encountered in the course):</w:t>
      </w:r>
    </w:p>
    <w:p w14:paraId="7CE11BC3" w14:textId="77777777" w:rsidR="00344735" w:rsidRPr="00E66B69" w:rsidRDefault="00344735" w:rsidP="00344735">
      <w:pPr>
        <w:spacing w:after="0" w:line="240" w:lineRule="auto"/>
        <w:rPr>
          <w:rFonts w:ascii="Cambria" w:eastAsia="Times New Roman" w:hAnsi="Cambria"/>
          <w:lang w:val="en-GB" w:eastAsia="nb-NO"/>
        </w:rPr>
      </w:pPr>
    </w:p>
    <w:p w14:paraId="62F3114B"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Chapter 1 of Chapman, R. (1982). </w:t>
      </w:r>
      <w:r w:rsidRPr="00E66B69">
        <w:rPr>
          <w:rFonts w:ascii="Cambria" w:hAnsi="Cambria" w:cs="Minion Pro"/>
          <w:i/>
          <w:iCs/>
          <w:color w:val="000000"/>
          <w:lang w:val="en-GB"/>
        </w:rPr>
        <w:t>The Language of English Literature</w:t>
      </w:r>
      <w:r w:rsidRPr="00E66B69">
        <w:rPr>
          <w:rFonts w:ascii="Cambria" w:hAnsi="Cambria" w:cs="Minion Pro"/>
          <w:color w:val="000000"/>
          <w:lang w:val="en-GB"/>
        </w:rPr>
        <w:t>. London: E. Arnold.</w:t>
      </w:r>
    </w:p>
    <w:p w14:paraId="21EB5FD0"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Leech, G. (1985). Stylistics. In T. A. van </w:t>
      </w:r>
      <w:proofErr w:type="spellStart"/>
      <w:r w:rsidRPr="00E66B69">
        <w:rPr>
          <w:rFonts w:ascii="Cambria" w:hAnsi="Cambria" w:cs="Minion Pro"/>
          <w:color w:val="000000"/>
          <w:lang w:val="en-GB"/>
        </w:rPr>
        <w:t>Dijk</w:t>
      </w:r>
      <w:proofErr w:type="spellEnd"/>
      <w:r w:rsidRPr="00E66B69">
        <w:rPr>
          <w:rFonts w:ascii="Cambria" w:hAnsi="Cambria" w:cs="Minion Pro"/>
          <w:color w:val="000000"/>
          <w:lang w:val="en-GB"/>
        </w:rPr>
        <w:t xml:space="preserve"> (Ed.), </w:t>
      </w:r>
      <w:r w:rsidRPr="00E66B69">
        <w:rPr>
          <w:rFonts w:ascii="Cambria" w:hAnsi="Cambria" w:cs="Minion Pro"/>
          <w:i/>
          <w:iCs/>
          <w:color w:val="000000"/>
          <w:lang w:val="en-GB"/>
        </w:rPr>
        <w:t xml:space="preserve">Discourse and Literature </w:t>
      </w:r>
      <w:r w:rsidRPr="00E66B69">
        <w:rPr>
          <w:rFonts w:ascii="Cambria" w:hAnsi="Cambria" w:cs="Minion Pro"/>
          <w:color w:val="000000"/>
          <w:lang w:val="en-GB"/>
        </w:rPr>
        <w:t xml:space="preserve">(pp. 39–57). Amsterdam: J. </w:t>
      </w:r>
      <w:proofErr w:type="spellStart"/>
      <w:r w:rsidRPr="00E66B69">
        <w:rPr>
          <w:rFonts w:ascii="Cambria" w:hAnsi="Cambria" w:cs="Minion Pro"/>
          <w:color w:val="000000"/>
          <w:lang w:val="en-GB"/>
        </w:rPr>
        <w:t>Benjamins</w:t>
      </w:r>
      <w:proofErr w:type="spellEnd"/>
      <w:r w:rsidRPr="00E66B69">
        <w:rPr>
          <w:rFonts w:ascii="Cambria" w:hAnsi="Cambria" w:cs="Minion Pro"/>
          <w:color w:val="000000"/>
          <w:lang w:val="en-GB"/>
        </w:rPr>
        <w:t>.</w:t>
      </w:r>
    </w:p>
    <w:p w14:paraId="5DC761D0"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Chapter 10 (pp. 255–281) </w:t>
      </w:r>
      <w:proofErr w:type="gramStart"/>
      <w:r w:rsidRPr="00E66B69">
        <w:rPr>
          <w:rFonts w:ascii="Cambria" w:hAnsi="Cambria" w:cs="Minion Pro"/>
          <w:color w:val="000000"/>
          <w:lang w:val="en-GB"/>
        </w:rPr>
        <w:t>of  Leech</w:t>
      </w:r>
      <w:proofErr w:type="gramEnd"/>
      <w:r w:rsidRPr="00E66B69">
        <w:rPr>
          <w:rFonts w:ascii="Cambria" w:hAnsi="Cambria" w:cs="Minion Pro"/>
          <w:color w:val="000000"/>
          <w:lang w:val="en-GB"/>
        </w:rPr>
        <w:t xml:space="preserve">, G. N. &amp; Short, M. (2007). </w:t>
      </w:r>
      <w:r w:rsidRPr="00E66B69">
        <w:rPr>
          <w:rFonts w:ascii="Cambria" w:hAnsi="Cambria" w:cs="Minion Pro"/>
          <w:i/>
          <w:iCs/>
          <w:color w:val="000000"/>
          <w:lang w:val="en-GB"/>
        </w:rPr>
        <w:t xml:space="preserve">Style in </w:t>
      </w:r>
      <w:proofErr w:type="gramStart"/>
      <w:r w:rsidRPr="00E66B69">
        <w:rPr>
          <w:rFonts w:ascii="Cambria" w:hAnsi="Cambria" w:cs="Minion Pro"/>
          <w:i/>
          <w:iCs/>
          <w:color w:val="000000"/>
          <w:lang w:val="en-GB"/>
        </w:rPr>
        <w:t>Fiction :</w:t>
      </w:r>
      <w:proofErr w:type="gramEnd"/>
      <w:r w:rsidRPr="00E66B69">
        <w:rPr>
          <w:rFonts w:ascii="Cambria" w:hAnsi="Cambria" w:cs="Minion Pro"/>
          <w:i/>
          <w:iCs/>
          <w:color w:val="000000"/>
          <w:lang w:val="en-GB"/>
        </w:rPr>
        <w:t xml:space="preserve"> A Linguistic Introduction to English Fictional Prose </w:t>
      </w:r>
      <w:r w:rsidRPr="00E66B69">
        <w:rPr>
          <w:rFonts w:ascii="Cambria" w:hAnsi="Cambria" w:cs="Minion Pro"/>
          <w:color w:val="000000"/>
          <w:lang w:val="en-GB"/>
        </w:rPr>
        <w:t>(2nd ed.). New York: Pearson Longman.</w:t>
      </w:r>
    </w:p>
    <w:p w14:paraId="45004BB1"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Chapter 1 (pp. 5–31) “Narrating” of Wood (2008) How Fiction Works. London: Jonathan Cape</w:t>
      </w:r>
    </w:p>
    <w:p w14:paraId="3764AB0E"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Chapman, S. (2014). ‘Oh, do let’s talk about something else-’: What is not said and what is implicated in Elizabeth Bowen’s </w:t>
      </w:r>
      <w:r w:rsidRPr="00E66B69">
        <w:rPr>
          <w:rFonts w:ascii="Cambria" w:hAnsi="Cambria" w:cs="Minion Pro"/>
          <w:i/>
          <w:iCs/>
          <w:color w:val="000000"/>
          <w:lang w:val="en-GB"/>
        </w:rPr>
        <w:t>The Last September</w:t>
      </w:r>
      <w:r w:rsidRPr="00E66B69">
        <w:rPr>
          <w:rFonts w:ascii="Cambria" w:hAnsi="Cambria" w:cs="Minion Pro"/>
          <w:color w:val="000000"/>
          <w:lang w:val="en-GB"/>
        </w:rPr>
        <w:t xml:space="preserve">. In S. Chapman &amp; B. Clark (Eds.), </w:t>
      </w:r>
      <w:r w:rsidRPr="00E66B69">
        <w:rPr>
          <w:rFonts w:ascii="Cambria" w:hAnsi="Cambria" w:cs="Minion Pro"/>
          <w:i/>
          <w:iCs/>
          <w:color w:val="000000"/>
          <w:lang w:val="en-GB"/>
        </w:rPr>
        <w:t xml:space="preserve">Pragmatic Literary Stylistics </w:t>
      </w:r>
      <w:r w:rsidRPr="00E66B69">
        <w:rPr>
          <w:rFonts w:ascii="Cambria" w:hAnsi="Cambria" w:cs="Minion Pro"/>
          <w:color w:val="000000"/>
          <w:lang w:val="en-GB"/>
        </w:rPr>
        <w:t>(pp. 36–54). Basingstoke: Palgrave Macmillan.</w:t>
      </w:r>
    </w:p>
    <w:p w14:paraId="2C030530"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Wilson, D. &amp; </w:t>
      </w:r>
      <w:proofErr w:type="spellStart"/>
      <w:r w:rsidRPr="00E66B69">
        <w:rPr>
          <w:rFonts w:ascii="Cambria" w:hAnsi="Cambria" w:cs="Minion Pro"/>
          <w:color w:val="000000"/>
          <w:lang w:val="en-GB"/>
        </w:rPr>
        <w:t>Sperber</w:t>
      </w:r>
      <w:proofErr w:type="spellEnd"/>
      <w:r w:rsidRPr="00E66B69">
        <w:rPr>
          <w:rFonts w:ascii="Cambria" w:hAnsi="Cambria" w:cs="Minion Pro"/>
          <w:color w:val="000000"/>
          <w:lang w:val="en-GB"/>
        </w:rPr>
        <w:t xml:space="preserve">, D. (2012). Explaining irony. In </w:t>
      </w:r>
      <w:r w:rsidRPr="00E66B69">
        <w:rPr>
          <w:rFonts w:ascii="Cambria" w:hAnsi="Cambria" w:cs="Minion Pro"/>
          <w:i/>
          <w:iCs/>
          <w:color w:val="000000"/>
          <w:lang w:val="en-GB"/>
        </w:rPr>
        <w:t xml:space="preserve">Meaning and Relevance </w:t>
      </w:r>
      <w:r w:rsidRPr="00E66B69">
        <w:rPr>
          <w:rFonts w:ascii="Cambria" w:hAnsi="Cambria" w:cs="Minion Pro"/>
          <w:color w:val="000000"/>
          <w:lang w:val="en-GB"/>
        </w:rPr>
        <w:t>(pp. 123–145). Cambridge: Cambridge University Press.</w:t>
      </w:r>
    </w:p>
    <w:p w14:paraId="0AEAD8C2"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Wilson, D. (2011). Relevance and the interpretation of literary works. </w:t>
      </w:r>
      <w:r w:rsidRPr="00E66B69">
        <w:rPr>
          <w:rFonts w:ascii="Cambria" w:hAnsi="Cambria" w:cs="Minion Pro"/>
          <w:i/>
          <w:iCs/>
          <w:color w:val="000000"/>
          <w:lang w:val="en-GB"/>
        </w:rPr>
        <w:t>UCL Working Papers in Linguistics</w:t>
      </w:r>
      <w:r w:rsidRPr="00E66B69">
        <w:rPr>
          <w:rFonts w:ascii="Cambria" w:hAnsi="Cambria" w:cs="Minion Pro"/>
          <w:color w:val="000000"/>
          <w:lang w:val="en-GB"/>
        </w:rPr>
        <w:t xml:space="preserve">, </w:t>
      </w:r>
      <w:r w:rsidRPr="00E66B69">
        <w:rPr>
          <w:rFonts w:ascii="Cambria" w:hAnsi="Cambria" w:cs="Minion Pro"/>
          <w:i/>
          <w:iCs/>
          <w:color w:val="000000"/>
          <w:lang w:val="en-GB"/>
        </w:rPr>
        <w:t>23</w:t>
      </w:r>
      <w:r w:rsidRPr="00E66B69">
        <w:rPr>
          <w:rFonts w:ascii="Cambria" w:hAnsi="Cambria" w:cs="Minion Pro"/>
          <w:color w:val="000000"/>
          <w:lang w:val="en-GB"/>
        </w:rPr>
        <w:t>, 69–80.</w:t>
      </w:r>
    </w:p>
    <w:p w14:paraId="6E8A478A" w14:textId="77777777" w:rsidR="00344735" w:rsidRPr="00E66B69" w:rsidRDefault="00344735" w:rsidP="00344735">
      <w:pPr>
        <w:widowControl w:val="0"/>
        <w:tabs>
          <w:tab w:val="left" w:pos="426"/>
          <w:tab w:val="left" w:pos="641"/>
        </w:tabs>
        <w:autoSpaceDE w:val="0"/>
        <w:autoSpaceDN w:val="0"/>
        <w:adjustRightInd w:val="0"/>
        <w:spacing w:after="0"/>
        <w:ind w:left="232" w:hanging="232"/>
        <w:rPr>
          <w:rFonts w:ascii="Cambria" w:hAnsi="Cambria" w:cs="Minion Pro"/>
          <w:i/>
          <w:iCs/>
          <w:color w:val="000000"/>
          <w:lang w:val="en-GB"/>
        </w:rPr>
      </w:pPr>
      <w:r w:rsidRPr="00E66B69">
        <w:rPr>
          <w:rFonts w:ascii="Cambria" w:hAnsi="Cambria" w:cs="Minion Pro"/>
          <w:color w:val="000000"/>
          <w:lang w:val="en-GB"/>
        </w:rPr>
        <w:t xml:space="preserve">Clark, B. (2009). Salient inferences: Pragmatics and </w:t>
      </w:r>
      <w:r w:rsidRPr="00E66B69">
        <w:rPr>
          <w:rFonts w:ascii="Cambria" w:hAnsi="Cambria" w:cs="Minion Pro"/>
          <w:i/>
          <w:iCs/>
          <w:color w:val="000000"/>
          <w:lang w:val="en-GB"/>
        </w:rPr>
        <w:t>The Inheritors</w:t>
      </w:r>
      <w:r w:rsidRPr="00E66B69">
        <w:rPr>
          <w:rFonts w:ascii="Cambria" w:hAnsi="Cambria" w:cs="Minion Pro"/>
          <w:color w:val="000000"/>
          <w:lang w:val="en-GB"/>
        </w:rPr>
        <w:t xml:space="preserve">. </w:t>
      </w:r>
      <w:r w:rsidRPr="00E66B69">
        <w:rPr>
          <w:rFonts w:ascii="Cambria" w:hAnsi="Cambria" w:cs="Minion Pro"/>
          <w:i/>
          <w:iCs/>
          <w:color w:val="000000"/>
          <w:lang w:val="en-GB"/>
        </w:rPr>
        <w:t>Language and Literature</w:t>
      </w:r>
      <w:r w:rsidRPr="00E66B69">
        <w:rPr>
          <w:rFonts w:ascii="Cambria" w:hAnsi="Cambria" w:cs="Minion Pro"/>
          <w:color w:val="000000"/>
          <w:lang w:val="en-GB"/>
        </w:rPr>
        <w:t xml:space="preserve">, </w:t>
      </w:r>
      <w:r w:rsidRPr="00E66B69">
        <w:rPr>
          <w:rFonts w:ascii="Cambria" w:hAnsi="Cambria" w:cs="Minion Pro"/>
          <w:i/>
          <w:iCs/>
          <w:color w:val="000000"/>
          <w:lang w:val="en-GB"/>
        </w:rPr>
        <w:t>18</w:t>
      </w:r>
      <w:r w:rsidRPr="00E66B69">
        <w:rPr>
          <w:rFonts w:ascii="Cambria" w:hAnsi="Cambria" w:cs="Minion Pro"/>
          <w:color w:val="000000"/>
          <w:lang w:val="en-GB"/>
        </w:rPr>
        <w:t>(2), 173–212.</w:t>
      </w:r>
    </w:p>
    <w:p w14:paraId="49E77AC2"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proofErr w:type="spellStart"/>
      <w:r w:rsidRPr="00E66B69">
        <w:rPr>
          <w:rFonts w:ascii="Cambria" w:hAnsi="Cambria" w:cs="Minion Pro"/>
          <w:color w:val="000000"/>
          <w:lang w:val="en-GB"/>
        </w:rPr>
        <w:t>Sperber</w:t>
      </w:r>
      <w:proofErr w:type="spellEnd"/>
      <w:r w:rsidRPr="00E66B69">
        <w:rPr>
          <w:rFonts w:ascii="Cambria" w:hAnsi="Cambria" w:cs="Minion Pro"/>
          <w:color w:val="000000"/>
          <w:lang w:val="en-GB"/>
        </w:rPr>
        <w:t xml:space="preserve">, D. &amp; Wilson, D. (2008). A deflationary account of metaphors. In R. W. Gibbs (Ed.), </w:t>
      </w:r>
      <w:proofErr w:type="gramStart"/>
      <w:r w:rsidRPr="00E66B69">
        <w:rPr>
          <w:rFonts w:ascii="Cambria" w:hAnsi="Cambria" w:cs="Minion Pro"/>
          <w:i/>
          <w:iCs/>
          <w:color w:val="000000"/>
          <w:lang w:val="en-GB"/>
        </w:rPr>
        <w:t>The</w:t>
      </w:r>
      <w:proofErr w:type="gramEnd"/>
      <w:r w:rsidRPr="00E66B69">
        <w:rPr>
          <w:rFonts w:ascii="Cambria" w:hAnsi="Cambria" w:cs="Minion Pro"/>
          <w:i/>
          <w:iCs/>
          <w:color w:val="000000"/>
          <w:lang w:val="en-GB"/>
        </w:rPr>
        <w:t xml:space="preserve"> Cambridge Handbook of Metaphor and Thought </w:t>
      </w:r>
      <w:r w:rsidRPr="00E66B69">
        <w:rPr>
          <w:rFonts w:ascii="Cambria" w:hAnsi="Cambria" w:cs="Minion Pro"/>
          <w:color w:val="000000"/>
          <w:lang w:val="en-GB"/>
        </w:rPr>
        <w:t>(pp. 84–108). New York: Cambridge University Press.</w:t>
      </w:r>
    </w:p>
    <w:p w14:paraId="505D479B"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 xml:space="preserve">Cave, T. &amp; Wilson, D. (2018). Preface. In T. Cave &amp; D. Wilson (Eds.), </w:t>
      </w:r>
      <w:r w:rsidRPr="00E66B69">
        <w:rPr>
          <w:rFonts w:ascii="Cambria" w:hAnsi="Cambria" w:cs="Minion Pro"/>
          <w:i/>
          <w:iCs/>
          <w:color w:val="000000"/>
          <w:lang w:val="en-GB"/>
        </w:rPr>
        <w:t xml:space="preserve">Reading Beyond the </w:t>
      </w:r>
      <w:proofErr w:type="gramStart"/>
      <w:r w:rsidRPr="00E66B69">
        <w:rPr>
          <w:rFonts w:ascii="Cambria" w:hAnsi="Cambria" w:cs="Minion Pro"/>
          <w:i/>
          <w:iCs/>
          <w:color w:val="000000"/>
          <w:lang w:val="en-GB"/>
        </w:rPr>
        <w:t>Code :</w:t>
      </w:r>
      <w:proofErr w:type="gramEnd"/>
      <w:r w:rsidRPr="00E66B69">
        <w:rPr>
          <w:rFonts w:ascii="Cambria" w:hAnsi="Cambria" w:cs="Minion Pro"/>
          <w:i/>
          <w:iCs/>
          <w:color w:val="000000"/>
          <w:lang w:val="en-GB"/>
        </w:rPr>
        <w:t xml:space="preserve"> Literature And Relevance Theory</w:t>
      </w:r>
      <w:r w:rsidRPr="00E66B69">
        <w:rPr>
          <w:rFonts w:ascii="Cambria" w:hAnsi="Cambria" w:cs="Minion Pro"/>
          <w:color w:val="000000"/>
          <w:lang w:val="en-GB"/>
        </w:rPr>
        <w:t xml:space="preserve"> (pp. v-ix). Oxford: Oxford University Press.</w:t>
      </w:r>
    </w:p>
    <w:p w14:paraId="2590EB10"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r w:rsidRPr="00E66B69">
        <w:rPr>
          <w:rFonts w:ascii="Cambria" w:hAnsi="Cambria" w:cs="Minion Pro"/>
          <w:color w:val="000000"/>
          <w:lang w:val="en-GB"/>
        </w:rPr>
        <w:t>Banks, K. (2018). ‘Look again’, ‘Listen, listen’, ‘</w:t>
      </w:r>
      <w:proofErr w:type="gramStart"/>
      <w:r w:rsidRPr="00E66B69">
        <w:rPr>
          <w:rFonts w:ascii="Cambria" w:hAnsi="Cambria" w:cs="Minion Pro"/>
          <w:color w:val="000000"/>
          <w:lang w:val="en-GB"/>
        </w:rPr>
        <w:t>Keep</w:t>
      </w:r>
      <w:proofErr w:type="gramEnd"/>
      <w:r w:rsidRPr="00E66B69">
        <w:rPr>
          <w:rFonts w:ascii="Cambria" w:hAnsi="Cambria" w:cs="Minion Pro"/>
          <w:color w:val="000000"/>
          <w:lang w:val="en-GB"/>
        </w:rPr>
        <w:t xml:space="preserve"> looking’: Emergent properties and sensorimotor imagining in Mary Oliver’s poetry. In T. Cave &amp; D. Wilson (Eds.), </w:t>
      </w:r>
      <w:r w:rsidRPr="00E66B69">
        <w:rPr>
          <w:rFonts w:ascii="Cambria" w:hAnsi="Cambria" w:cs="Minion Pro"/>
          <w:i/>
          <w:iCs/>
          <w:color w:val="000000"/>
          <w:lang w:val="en-GB"/>
        </w:rPr>
        <w:t xml:space="preserve">Reading Beyond the Code </w:t>
      </w:r>
      <w:r w:rsidRPr="00E66B69">
        <w:rPr>
          <w:rFonts w:ascii="Cambria" w:hAnsi="Cambria" w:cs="Minion Pro"/>
          <w:color w:val="000000"/>
          <w:lang w:val="en-GB"/>
        </w:rPr>
        <w:t>(pp. 129-146)</w:t>
      </w:r>
    </w:p>
    <w:p w14:paraId="439691EA" w14:textId="77777777" w:rsidR="00344735" w:rsidRPr="00E66B69" w:rsidRDefault="00344735" w:rsidP="00344735">
      <w:pPr>
        <w:widowControl w:val="0"/>
        <w:tabs>
          <w:tab w:val="left" w:pos="426"/>
          <w:tab w:val="left" w:pos="800"/>
          <w:tab w:val="left" w:pos="1200"/>
          <w:tab w:val="left" w:pos="1600"/>
          <w:tab w:val="left" w:pos="2000"/>
        </w:tabs>
        <w:autoSpaceDE w:val="0"/>
        <w:autoSpaceDN w:val="0"/>
        <w:adjustRightInd w:val="0"/>
        <w:spacing w:after="0"/>
        <w:ind w:left="232" w:hanging="232"/>
        <w:rPr>
          <w:rFonts w:ascii="Cambria" w:hAnsi="Cambria" w:cs="Minion Pro"/>
          <w:color w:val="000000"/>
          <w:lang w:val="en-GB"/>
        </w:rPr>
      </w:pPr>
      <w:proofErr w:type="spellStart"/>
      <w:r w:rsidRPr="00E66B69">
        <w:rPr>
          <w:rFonts w:ascii="Cambria" w:hAnsi="Cambria" w:cs="Minion Pro"/>
          <w:color w:val="000000"/>
          <w:lang w:val="en-GB"/>
        </w:rPr>
        <w:t>Chesters</w:t>
      </w:r>
      <w:proofErr w:type="spellEnd"/>
      <w:r w:rsidRPr="00E66B69">
        <w:rPr>
          <w:rFonts w:ascii="Cambria" w:hAnsi="Cambria" w:cs="Minion Pro"/>
          <w:color w:val="000000"/>
          <w:lang w:val="en-GB"/>
        </w:rPr>
        <w:t xml:space="preserve">, T. (2018). The lingering of the literal in some poems of Emily Dickinson. In T. Cave &amp; D. Wilson (Eds.), </w:t>
      </w:r>
      <w:r w:rsidRPr="00E66B69">
        <w:rPr>
          <w:rFonts w:ascii="Cambria" w:hAnsi="Cambria" w:cs="Minion Pro"/>
          <w:i/>
          <w:iCs/>
          <w:color w:val="000000"/>
          <w:lang w:val="en-GB"/>
        </w:rPr>
        <w:t xml:space="preserve">Reading Beyond the Code </w:t>
      </w:r>
      <w:r w:rsidRPr="00E66B69">
        <w:rPr>
          <w:rFonts w:ascii="Cambria" w:hAnsi="Cambria" w:cs="Minion Pro"/>
          <w:color w:val="000000"/>
          <w:lang w:val="en-GB"/>
        </w:rPr>
        <w:t xml:space="preserve">(pp. 149-163). </w:t>
      </w:r>
    </w:p>
    <w:p w14:paraId="02689454" w14:textId="77777777" w:rsidR="00344735" w:rsidRPr="00E66B69" w:rsidRDefault="00344735" w:rsidP="00344735">
      <w:pPr>
        <w:widowControl w:val="0"/>
        <w:tabs>
          <w:tab w:val="left" w:pos="426"/>
          <w:tab w:val="left" w:pos="641"/>
        </w:tabs>
        <w:autoSpaceDE w:val="0"/>
        <w:autoSpaceDN w:val="0"/>
        <w:adjustRightInd w:val="0"/>
        <w:spacing w:after="0"/>
        <w:ind w:left="232" w:hanging="232"/>
        <w:rPr>
          <w:rFonts w:ascii="Cambria" w:hAnsi="Cambria" w:cs="Minion Pro"/>
          <w:color w:val="000000"/>
          <w:lang w:val="en-GB"/>
        </w:rPr>
      </w:pPr>
      <w:proofErr w:type="spellStart"/>
      <w:r w:rsidRPr="00E66B69">
        <w:rPr>
          <w:rFonts w:ascii="Cambria" w:hAnsi="Cambria" w:cs="Minion Pro"/>
          <w:color w:val="000000"/>
          <w:lang w:val="en-GB"/>
        </w:rPr>
        <w:t>Fabb</w:t>
      </w:r>
      <w:proofErr w:type="spellEnd"/>
      <w:r w:rsidRPr="00E66B69">
        <w:rPr>
          <w:rFonts w:ascii="Cambria" w:hAnsi="Cambria" w:cs="Minion Pro"/>
          <w:color w:val="000000"/>
          <w:lang w:val="en-GB"/>
        </w:rPr>
        <w:t xml:space="preserve">, N. (2016). Processing effort and poetic closure. </w:t>
      </w:r>
      <w:r w:rsidRPr="00E66B69">
        <w:rPr>
          <w:rFonts w:ascii="Cambria" w:hAnsi="Cambria" w:cs="Minion Pro"/>
          <w:i/>
          <w:iCs/>
          <w:color w:val="000000"/>
          <w:lang w:val="en-GB"/>
        </w:rPr>
        <w:t>International Journal of Literary Linguistics</w:t>
      </w:r>
      <w:r w:rsidRPr="00E66B69">
        <w:rPr>
          <w:rFonts w:ascii="Cambria" w:hAnsi="Cambria" w:cs="Minion Pro"/>
          <w:color w:val="000000"/>
          <w:lang w:val="en-GB"/>
        </w:rPr>
        <w:t xml:space="preserve">, </w:t>
      </w:r>
      <w:r w:rsidRPr="00E66B69">
        <w:rPr>
          <w:rFonts w:ascii="Cambria" w:hAnsi="Cambria" w:cs="Minion Pro"/>
          <w:i/>
          <w:iCs/>
          <w:color w:val="000000"/>
          <w:lang w:val="en-GB"/>
        </w:rPr>
        <w:t>5</w:t>
      </w:r>
      <w:r w:rsidRPr="00E66B69">
        <w:rPr>
          <w:rFonts w:ascii="Cambria" w:hAnsi="Cambria" w:cs="Minion Pro"/>
          <w:color w:val="000000"/>
          <w:lang w:val="en-GB"/>
        </w:rPr>
        <w:t>(4).</w:t>
      </w:r>
    </w:p>
    <w:p w14:paraId="010F1796" w14:textId="77777777" w:rsidR="00344735" w:rsidRPr="004C3015" w:rsidRDefault="00344735" w:rsidP="00344735">
      <w:pPr>
        <w:pStyle w:val="Overskrift2"/>
        <w:rPr>
          <w:lang w:val="en-GB"/>
        </w:rPr>
      </w:pPr>
      <w:r w:rsidRPr="004C3015">
        <w:rPr>
          <w:lang w:val="en-GB"/>
        </w:rPr>
        <w:br w:type="page"/>
      </w:r>
      <w:r w:rsidRPr="004C3015">
        <w:rPr>
          <w:lang w:val="en-GB"/>
        </w:rPr>
        <w:lastRenderedPageBreak/>
        <w:t>Learning outcomes</w:t>
      </w:r>
    </w:p>
    <w:p w14:paraId="3B088A65" w14:textId="77777777" w:rsidR="00344735" w:rsidRPr="00E66B69" w:rsidRDefault="00344735" w:rsidP="00344735">
      <w:pPr>
        <w:widowControl w:val="0"/>
        <w:tabs>
          <w:tab w:val="left" w:pos="426"/>
          <w:tab w:val="left" w:pos="641"/>
        </w:tabs>
        <w:autoSpaceDE w:val="0"/>
        <w:autoSpaceDN w:val="0"/>
        <w:adjustRightInd w:val="0"/>
        <w:spacing w:after="0"/>
        <w:ind w:left="232" w:hanging="232"/>
        <w:rPr>
          <w:rFonts w:ascii="Cambria" w:hAnsi="Cambria" w:cs="Minion Pro"/>
          <w:color w:val="000000"/>
          <w:lang w:val="en-GB"/>
        </w:rPr>
      </w:pPr>
    </w:p>
    <w:p w14:paraId="51B2184E" w14:textId="77777777" w:rsidR="00344735" w:rsidRPr="00E66B69" w:rsidRDefault="00344735" w:rsidP="00344735">
      <w:pPr>
        <w:spacing w:after="0" w:line="240" w:lineRule="auto"/>
        <w:rPr>
          <w:rFonts w:ascii="Cambria" w:hAnsi="Cambria"/>
          <w:lang w:val="en-GB"/>
        </w:rPr>
      </w:pPr>
      <w:r w:rsidRPr="00E66B69">
        <w:rPr>
          <w:rFonts w:ascii="Cambria" w:hAnsi="Cambria"/>
          <w:lang w:val="en-GB"/>
        </w:rPr>
        <w:t>The exam (term paper) tests the following learning outcomes as specified in the course descriptions (</w:t>
      </w:r>
      <w:hyperlink r:id="rId8" w:history="1">
        <w:r w:rsidRPr="00E66B69">
          <w:rPr>
            <w:rStyle w:val="Hyperkobling"/>
            <w:rFonts w:ascii="Cambria" w:hAnsi="Cambria"/>
            <w:lang w:val="en-GB"/>
          </w:rPr>
          <w:t>https://www.uio.no/studier/emner/hf/ilos/ENG2167/</w:t>
        </w:r>
      </w:hyperlink>
      <w:r w:rsidRPr="00E66B69">
        <w:rPr>
          <w:rFonts w:ascii="Cambria" w:hAnsi="Cambria"/>
          <w:lang w:val="en-GB"/>
        </w:rPr>
        <w:t xml:space="preserve">  and </w:t>
      </w:r>
      <w:hyperlink r:id="rId9" w:history="1">
        <w:r w:rsidRPr="00E66B69">
          <w:rPr>
            <w:rStyle w:val="Hyperkobling"/>
            <w:rFonts w:ascii="Cambria" w:hAnsi="Cambria"/>
            <w:lang w:val="en-GB"/>
          </w:rPr>
          <w:t>https://www.uio.no/studier/emner/hf/ilos/ENG4167/</w:t>
        </w:r>
      </w:hyperlink>
      <w:r w:rsidRPr="00E66B69">
        <w:rPr>
          <w:rFonts w:ascii="Cambria" w:hAnsi="Cambria"/>
          <w:lang w:val="en-GB"/>
        </w:rPr>
        <w:t xml:space="preserve"> )</w:t>
      </w:r>
    </w:p>
    <w:p w14:paraId="385B4A58" w14:textId="77777777" w:rsidR="00344735" w:rsidRPr="00E66B69" w:rsidRDefault="00344735" w:rsidP="00344735">
      <w:pPr>
        <w:spacing w:after="0" w:line="240" w:lineRule="auto"/>
        <w:rPr>
          <w:rFonts w:ascii="Cambria" w:hAnsi="Cambria"/>
          <w:lang w:val="en-GB"/>
        </w:rPr>
      </w:pPr>
    </w:p>
    <w:p w14:paraId="213FDBED" w14:textId="77777777" w:rsidR="00344735" w:rsidRPr="004C3015" w:rsidRDefault="00344735" w:rsidP="00344735">
      <w:pPr>
        <w:spacing w:after="0" w:line="240" w:lineRule="auto"/>
        <w:rPr>
          <w:rFonts w:ascii="Cambria" w:eastAsia="Times New Roman" w:hAnsi="Cambria"/>
          <w:lang w:val="en-GB" w:eastAsia="nb-NO"/>
        </w:rPr>
      </w:pPr>
      <w:r w:rsidRPr="004C3015">
        <w:rPr>
          <w:rFonts w:ascii="Cambria" w:eastAsia="Times New Roman" w:hAnsi="Cambria"/>
          <w:b/>
          <w:lang w:val="en-GB" w:eastAsia="nb-NO"/>
        </w:rPr>
        <w:t>ENG2167</w:t>
      </w:r>
    </w:p>
    <w:p w14:paraId="29E4D14A" w14:textId="77777777" w:rsidR="00344735" w:rsidRPr="004C3015" w:rsidRDefault="00344735" w:rsidP="00344735">
      <w:pPr>
        <w:spacing w:after="0" w:line="240" w:lineRule="auto"/>
        <w:rPr>
          <w:rFonts w:ascii="Cambria" w:eastAsia="Times New Roman" w:hAnsi="Cambria"/>
          <w:lang w:val="en-GB" w:eastAsia="nb-NO"/>
        </w:rPr>
      </w:pPr>
      <w:r w:rsidRPr="004C3015">
        <w:rPr>
          <w:rFonts w:ascii="Cambria" w:eastAsia="Times New Roman" w:hAnsi="Cambria"/>
          <w:lang w:val="en-GB" w:eastAsia="nb-NO"/>
        </w:rPr>
        <w:t xml:space="preserve">After completing this </w:t>
      </w:r>
      <w:proofErr w:type="gramStart"/>
      <w:r w:rsidRPr="004C3015">
        <w:rPr>
          <w:rFonts w:ascii="Cambria" w:eastAsia="Times New Roman" w:hAnsi="Cambria"/>
          <w:lang w:val="en-GB" w:eastAsia="nb-NO"/>
        </w:rPr>
        <w:t>course</w:t>
      </w:r>
      <w:proofErr w:type="gramEnd"/>
      <w:r w:rsidRPr="004C3015">
        <w:rPr>
          <w:rFonts w:ascii="Cambria" w:eastAsia="Times New Roman" w:hAnsi="Cambria"/>
          <w:lang w:val="en-GB" w:eastAsia="nb-NO"/>
        </w:rPr>
        <w:t xml:space="preserve"> you will:</w:t>
      </w:r>
    </w:p>
    <w:p w14:paraId="4A3DD495" w14:textId="77777777" w:rsidR="00344735" w:rsidRPr="007A11CA" w:rsidRDefault="00344735" w:rsidP="00344735">
      <w:pPr>
        <w:numPr>
          <w:ilvl w:val="0"/>
          <w:numId w:val="1"/>
        </w:numPr>
        <w:spacing w:after="0" w:line="240" w:lineRule="auto"/>
        <w:rPr>
          <w:rFonts w:ascii="Cambria" w:eastAsia="Times New Roman" w:hAnsi="Cambria"/>
          <w:lang w:val="en-GB" w:eastAsia="nb-NO"/>
        </w:rPr>
      </w:pPr>
      <w:r w:rsidRPr="007A11CA">
        <w:rPr>
          <w:rFonts w:ascii="Cambria" w:eastAsia="Times New Roman" w:hAnsi="Cambria"/>
          <w:lang w:val="en-GB" w:eastAsia="nb-NO"/>
        </w:rPr>
        <w:t> be familiar with the application of some linguistic theories to the analysis of literary texts</w:t>
      </w:r>
    </w:p>
    <w:p w14:paraId="411123A8" w14:textId="77777777" w:rsidR="00344735" w:rsidRPr="007A11CA" w:rsidRDefault="00344735" w:rsidP="00344735">
      <w:pPr>
        <w:numPr>
          <w:ilvl w:val="0"/>
          <w:numId w:val="1"/>
        </w:numPr>
        <w:spacing w:after="0" w:line="240" w:lineRule="auto"/>
        <w:rPr>
          <w:rFonts w:ascii="Cambria" w:eastAsia="Times New Roman" w:hAnsi="Cambria"/>
          <w:lang w:val="en-GB" w:eastAsia="nb-NO"/>
        </w:rPr>
      </w:pPr>
      <w:r w:rsidRPr="007A11CA">
        <w:rPr>
          <w:rFonts w:ascii="Cambria" w:eastAsia="Times New Roman" w:hAnsi="Cambria"/>
          <w:lang w:val="en-GB" w:eastAsia="nb-NO"/>
        </w:rPr>
        <w:t>have knowledge of some theoretical accounts of figurative speech and poetic effects</w:t>
      </w:r>
    </w:p>
    <w:p w14:paraId="4991C177" w14:textId="77777777" w:rsidR="00344735" w:rsidRPr="007A11CA" w:rsidRDefault="00344735" w:rsidP="00344735">
      <w:pPr>
        <w:numPr>
          <w:ilvl w:val="0"/>
          <w:numId w:val="1"/>
        </w:numPr>
        <w:spacing w:after="0" w:line="240" w:lineRule="auto"/>
        <w:rPr>
          <w:rFonts w:ascii="Cambria" w:eastAsia="Times New Roman" w:hAnsi="Cambria"/>
          <w:lang w:val="en-GB" w:eastAsia="nb-NO"/>
        </w:rPr>
      </w:pPr>
      <w:r w:rsidRPr="007A11CA">
        <w:rPr>
          <w:rFonts w:ascii="Cambria" w:eastAsia="Times New Roman" w:hAnsi="Cambria"/>
          <w:lang w:val="en-GB" w:eastAsia="nb-NO"/>
        </w:rPr>
        <w:t>have some insight into the contested notion of the meaning of a literary text</w:t>
      </w:r>
    </w:p>
    <w:p w14:paraId="77B7DF79" w14:textId="77777777" w:rsidR="00344735" w:rsidRPr="007A11CA" w:rsidRDefault="00344735" w:rsidP="00344735">
      <w:pPr>
        <w:numPr>
          <w:ilvl w:val="0"/>
          <w:numId w:val="1"/>
        </w:numPr>
        <w:spacing w:after="0" w:line="240" w:lineRule="auto"/>
        <w:rPr>
          <w:rFonts w:ascii="Cambria" w:eastAsia="Times New Roman" w:hAnsi="Cambria"/>
          <w:lang w:val="en-GB" w:eastAsia="nb-NO"/>
        </w:rPr>
      </w:pPr>
      <w:r w:rsidRPr="007A11CA">
        <w:rPr>
          <w:rFonts w:ascii="Cambria" w:eastAsia="Times New Roman" w:hAnsi="Cambria"/>
          <w:lang w:val="en-GB" w:eastAsia="nb-NO"/>
        </w:rPr>
        <w:t>have skills in scholarly writing that applies one or more linguistic theories to literary texts</w:t>
      </w:r>
    </w:p>
    <w:p w14:paraId="64051EB7" w14:textId="77777777" w:rsidR="00344735" w:rsidRPr="004C3015" w:rsidRDefault="00344735" w:rsidP="00344735">
      <w:pPr>
        <w:spacing w:after="0" w:line="240" w:lineRule="auto"/>
        <w:rPr>
          <w:rFonts w:ascii="Cambria" w:hAnsi="Cambria"/>
          <w:lang w:val="en-GB"/>
        </w:rPr>
      </w:pPr>
    </w:p>
    <w:p w14:paraId="337832C4" w14:textId="77777777" w:rsidR="00344735" w:rsidRPr="004C3015" w:rsidRDefault="00344735" w:rsidP="00344735">
      <w:pPr>
        <w:spacing w:after="0" w:line="240" w:lineRule="auto"/>
        <w:rPr>
          <w:rFonts w:ascii="Cambria" w:eastAsia="Times New Roman" w:hAnsi="Cambria"/>
          <w:lang w:val="en-GB" w:eastAsia="nb-NO"/>
        </w:rPr>
      </w:pPr>
      <w:r w:rsidRPr="004C3015">
        <w:rPr>
          <w:rFonts w:ascii="Cambria" w:eastAsia="Times New Roman" w:hAnsi="Cambria"/>
          <w:b/>
          <w:lang w:val="en-GB" w:eastAsia="nb-NO"/>
        </w:rPr>
        <w:t>ENG4167</w:t>
      </w:r>
    </w:p>
    <w:p w14:paraId="25404C57" w14:textId="77777777" w:rsidR="00344735" w:rsidRPr="004C3015" w:rsidRDefault="00344735" w:rsidP="00344735">
      <w:pPr>
        <w:spacing w:after="0" w:line="240" w:lineRule="auto"/>
        <w:rPr>
          <w:rFonts w:ascii="Cambria" w:eastAsia="Times New Roman" w:hAnsi="Cambria"/>
          <w:lang w:val="en-GB" w:eastAsia="nb-NO"/>
        </w:rPr>
      </w:pPr>
      <w:r w:rsidRPr="004C3015">
        <w:rPr>
          <w:rFonts w:ascii="Cambria" w:eastAsia="Times New Roman" w:hAnsi="Cambria"/>
          <w:lang w:val="en-GB" w:eastAsia="nb-NO"/>
        </w:rPr>
        <w:t xml:space="preserve">After completing this </w:t>
      </w:r>
      <w:proofErr w:type="gramStart"/>
      <w:r w:rsidRPr="004C3015">
        <w:rPr>
          <w:rFonts w:ascii="Cambria" w:eastAsia="Times New Roman" w:hAnsi="Cambria"/>
          <w:lang w:val="en-GB" w:eastAsia="nb-NO"/>
        </w:rPr>
        <w:t>course</w:t>
      </w:r>
      <w:proofErr w:type="gramEnd"/>
      <w:r w:rsidRPr="004C3015">
        <w:rPr>
          <w:rFonts w:ascii="Cambria" w:eastAsia="Times New Roman" w:hAnsi="Cambria"/>
          <w:lang w:val="en-GB" w:eastAsia="nb-NO"/>
        </w:rPr>
        <w:t xml:space="preserve"> you will have:</w:t>
      </w:r>
    </w:p>
    <w:p w14:paraId="2EBD75DB" w14:textId="77777777" w:rsidR="00344735" w:rsidRPr="004C3015" w:rsidRDefault="00344735" w:rsidP="00344735">
      <w:pPr>
        <w:numPr>
          <w:ilvl w:val="0"/>
          <w:numId w:val="1"/>
        </w:numPr>
        <w:spacing w:after="0" w:line="240" w:lineRule="auto"/>
        <w:rPr>
          <w:rFonts w:ascii="Cambria" w:eastAsia="Times New Roman" w:hAnsi="Cambria"/>
          <w:lang w:val="en-GB" w:eastAsia="nb-NO"/>
        </w:rPr>
      </w:pPr>
      <w:r w:rsidRPr="004C3015">
        <w:rPr>
          <w:rFonts w:ascii="Cambria" w:eastAsia="Times New Roman" w:hAnsi="Cambria"/>
          <w:lang w:val="en-GB" w:eastAsia="nb-NO"/>
        </w:rPr>
        <w:t>be familiar with the application of linguistic theories to the analysis of literary texts</w:t>
      </w:r>
    </w:p>
    <w:p w14:paraId="355F1AA4" w14:textId="77777777" w:rsidR="00344735" w:rsidRPr="004C3015" w:rsidRDefault="00344735" w:rsidP="00344735">
      <w:pPr>
        <w:numPr>
          <w:ilvl w:val="0"/>
          <w:numId w:val="1"/>
        </w:numPr>
        <w:spacing w:after="0" w:line="240" w:lineRule="auto"/>
        <w:rPr>
          <w:rFonts w:ascii="Cambria" w:eastAsia="Times New Roman" w:hAnsi="Cambria"/>
          <w:lang w:val="en-GB" w:eastAsia="nb-NO"/>
        </w:rPr>
      </w:pPr>
      <w:r w:rsidRPr="004C3015">
        <w:rPr>
          <w:rFonts w:ascii="Cambria" w:eastAsia="Times New Roman" w:hAnsi="Cambria"/>
          <w:lang w:val="en-GB" w:eastAsia="nb-NO"/>
        </w:rPr>
        <w:t>have knowledge of theoretical accounts of figurative speech and poetic effects</w:t>
      </w:r>
    </w:p>
    <w:p w14:paraId="1C8DD561" w14:textId="77777777" w:rsidR="00344735" w:rsidRPr="004C3015" w:rsidRDefault="00344735" w:rsidP="00344735">
      <w:pPr>
        <w:numPr>
          <w:ilvl w:val="0"/>
          <w:numId w:val="1"/>
        </w:numPr>
        <w:spacing w:after="0" w:line="240" w:lineRule="auto"/>
        <w:rPr>
          <w:rFonts w:ascii="Cambria" w:eastAsia="Times New Roman" w:hAnsi="Cambria"/>
          <w:lang w:val="en-GB" w:eastAsia="nb-NO"/>
        </w:rPr>
      </w:pPr>
      <w:r w:rsidRPr="004C3015">
        <w:rPr>
          <w:rFonts w:ascii="Cambria" w:eastAsia="Times New Roman" w:hAnsi="Cambria"/>
          <w:lang w:val="en-GB" w:eastAsia="nb-NO"/>
        </w:rPr>
        <w:t>have insight into the contested notion of the meaning of a literary text</w:t>
      </w:r>
    </w:p>
    <w:p w14:paraId="083FAEE0" w14:textId="77777777" w:rsidR="00344735" w:rsidRPr="00E033F2" w:rsidRDefault="00344735" w:rsidP="00344735">
      <w:pPr>
        <w:numPr>
          <w:ilvl w:val="0"/>
          <w:numId w:val="1"/>
        </w:numPr>
        <w:spacing w:after="0" w:line="240" w:lineRule="auto"/>
        <w:rPr>
          <w:rFonts w:ascii="Cambria" w:eastAsia="Times New Roman" w:hAnsi="Cambria"/>
          <w:lang w:val="en-GB" w:eastAsia="nb-NO"/>
        </w:rPr>
      </w:pPr>
      <w:r w:rsidRPr="004C3015">
        <w:rPr>
          <w:rFonts w:ascii="Cambria" w:eastAsia="Times New Roman" w:hAnsi="Cambria"/>
          <w:lang w:val="en-GB" w:eastAsia="nb-NO"/>
        </w:rPr>
        <w:t>have advanced skills in scholarly writing that applies one or more linguistic theories to literary texts</w:t>
      </w:r>
    </w:p>
    <w:p w14:paraId="0E24898A" w14:textId="77777777" w:rsidR="00344735" w:rsidRPr="004C3015" w:rsidRDefault="00344735" w:rsidP="00344735">
      <w:pPr>
        <w:pStyle w:val="Overskrift2"/>
        <w:rPr>
          <w:lang w:val="en-GB"/>
        </w:rPr>
      </w:pPr>
      <w:r w:rsidRPr="004C3015">
        <w:rPr>
          <w:lang w:val="en-GB"/>
        </w:rPr>
        <w:t>Assessment guidelines</w:t>
      </w:r>
    </w:p>
    <w:p w14:paraId="2ABD3585" w14:textId="77777777" w:rsidR="00344735" w:rsidRPr="004C3015" w:rsidRDefault="00344735" w:rsidP="00344735">
      <w:pPr>
        <w:spacing w:before="120" w:after="0" w:line="240" w:lineRule="auto"/>
        <w:rPr>
          <w:rFonts w:ascii="Cambria" w:hAnsi="Cambria"/>
          <w:lang w:val="en-GB"/>
        </w:rPr>
      </w:pPr>
      <w:r w:rsidRPr="004C3015">
        <w:rPr>
          <w:rFonts w:ascii="Cambria" w:hAnsi="Cambria"/>
          <w:lang w:val="en-GB"/>
        </w:rPr>
        <w:t xml:space="preserve">The term paper tests the students’ depth of knowledge of the chosen topic and of the syllabus, and the degree to which the students are able to apply relevant theory to concrete cases or examples. </w:t>
      </w:r>
    </w:p>
    <w:p w14:paraId="37BB069C" w14:textId="77777777" w:rsidR="00344735" w:rsidRPr="004C3015" w:rsidRDefault="00344735" w:rsidP="00344735">
      <w:pPr>
        <w:spacing w:before="120" w:after="0" w:line="240" w:lineRule="auto"/>
        <w:rPr>
          <w:rFonts w:ascii="Cambria" w:hAnsi="Cambria"/>
          <w:lang w:val="en-GB"/>
        </w:rPr>
      </w:pPr>
      <w:r w:rsidRPr="004C3015">
        <w:rPr>
          <w:rFonts w:ascii="Cambria" w:hAnsi="Cambria"/>
          <w:lang w:val="en-GB"/>
        </w:rPr>
        <w:t>Specifically, students are to show that they can apply linguistic theory to literary texts and/or examples chosen from literary texts, with the goal of providing a convincing reading of the text and/or testing linguistic theory against data from literary texts.</w:t>
      </w:r>
    </w:p>
    <w:p w14:paraId="1CF9599A" w14:textId="77777777" w:rsidR="00344735" w:rsidRPr="004C3015" w:rsidRDefault="00344735" w:rsidP="00344735">
      <w:pPr>
        <w:spacing w:before="120" w:after="0" w:line="240" w:lineRule="auto"/>
        <w:rPr>
          <w:rFonts w:ascii="Cambria" w:hAnsi="Cambria"/>
          <w:lang w:val="en-GB"/>
        </w:rPr>
      </w:pPr>
      <w:r w:rsidRPr="004C3015">
        <w:rPr>
          <w:rFonts w:ascii="Cambria" w:hAnsi="Cambria"/>
          <w:lang w:val="en-GB"/>
        </w:rPr>
        <w:t xml:space="preserve">Knowledge and abilities that will receive credit include, but are not limited </w:t>
      </w:r>
      <w:proofErr w:type="gramStart"/>
      <w:r w:rsidRPr="004C3015">
        <w:rPr>
          <w:rFonts w:ascii="Cambria" w:hAnsi="Cambria"/>
          <w:lang w:val="en-GB"/>
        </w:rPr>
        <w:t>to</w:t>
      </w:r>
      <w:proofErr w:type="gramEnd"/>
      <w:r w:rsidRPr="004C3015">
        <w:rPr>
          <w:rFonts w:ascii="Cambria" w:hAnsi="Cambria"/>
          <w:lang w:val="en-GB"/>
        </w:rPr>
        <w:t>:</w:t>
      </w:r>
    </w:p>
    <w:p w14:paraId="24EF3500" w14:textId="77777777" w:rsidR="00344735" w:rsidRPr="004C3015" w:rsidRDefault="00344735" w:rsidP="00344735">
      <w:pPr>
        <w:numPr>
          <w:ilvl w:val="0"/>
          <w:numId w:val="2"/>
        </w:numPr>
        <w:spacing w:after="0" w:line="240" w:lineRule="auto"/>
        <w:rPr>
          <w:rFonts w:ascii="Cambria" w:hAnsi="Cambria"/>
          <w:lang w:val="en-GB"/>
        </w:rPr>
      </w:pPr>
      <w:r w:rsidRPr="004C3015">
        <w:rPr>
          <w:rFonts w:ascii="Cambria" w:hAnsi="Cambria"/>
          <w:lang w:val="en-GB"/>
        </w:rPr>
        <w:t xml:space="preserve">Knowledge of notions from stylistics – in particular, primary/secondary/tertiary deviation and foregrounding; different types of speech/thought presentation, </w:t>
      </w:r>
      <w:proofErr w:type="gramStart"/>
      <w:r w:rsidRPr="004C3015">
        <w:rPr>
          <w:rFonts w:ascii="Cambria" w:hAnsi="Cambria"/>
          <w:lang w:val="en-GB"/>
        </w:rPr>
        <w:t>including  Free</w:t>
      </w:r>
      <w:proofErr w:type="gramEnd"/>
      <w:r w:rsidRPr="004C3015">
        <w:rPr>
          <w:rFonts w:ascii="Cambria" w:hAnsi="Cambria"/>
          <w:lang w:val="en-GB"/>
        </w:rPr>
        <w:t xml:space="preserve"> Indirect Discourse – and the ability to apply such notions to the analysis of literary texts.</w:t>
      </w:r>
    </w:p>
    <w:p w14:paraId="07D1027E" w14:textId="77777777" w:rsidR="00344735" w:rsidRPr="004C3015" w:rsidRDefault="00344735" w:rsidP="00344735">
      <w:pPr>
        <w:numPr>
          <w:ilvl w:val="0"/>
          <w:numId w:val="2"/>
        </w:numPr>
        <w:spacing w:after="0" w:line="240" w:lineRule="auto"/>
        <w:rPr>
          <w:rFonts w:ascii="Cambria" w:hAnsi="Cambria"/>
          <w:lang w:val="en-GB"/>
        </w:rPr>
      </w:pPr>
      <w:r w:rsidRPr="004C3015">
        <w:rPr>
          <w:rFonts w:ascii="Cambria" w:hAnsi="Cambria"/>
          <w:lang w:val="en-GB"/>
        </w:rPr>
        <w:t xml:space="preserve">Knowledge of </w:t>
      </w:r>
      <w:proofErr w:type="spellStart"/>
      <w:r w:rsidRPr="004C3015">
        <w:rPr>
          <w:rFonts w:ascii="Cambria" w:hAnsi="Cambria"/>
          <w:lang w:val="en-GB"/>
        </w:rPr>
        <w:t>Gricean</w:t>
      </w:r>
      <w:proofErr w:type="spellEnd"/>
      <w:r w:rsidRPr="004C3015">
        <w:rPr>
          <w:rFonts w:ascii="Cambria" w:hAnsi="Cambria"/>
          <w:lang w:val="en-GB"/>
        </w:rPr>
        <w:t xml:space="preserve"> pragmatics – in particular the Cooperative Principle and Conversational Maxims and the notion of </w:t>
      </w:r>
      <w:proofErr w:type="spellStart"/>
      <w:r w:rsidRPr="004C3015">
        <w:rPr>
          <w:rFonts w:ascii="Cambria" w:hAnsi="Cambria"/>
          <w:lang w:val="en-GB"/>
        </w:rPr>
        <w:t>implicature</w:t>
      </w:r>
      <w:proofErr w:type="spellEnd"/>
      <w:r w:rsidRPr="004C3015">
        <w:rPr>
          <w:rFonts w:ascii="Cambria" w:hAnsi="Cambria"/>
          <w:lang w:val="en-GB"/>
        </w:rPr>
        <w:t xml:space="preserve"> – and the ability to apply Grice’s theory to the analysis of literary texts.</w:t>
      </w:r>
    </w:p>
    <w:p w14:paraId="785945CE" w14:textId="77777777" w:rsidR="00344735" w:rsidRPr="004C3015" w:rsidRDefault="00344735" w:rsidP="00344735">
      <w:pPr>
        <w:numPr>
          <w:ilvl w:val="0"/>
          <w:numId w:val="2"/>
        </w:numPr>
        <w:spacing w:after="0" w:line="240" w:lineRule="auto"/>
        <w:rPr>
          <w:rFonts w:ascii="Cambria" w:hAnsi="Cambria"/>
          <w:lang w:val="en-GB"/>
        </w:rPr>
      </w:pPr>
      <w:r w:rsidRPr="004C3015">
        <w:rPr>
          <w:rFonts w:ascii="Cambria" w:hAnsi="Cambria"/>
          <w:lang w:val="en-GB"/>
        </w:rPr>
        <w:t>Knowledge of relevance theory – in particular the relevance-theoretic accounts of figurative speech, including irony, metaphor, and hyperbole – and the ability to apply relevance theory to the analysis of literary texts.</w:t>
      </w:r>
    </w:p>
    <w:p w14:paraId="13D7EC38" w14:textId="77777777" w:rsidR="00344735" w:rsidRPr="004C3015" w:rsidRDefault="00344735" w:rsidP="00344735">
      <w:pPr>
        <w:numPr>
          <w:ilvl w:val="0"/>
          <w:numId w:val="2"/>
        </w:numPr>
        <w:spacing w:after="0" w:line="240" w:lineRule="auto"/>
        <w:rPr>
          <w:rFonts w:ascii="Cambria" w:hAnsi="Cambria"/>
          <w:lang w:val="en-GB"/>
        </w:rPr>
      </w:pPr>
      <w:r w:rsidRPr="004C3015">
        <w:rPr>
          <w:rFonts w:ascii="Cambria" w:hAnsi="Cambria"/>
          <w:lang w:val="en-GB"/>
        </w:rPr>
        <w:t>Knowledge of debates about the meaning of literary texts and how and whether it relates to the author’s intentions, and the ability to discuss these issues not merely in the abstract, but illustrating them with examples from literary texts.</w:t>
      </w:r>
    </w:p>
    <w:p w14:paraId="5D8DE7E6" w14:textId="77777777" w:rsidR="00344735" w:rsidRPr="004C3015" w:rsidRDefault="00344735" w:rsidP="00344735">
      <w:pPr>
        <w:numPr>
          <w:ilvl w:val="0"/>
          <w:numId w:val="2"/>
        </w:numPr>
        <w:spacing w:after="0" w:line="240" w:lineRule="auto"/>
        <w:rPr>
          <w:rFonts w:ascii="Cambria" w:hAnsi="Cambria"/>
          <w:lang w:val="en-GB"/>
        </w:rPr>
      </w:pPr>
      <w:r w:rsidRPr="004C3015">
        <w:rPr>
          <w:rFonts w:ascii="Cambria" w:hAnsi="Cambria"/>
          <w:lang w:val="en-GB"/>
        </w:rPr>
        <w:t>Knowledge of criticism of the use of linguistic theory in literary studies and responses made by relevance theorists, and the ability to discuss these issues not merely in the abstract, but illustrating them with examples from literary texts.</w:t>
      </w:r>
    </w:p>
    <w:p w14:paraId="28064E4E" w14:textId="77777777" w:rsidR="00344735" w:rsidRPr="004C3015" w:rsidRDefault="00344735" w:rsidP="00344735">
      <w:pPr>
        <w:spacing w:before="120" w:after="0" w:line="240" w:lineRule="auto"/>
        <w:rPr>
          <w:rFonts w:ascii="Cambria" w:hAnsi="Cambria"/>
          <w:lang w:val="en-GB"/>
        </w:rPr>
      </w:pPr>
      <w:r w:rsidRPr="004C3015">
        <w:rPr>
          <w:rFonts w:ascii="Cambria" w:hAnsi="Cambria"/>
          <w:lang w:val="en-GB"/>
        </w:rPr>
        <w:lastRenderedPageBreak/>
        <w:t>The best papers are not merely descriptive, but engage in linguistic and academic discussion of the topic treated.</w:t>
      </w:r>
      <w:r>
        <w:rPr>
          <w:rFonts w:ascii="Cambria" w:hAnsi="Cambria"/>
          <w:lang w:val="en-GB"/>
        </w:rPr>
        <w:t xml:space="preserve"> This may be achieved through advancing and supporting a claim or claims about either </w:t>
      </w:r>
      <w:proofErr w:type="spellStart"/>
      <w:r>
        <w:rPr>
          <w:rFonts w:ascii="Cambria" w:hAnsi="Cambria"/>
          <w:lang w:val="en-GB"/>
        </w:rPr>
        <w:t>i</w:t>
      </w:r>
      <w:proofErr w:type="spellEnd"/>
      <w:r>
        <w:rPr>
          <w:rFonts w:ascii="Cambria" w:hAnsi="Cambria"/>
          <w:lang w:val="en-GB"/>
        </w:rPr>
        <w:t xml:space="preserve">) a literary work or part of a literary work or an author or a literary movement etc.; or ii) a linguistic or pragmatic theory, or iii) both. </w:t>
      </w:r>
      <w:proofErr w:type="gramStart"/>
      <w:r>
        <w:rPr>
          <w:rFonts w:ascii="Cambria" w:hAnsi="Cambria"/>
          <w:lang w:val="en-GB"/>
        </w:rPr>
        <w:t xml:space="preserve">That is, the paper can either </w:t>
      </w:r>
      <w:proofErr w:type="spellStart"/>
      <w:r>
        <w:rPr>
          <w:rFonts w:ascii="Cambria" w:hAnsi="Cambria"/>
          <w:lang w:val="en-GB"/>
        </w:rPr>
        <w:t>i</w:t>
      </w:r>
      <w:proofErr w:type="spellEnd"/>
      <w:r>
        <w:rPr>
          <w:rFonts w:ascii="Cambria" w:hAnsi="Cambria"/>
          <w:lang w:val="en-GB"/>
        </w:rPr>
        <w:t>) aim to</w:t>
      </w:r>
      <w:r w:rsidRPr="001B6BCE">
        <w:rPr>
          <w:rFonts w:ascii="Cambria" w:hAnsi="Cambria"/>
          <w:lang w:val="en-GB"/>
        </w:rPr>
        <w:t> </w:t>
      </w:r>
      <w:r>
        <w:rPr>
          <w:rFonts w:ascii="Cambria" w:hAnsi="Cambria"/>
          <w:lang w:val="en-GB"/>
        </w:rPr>
        <w:t xml:space="preserve">advance our understating of a </w:t>
      </w:r>
      <w:r w:rsidRPr="001B6BCE">
        <w:rPr>
          <w:rFonts w:ascii="Cambria" w:hAnsi="Cambria"/>
          <w:lang w:val="en-GB"/>
        </w:rPr>
        <w:t>literary text</w:t>
      </w:r>
      <w:r>
        <w:rPr>
          <w:rFonts w:ascii="Cambria" w:hAnsi="Cambria"/>
          <w:lang w:val="en-GB"/>
        </w:rPr>
        <w:t xml:space="preserve"> or texts using </w:t>
      </w:r>
      <w:r w:rsidRPr="001B6BCE">
        <w:rPr>
          <w:rFonts w:ascii="Cambria" w:hAnsi="Cambria"/>
          <w:lang w:val="en-GB"/>
        </w:rPr>
        <w:t>theoretica</w:t>
      </w:r>
      <w:r>
        <w:rPr>
          <w:rFonts w:ascii="Cambria" w:hAnsi="Cambria"/>
          <w:lang w:val="en-GB"/>
        </w:rPr>
        <w:t>l tools from linguistics, or it can ii) aim to test and question (and perhaps improve) a linguistic or pragmatic theory by testing that theory or theories on data from a</w:t>
      </w:r>
      <w:r w:rsidRPr="001B6BCE">
        <w:rPr>
          <w:rFonts w:ascii="Cambria" w:hAnsi="Cambria"/>
          <w:lang w:val="en-GB"/>
        </w:rPr>
        <w:t xml:space="preserve"> literary </w:t>
      </w:r>
      <w:r>
        <w:rPr>
          <w:rFonts w:ascii="Cambria" w:hAnsi="Cambria"/>
          <w:lang w:val="en-GB"/>
        </w:rPr>
        <w:t>text or texts, or it can iii) aim to do a combination of these.</w:t>
      </w:r>
      <w:proofErr w:type="gramEnd"/>
    </w:p>
    <w:p w14:paraId="14F6C175" w14:textId="77777777" w:rsidR="00344735" w:rsidRDefault="00344735" w:rsidP="00344735">
      <w:pPr>
        <w:spacing w:before="120" w:after="0" w:line="240" w:lineRule="auto"/>
        <w:rPr>
          <w:rFonts w:ascii="Cambria" w:hAnsi="Cambria"/>
          <w:lang w:val="en-GB"/>
        </w:rPr>
      </w:pPr>
      <w:r w:rsidRPr="004C3015">
        <w:rPr>
          <w:rFonts w:ascii="Cambria" w:hAnsi="Cambria"/>
          <w:lang w:val="en-GB"/>
        </w:rPr>
        <w:t xml:space="preserve">The students </w:t>
      </w:r>
      <w:proofErr w:type="gramStart"/>
      <w:r w:rsidRPr="004C3015">
        <w:rPr>
          <w:rFonts w:ascii="Cambria" w:hAnsi="Cambria"/>
          <w:lang w:val="en-GB"/>
        </w:rPr>
        <w:t>are expected</w:t>
      </w:r>
      <w:proofErr w:type="gramEnd"/>
      <w:r w:rsidRPr="004C3015">
        <w:rPr>
          <w:rFonts w:ascii="Cambria" w:hAnsi="Cambria"/>
          <w:lang w:val="en-GB"/>
        </w:rPr>
        <w:t xml:space="preserve"> to choose a literary text or texts and data from within that/those texts to analyse.</w:t>
      </w:r>
    </w:p>
    <w:p w14:paraId="5968650B" w14:textId="77777777" w:rsidR="00344735" w:rsidRPr="004C3015" w:rsidRDefault="00344735" w:rsidP="00344735">
      <w:pPr>
        <w:spacing w:before="120" w:after="0" w:line="240" w:lineRule="auto"/>
        <w:rPr>
          <w:rFonts w:ascii="Cambria" w:hAnsi="Cambria"/>
          <w:lang w:val="en-GB"/>
        </w:rPr>
      </w:pPr>
      <w:r w:rsidRPr="004C3015">
        <w:rPr>
          <w:rFonts w:ascii="Cambria" w:hAnsi="Cambria"/>
          <w:lang w:val="en-GB"/>
        </w:rPr>
        <w:t xml:space="preserve">The quality of the candidates’ own written academic English </w:t>
      </w:r>
      <w:proofErr w:type="gramStart"/>
      <w:r w:rsidRPr="004C3015">
        <w:rPr>
          <w:rFonts w:ascii="Cambria" w:hAnsi="Cambria"/>
          <w:lang w:val="en-GB"/>
        </w:rPr>
        <w:t>is also assessed</w:t>
      </w:r>
      <w:proofErr w:type="gramEnd"/>
      <w:r w:rsidRPr="004C3015">
        <w:rPr>
          <w:rFonts w:ascii="Cambria" w:hAnsi="Cambria"/>
          <w:lang w:val="en-GB"/>
        </w:rPr>
        <w:t>, as is the structure of the term paper. The term paper must comply with the rules for correct use of sources and citations.</w:t>
      </w:r>
    </w:p>
    <w:p w14:paraId="14F93209" w14:textId="77777777" w:rsidR="00344735" w:rsidRPr="00E66B69" w:rsidRDefault="00344735" w:rsidP="00344735">
      <w:pPr>
        <w:spacing w:after="0" w:line="240" w:lineRule="auto"/>
        <w:rPr>
          <w:rFonts w:ascii="Cambria" w:hAnsi="Cambria"/>
          <w:lang w:val="en-GB"/>
        </w:rPr>
      </w:pPr>
    </w:p>
    <w:p w14:paraId="37015158" w14:textId="77777777" w:rsidR="00344735" w:rsidRPr="00E66B69" w:rsidRDefault="00344735" w:rsidP="00344735">
      <w:pPr>
        <w:spacing w:after="0" w:line="240" w:lineRule="auto"/>
        <w:rPr>
          <w:rFonts w:ascii="Cambria" w:hAnsi="Cambria"/>
          <w:lang w:val="en-GB"/>
        </w:rPr>
      </w:pPr>
    </w:p>
    <w:p w14:paraId="489A8126" w14:textId="77777777" w:rsidR="00344735" w:rsidRPr="00E66B69" w:rsidRDefault="00344735" w:rsidP="00344735">
      <w:pPr>
        <w:spacing w:after="0" w:line="240" w:lineRule="auto"/>
        <w:rPr>
          <w:rFonts w:ascii="Cambria" w:hAnsi="Cambria"/>
          <w:lang w:val="en-GB"/>
        </w:rPr>
      </w:pPr>
      <w:r w:rsidRPr="00E66B69">
        <w:rPr>
          <w:rFonts w:ascii="Cambria" w:hAnsi="Cambria"/>
          <w:lang w:val="en-GB"/>
        </w:rPr>
        <w:t xml:space="preserve">Grades </w:t>
      </w:r>
      <w:proofErr w:type="gramStart"/>
      <w:r w:rsidRPr="00E66B69">
        <w:rPr>
          <w:rFonts w:ascii="Cambria" w:hAnsi="Cambria"/>
          <w:lang w:val="en-GB"/>
        </w:rPr>
        <w:t>are awarded</w:t>
      </w:r>
      <w:proofErr w:type="gramEnd"/>
      <w:r w:rsidRPr="00E66B69">
        <w:rPr>
          <w:rFonts w:ascii="Cambria" w:hAnsi="Cambria"/>
          <w:lang w:val="en-GB"/>
        </w:rPr>
        <w:t xml:space="preserve"> according to the national qualitative descriptions of letter grades</w:t>
      </w:r>
    </w:p>
    <w:p w14:paraId="6A596306" w14:textId="77777777" w:rsidR="00344735" w:rsidRPr="00E66B69" w:rsidRDefault="00344735" w:rsidP="00344735">
      <w:pPr>
        <w:spacing w:after="0" w:line="240" w:lineRule="auto"/>
        <w:rPr>
          <w:rFonts w:ascii="Cambria" w:hAnsi="Cambria"/>
          <w:lang w:val="en-GB"/>
        </w:rPr>
      </w:pPr>
      <w:r w:rsidRPr="00E66B69">
        <w:rPr>
          <w:rFonts w:ascii="Cambria" w:hAnsi="Cambria"/>
          <w:lang w:val="en-GB"/>
        </w:rPr>
        <w:t>(</w:t>
      </w:r>
      <w:hyperlink r:id="rId10" w:history="1">
        <w:r w:rsidRPr="00E66B69">
          <w:rPr>
            <w:rStyle w:val="Hyperkobling"/>
            <w:rFonts w:ascii="Cambria" w:hAnsi="Cambria"/>
            <w:lang w:val="en-GB"/>
          </w:rPr>
          <w:t>https://www.uio.no/english/studies/examinations/grading-system/index.html</w:t>
        </w:r>
      </w:hyperlink>
      <w:r w:rsidRPr="00E66B69">
        <w:rPr>
          <w:rFonts w:ascii="Cambria" w:hAnsi="Cambria"/>
          <w:lang w:val="en-GB"/>
        </w:rPr>
        <w:t>):</w:t>
      </w:r>
    </w:p>
    <w:p w14:paraId="0238BD51" w14:textId="77777777" w:rsidR="00344735" w:rsidRPr="00E66B69" w:rsidRDefault="00344735" w:rsidP="00344735">
      <w:pPr>
        <w:spacing w:after="0" w:line="240" w:lineRule="auto"/>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402"/>
        <w:gridCol w:w="6695"/>
      </w:tblGrid>
      <w:tr w:rsidR="00344735" w:rsidRPr="00E66B69" w14:paraId="4D9DE012" w14:textId="77777777" w:rsidTr="00446FC5">
        <w:tc>
          <w:tcPr>
            <w:tcW w:w="0" w:type="auto"/>
            <w:shd w:val="clear" w:color="auto" w:fill="auto"/>
          </w:tcPr>
          <w:p w14:paraId="55C381A0" w14:textId="77777777" w:rsidR="00344735" w:rsidRPr="00E66B69" w:rsidRDefault="00344735" w:rsidP="00446FC5">
            <w:pPr>
              <w:spacing w:after="0" w:line="240" w:lineRule="auto"/>
              <w:rPr>
                <w:rFonts w:ascii="Cambria" w:hAnsi="Cambria"/>
                <w:b/>
                <w:lang w:val="en-GB"/>
              </w:rPr>
            </w:pPr>
            <w:r w:rsidRPr="00E66B69">
              <w:rPr>
                <w:rFonts w:ascii="Cambria" w:hAnsi="Cambria"/>
                <w:b/>
                <w:lang w:val="en-GB"/>
              </w:rPr>
              <w:t>Symbol</w:t>
            </w:r>
          </w:p>
        </w:tc>
        <w:tc>
          <w:tcPr>
            <w:tcW w:w="0" w:type="auto"/>
            <w:shd w:val="clear" w:color="auto" w:fill="auto"/>
          </w:tcPr>
          <w:p w14:paraId="4850AF9E" w14:textId="77777777" w:rsidR="00344735" w:rsidRPr="00E66B69" w:rsidRDefault="00344735" w:rsidP="00446FC5">
            <w:pPr>
              <w:spacing w:after="0" w:line="240" w:lineRule="auto"/>
              <w:rPr>
                <w:rFonts w:ascii="Cambria" w:hAnsi="Cambria"/>
                <w:b/>
                <w:lang w:val="en-GB"/>
              </w:rPr>
            </w:pPr>
            <w:r w:rsidRPr="00E66B69">
              <w:rPr>
                <w:rFonts w:ascii="Cambria" w:hAnsi="Cambria"/>
                <w:b/>
                <w:lang w:val="en-GB"/>
              </w:rPr>
              <w:t>Description</w:t>
            </w:r>
          </w:p>
        </w:tc>
        <w:tc>
          <w:tcPr>
            <w:tcW w:w="0" w:type="auto"/>
            <w:shd w:val="clear" w:color="auto" w:fill="auto"/>
          </w:tcPr>
          <w:p w14:paraId="5A6E1EBB" w14:textId="77777777" w:rsidR="00344735" w:rsidRPr="00E66B69" w:rsidRDefault="00344735" w:rsidP="00446FC5">
            <w:pPr>
              <w:spacing w:after="0" w:line="240" w:lineRule="auto"/>
              <w:rPr>
                <w:rFonts w:ascii="Cambria" w:hAnsi="Cambria"/>
                <w:b/>
                <w:lang w:val="en-GB"/>
              </w:rPr>
            </w:pPr>
            <w:r w:rsidRPr="00E66B69">
              <w:rPr>
                <w:rFonts w:ascii="Cambria" w:hAnsi="Cambria"/>
                <w:b/>
                <w:lang w:val="en-GB"/>
              </w:rPr>
              <w:t>General, qualitative description of evaluation criteria</w:t>
            </w:r>
          </w:p>
        </w:tc>
      </w:tr>
      <w:tr w:rsidR="00344735" w:rsidRPr="00E66B69" w14:paraId="3AFCB9DD" w14:textId="77777777" w:rsidTr="00446FC5">
        <w:tc>
          <w:tcPr>
            <w:tcW w:w="0" w:type="auto"/>
            <w:shd w:val="clear" w:color="auto" w:fill="auto"/>
          </w:tcPr>
          <w:p w14:paraId="3CAA0135"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w:t>
            </w:r>
          </w:p>
        </w:tc>
        <w:tc>
          <w:tcPr>
            <w:tcW w:w="0" w:type="auto"/>
            <w:shd w:val="clear" w:color="auto" w:fill="auto"/>
          </w:tcPr>
          <w:p w14:paraId="60FD32F5"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Excellent</w:t>
            </w:r>
          </w:p>
        </w:tc>
        <w:tc>
          <w:tcPr>
            <w:tcW w:w="0" w:type="auto"/>
            <w:shd w:val="clear" w:color="auto" w:fill="auto"/>
          </w:tcPr>
          <w:p w14:paraId="6C98BFA3"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An excellent performance, clearly outstanding. The candidate demonstrates excellent judgement and a high degree of independent thinking.</w:t>
            </w:r>
          </w:p>
        </w:tc>
      </w:tr>
      <w:tr w:rsidR="00344735" w:rsidRPr="00E66B69" w14:paraId="06F0E965" w14:textId="77777777" w:rsidTr="00446FC5">
        <w:tc>
          <w:tcPr>
            <w:tcW w:w="0" w:type="auto"/>
            <w:shd w:val="clear" w:color="auto" w:fill="auto"/>
          </w:tcPr>
          <w:p w14:paraId="0C7331A0"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B</w:t>
            </w:r>
          </w:p>
        </w:tc>
        <w:tc>
          <w:tcPr>
            <w:tcW w:w="0" w:type="auto"/>
            <w:shd w:val="clear" w:color="auto" w:fill="auto"/>
          </w:tcPr>
          <w:p w14:paraId="3A436E8A"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Very good</w:t>
            </w:r>
          </w:p>
        </w:tc>
        <w:tc>
          <w:tcPr>
            <w:tcW w:w="0" w:type="auto"/>
            <w:shd w:val="clear" w:color="auto" w:fill="auto"/>
          </w:tcPr>
          <w:p w14:paraId="47F46C70"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 very good performance. The candidate demonstrates sound judgement and a very good degree of independent thinking.</w:t>
            </w:r>
          </w:p>
        </w:tc>
      </w:tr>
      <w:tr w:rsidR="00344735" w:rsidRPr="00E66B69" w14:paraId="31FC486B" w14:textId="77777777" w:rsidTr="00446FC5">
        <w:tc>
          <w:tcPr>
            <w:tcW w:w="0" w:type="auto"/>
            <w:shd w:val="clear" w:color="auto" w:fill="auto"/>
          </w:tcPr>
          <w:p w14:paraId="63367FF6"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C</w:t>
            </w:r>
          </w:p>
        </w:tc>
        <w:tc>
          <w:tcPr>
            <w:tcW w:w="0" w:type="auto"/>
            <w:shd w:val="clear" w:color="auto" w:fill="auto"/>
          </w:tcPr>
          <w:p w14:paraId="3CD7EA04"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Good</w:t>
            </w:r>
          </w:p>
        </w:tc>
        <w:tc>
          <w:tcPr>
            <w:tcW w:w="0" w:type="auto"/>
            <w:shd w:val="clear" w:color="auto" w:fill="auto"/>
          </w:tcPr>
          <w:p w14:paraId="423979A3"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 good performance in most areas. The candidate demonstrates a reasonable degree of judgement and independent thinking in the most important areas.</w:t>
            </w:r>
          </w:p>
        </w:tc>
      </w:tr>
      <w:tr w:rsidR="00344735" w:rsidRPr="00E66B69" w14:paraId="09D5C817" w14:textId="77777777" w:rsidTr="00446FC5">
        <w:tc>
          <w:tcPr>
            <w:tcW w:w="0" w:type="auto"/>
            <w:shd w:val="clear" w:color="auto" w:fill="auto"/>
          </w:tcPr>
          <w:p w14:paraId="3673016B"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D</w:t>
            </w:r>
          </w:p>
        </w:tc>
        <w:tc>
          <w:tcPr>
            <w:tcW w:w="0" w:type="auto"/>
            <w:shd w:val="clear" w:color="auto" w:fill="auto"/>
          </w:tcPr>
          <w:p w14:paraId="750A49D3"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Satisfactory</w:t>
            </w:r>
          </w:p>
        </w:tc>
        <w:tc>
          <w:tcPr>
            <w:tcW w:w="0" w:type="auto"/>
            <w:shd w:val="clear" w:color="auto" w:fill="auto"/>
          </w:tcPr>
          <w:p w14:paraId="26BF0955"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 satisfactory performance, but with significant shortcomings. The candidate demonstrates a limited degree of judgement and independent thinking.</w:t>
            </w:r>
          </w:p>
        </w:tc>
      </w:tr>
      <w:tr w:rsidR="00344735" w:rsidRPr="00E66B69" w14:paraId="7DB74D3C" w14:textId="77777777" w:rsidTr="00446FC5">
        <w:tc>
          <w:tcPr>
            <w:tcW w:w="0" w:type="auto"/>
            <w:shd w:val="clear" w:color="auto" w:fill="auto"/>
          </w:tcPr>
          <w:p w14:paraId="6969D566"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E</w:t>
            </w:r>
          </w:p>
        </w:tc>
        <w:tc>
          <w:tcPr>
            <w:tcW w:w="0" w:type="auto"/>
            <w:shd w:val="clear" w:color="auto" w:fill="auto"/>
          </w:tcPr>
          <w:p w14:paraId="1C2C88FE"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Sufficient</w:t>
            </w:r>
          </w:p>
        </w:tc>
        <w:tc>
          <w:tcPr>
            <w:tcW w:w="0" w:type="auto"/>
            <w:shd w:val="clear" w:color="auto" w:fill="auto"/>
          </w:tcPr>
          <w:p w14:paraId="73903111"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 performance that meets the minimum criteria, but no more. The candidate demonstrates a very limited degree of judgement and independent thinking.</w:t>
            </w:r>
          </w:p>
        </w:tc>
      </w:tr>
      <w:tr w:rsidR="00344735" w:rsidRPr="00E66B69" w14:paraId="3C679E14" w14:textId="77777777" w:rsidTr="00446FC5">
        <w:tc>
          <w:tcPr>
            <w:tcW w:w="0" w:type="auto"/>
            <w:shd w:val="clear" w:color="auto" w:fill="auto"/>
          </w:tcPr>
          <w:p w14:paraId="7C1B04EF"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F</w:t>
            </w:r>
          </w:p>
        </w:tc>
        <w:tc>
          <w:tcPr>
            <w:tcW w:w="0" w:type="auto"/>
            <w:shd w:val="clear" w:color="auto" w:fill="auto"/>
          </w:tcPr>
          <w:p w14:paraId="339934B1"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Fail</w:t>
            </w:r>
          </w:p>
        </w:tc>
        <w:tc>
          <w:tcPr>
            <w:tcW w:w="0" w:type="auto"/>
            <w:shd w:val="clear" w:color="auto" w:fill="auto"/>
          </w:tcPr>
          <w:p w14:paraId="17874B7C" w14:textId="77777777" w:rsidR="00344735" w:rsidRPr="00E66B69" w:rsidRDefault="00344735" w:rsidP="00446FC5">
            <w:pPr>
              <w:spacing w:after="0" w:line="240" w:lineRule="auto"/>
              <w:rPr>
                <w:rFonts w:ascii="Cambria" w:hAnsi="Cambria"/>
                <w:lang w:val="en-GB"/>
              </w:rPr>
            </w:pPr>
            <w:r w:rsidRPr="00E66B69">
              <w:rPr>
                <w:rFonts w:ascii="Cambria" w:hAnsi="Cambria"/>
                <w:lang w:val="en-GB"/>
              </w:rPr>
              <w:t>A performance that does not meet the minimum academic criteria. The candidate demonstrates an absence of both judgement and independent thinking.</w:t>
            </w:r>
          </w:p>
        </w:tc>
      </w:tr>
    </w:tbl>
    <w:p w14:paraId="6E282A6C" w14:textId="77777777" w:rsidR="00344735" w:rsidRPr="00E66B69" w:rsidRDefault="00344735" w:rsidP="00344735">
      <w:pPr>
        <w:spacing w:after="0" w:line="240" w:lineRule="auto"/>
        <w:rPr>
          <w:rFonts w:ascii="Cambria" w:hAnsi="Cambria"/>
          <w:lang w:val="en-GB"/>
        </w:rPr>
      </w:pPr>
    </w:p>
    <w:p w14:paraId="15F0642D" w14:textId="77777777" w:rsidR="00344735" w:rsidRPr="00E66B69" w:rsidRDefault="00344735" w:rsidP="00344735">
      <w:pPr>
        <w:spacing w:after="0" w:line="240" w:lineRule="auto"/>
        <w:rPr>
          <w:rFonts w:ascii="Cambria" w:hAnsi="Cambria"/>
          <w:lang w:val="en-GB"/>
        </w:rPr>
      </w:pPr>
    </w:p>
    <w:p w14:paraId="423FDE66" w14:textId="77777777" w:rsidR="00344735" w:rsidRPr="00E66B69" w:rsidRDefault="00344735" w:rsidP="00344735">
      <w:pPr>
        <w:spacing w:after="0" w:line="240" w:lineRule="auto"/>
        <w:rPr>
          <w:rFonts w:ascii="Cambria" w:hAnsi="Cambria"/>
          <w:lang w:val="en-GB"/>
        </w:rPr>
      </w:pPr>
      <w:r w:rsidRPr="00E66B69">
        <w:rPr>
          <w:rFonts w:ascii="Cambria" w:hAnsi="Cambria"/>
          <w:lang w:val="en-GB"/>
        </w:rPr>
        <w:t>More specifically, since the work is a term paper, the following criteria apply:</w:t>
      </w:r>
    </w:p>
    <w:p w14:paraId="2743D6E8" w14:textId="77777777" w:rsidR="00344735" w:rsidRPr="00E66B69" w:rsidRDefault="00344735" w:rsidP="00344735">
      <w:pPr>
        <w:spacing w:after="0" w:line="240" w:lineRule="auto"/>
        <w:rPr>
          <w:rFonts w:ascii="Cambria" w:hAnsi="Cambria"/>
          <w:lang w:val="en-GB"/>
        </w:rPr>
      </w:pPr>
    </w:p>
    <w:p w14:paraId="709852AD" w14:textId="77777777" w:rsidR="00344735" w:rsidRPr="00E66B69" w:rsidRDefault="00344735" w:rsidP="00344735">
      <w:pPr>
        <w:spacing w:after="0"/>
        <w:rPr>
          <w:rFonts w:ascii="Cambria" w:hAnsi="Cambria"/>
          <w:lang w:val="en-GB"/>
        </w:rPr>
      </w:pPr>
      <w:r w:rsidRPr="00E66B69">
        <w:rPr>
          <w:rFonts w:ascii="Cambria" w:hAnsi="Cambria"/>
          <w:lang w:val="en-GB"/>
        </w:rPr>
        <w:t xml:space="preserve">The term paper </w:t>
      </w:r>
      <w:proofErr w:type="gramStart"/>
      <w:r w:rsidRPr="00E66B69">
        <w:rPr>
          <w:rFonts w:ascii="Cambria" w:hAnsi="Cambria"/>
          <w:lang w:val="en-GB"/>
        </w:rPr>
        <w:t>will be assessed</w:t>
      </w:r>
      <w:proofErr w:type="gramEnd"/>
      <w:r w:rsidRPr="00E66B69">
        <w:rPr>
          <w:rFonts w:ascii="Cambria" w:hAnsi="Cambria"/>
          <w:lang w:val="en-GB"/>
        </w:rPr>
        <w:t xml:space="preserve"> as a whole, with no specific percentage of marks for any one aspect. Instead, the examiner(s) will be making an overall judgement of the quality of the piece of work as a whole. Weaknesses in one area of the criteria </w:t>
      </w:r>
      <w:proofErr w:type="gramStart"/>
      <w:r w:rsidRPr="00E66B69">
        <w:rPr>
          <w:rFonts w:ascii="Cambria" w:hAnsi="Cambria"/>
          <w:lang w:val="en-GB"/>
        </w:rPr>
        <w:t>may be compensated for</w:t>
      </w:r>
      <w:proofErr w:type="gramEnd"/>
      <w:r w:rsidRPr="00E66B69">
        <w:rPr>
          <w:rFonts w:ascii="Cambria" w:hAnsi="Cambria"/>
          <w:lang w:val="en-GB"/>
        </w:rPr>
        <w:t xml:space="preserve"> by particular skill in another. </w:t>
      </w:r>
    </w:p>
    <w:p w14:paraId="1EA8B33B" w14:textId="77777777" w:rsidR="00344735" w:rsidRPr="00E66B69" w:rsidRDefault="00344735" w:rsidP="00344735">
      <w:pPr>
        <w:spacing w:after="0" w:line="240" w:lineRule="auto"/>
        <w:rPr>
          <w:rFonts w:ascii="Cambria" w:hAnsi="Cambria"/>
          <w:lang w:val="en-GB"/>
        </w:rPr>
      </w:pPr>
    </w:p>
    <w:p w14:paraId="48F0A5FD" w14:textId="77777777" w:rsidR="00344735" w:rsidRPr="00E66B69" w:rsidRDefault="00344735" w:rsidP="00344735">
      <w:p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Very good (A or B): </w:t>
      </w:r>
    </w:p>
    <w:p w14:paraId="531CC6A8"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Work at the highest levels will assert an argument, </w:t>
      </w:r>
      <w:proofErr w:type="gramStart"/>
      <w:r w:rsidRPr="00E66B69">
        <w:rPr>
          <w:rFonts w:ascii="Cambria" w:hAnsi="Cambria"/>
          <w:lang w:val="en-GB" w:eastAsia="en-US"/>
        </w:rPr>
        <w:t>through the use of</w:t>
      </w:r>
      <w:proofErr w:type="gramEnd"/>
      <w:r w:rsidRPr="00E66B69">
        <w:rPr>
          <w:rFonts w:ascii="Cambria" w:hAnsi="Cambria"/>
          <w:lang w:val="en-GB" w:eastAsia="en-US"/>
        </w:rPr>
        <w:t xml:space="preserve"> a thesis statement which is argumentative (i.e. it could also be disputed), specific (it is not overly general or vague) and substantiated (there is evidence to support it). It will offer a sense of why the </w:t>
      </w:r>
      <w:r w:rsidRPr="00E66B69">
        <w:rPr>
          <w:rFonts w:ascii="Cambria" w:hAnsi="Cambria"/>
          <w:lang w:val="en-GB" w:eastAsia="en-US"/>
        </w:rPr>
        <w:lastRenderedPageBreak/>
        <w:t xml:space="preserve">topic in question is significant, and the implications of exploring the texts in this way, in relation to linguistic theory or literary criticism or both. </w:t>
      </w:r>
    </w:p>
    <w:p w14:paraId="11FDFC84"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argument is delivered </w:t>
      </w:r>
      <w:proofErr w:type="gramStart"/>
      <w:r w:rsidRPr="00E66B69">
        <w:rPr>
          <w:rFonts w:ascii="Cambria" w:hAnsi="Cambria"/>
          <w:lang w:val="en-GB" w:eastAsia="en-US"/>
        </w:rPr>
        <w:t>through the use of</w:t>
      </w:r>
      <w:proofErr w:type="gramEnd"/>
      <w:r w:rsidRPr="00E66B69">
        <w:rPr>
          <w:rFonts w:ascii="Cambria" w:hAnsi="Cambria"/>
          <w:lang w:val="en-GB" w:eastAsia="en-US"/>
        </w:rPr>
        <w:t xml:space="preserve"> a clear, logical essay structure. The student considers the flow of the argument from paragraph to paragraph and sustains the argument throughout. The various points made are all relevant to the topic and argument under consideration in the essay, and that relevance </w:t>
      </w:r>
      <w:proofErr w:type="gramStart"/>
      <w:r w:rsidRPr="00E66B69">
        <w:rPr>
          <w:rFonts w:ascii="Cambria" w:hAnsi="Cambria"/>
          <w:lang w:val="en-GB" w:eastAsia="en-US"/>
        </w:rPr>
        <w:t>is made</w:t>
      </w:r>
      <w:proofErr w:type="gramEnd"/>
      <w:r w:rsidRPr="00E66B69">
        <w:rPr>
          <w:rFonts w:ascii="Cambria" w:hAnsi="Cambria"/>
          <w:lang w:val="en-GB" w:eastAsia="en-US"/>
        </w:rPr>
        <w:t xml:space="preserve"> explicitly clear. </w:t>
      </w:r>
    </w:p>
    <w:p w14:paraId="57CD137E"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engages in detailed textual analysis, considering literary strategies and/or linguistic phenomena that </w:t>
      </w:r>
      <w:proofErr w:type="gramStart"/>
      <w:r w:rsidRPr="00E66B69">
        <w:rPr>
          <w:rFonts w:ascii="Cambria" w:hAnsi="Cambria"/>
          <w:lang w:val="en-GB" w:eastAsia="en-US"/>
        </w:rPr>
        <w:t>can be identified</w:t>
      </w:r>
      <w:proofErr w:type="gramEnd"/>
      <w:r w:rsidRPr="00E66B69">
        <w:rPr>
          <w:rFonts w:ascii="Cambria" w:hAnsi="Cambria"/>
          <w:lang w:val="en-GB" w:eastAsia="en-US"/>
        </w:rPr>
        <w:t xml:space="preserve"> in the texts considered, and relating these strategies to the essay’s overall argument.</w:t>
      </w:r>
    </w:p>
    <w:p w14:paraId="7171A3CF"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engages in a detailed way with academic literature, building on or challenging existing critical viewpoints to situate itself firmly in a wider critical debate. </w:t>
      </w:r>
    </w:p>
    <w:p w14:paraId="2FA630A4"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w:t>
      </w:r>
      <w:proofErr w:type="gramStart"/>
      <w:r w:rsidRPr="00E66B69">
        <w:rPr>
          <w:rFonts w:ascii="Cambria" w:hAnsi="Cambria"/>
          <w:lang w:val="en-GB" w:eastAsia="en-US"/>
        </w:rPr>
        <w:t>is written</w:t>
      </w:r>
      <w:proofErr w:type="gramEnd"/>
      <w:r w:rsidRPr="00E66B69">
        <w:rPr>
          <w:rFonts w:ascii="Cambria" w:hAnsi="Cambria"/>
          <w:lang w:val="en-GB" w:eastAsia="en-US"/>
        </w:rPr>
        <w:t xml:space="preserve"> in formal English of a high standard, with no mistakes of grammar or spelling and in a suitable register for academic work. It adopts an objective, but persuasive academic </w:t>
      </w:r>
      <w:proofErr w:type="gramStart"/>
      <w:r w:rsidRPr="00E66B69">
        <w:rPr>
          <w:rFonts w:ascii="Cambria" w:hAnsi="Cambria"/>
          <w:lang w:val="en-GB" w:eastAsia="en-US"/>
        </w:rPr>
        <w:t>tone which</w:t>
      </w:r>
      <w:proofErr w:type="gramEnd"/>
      <w:r w:rsidRPr="00E66B69">
        <w:rPr>
          <w:rFonts w:ascii="Cambria" w:hAnsi="Cambria"/>
          <w:lang w:val="en-GB" w:eastAsia="en-US"/>
        </w:rPr>
        <w:t xml:space="preserve"> reinforces the argument that the student is making. </w:t>
      </w:r>
    </w:p>
    <w:p w14:paraId="15A4C18C" w14:textId="77777777" w:rsidR="00344735" w:rsidRPr="00E66B69" w:rsidRDefault="00344735" w:rsidP="00344735">
      <w:pPr>
        <w:numPr>
          <w:ilvl w:val="0"/>
          <w:numId w:val="3"/>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references academic literature in a correct and consistent format, with complete footnotes/in-text references and bibliography. </w:t>
      </w:r>
    </w:p>
    <w:p w14:paraId="6CA1D3A6" w14:textId="77777777" w:rsidR="00344735" w:rsidRPr="00E66B69" w:rsidRDefault="00344735" w:rsidP="00344735">
      <w:p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Good (C): </w:t>
      </w:r>
    </w:p>
    <w:p w14:paraId="17418590" w14:textId="77777777" w:rsidR="00344735" w:rsidRPr="00E66B69" w:rsidRDefault="00344735" w:rsidP="00344735">
      <w:pPr>
        <w:numPr>
          <w:ilvl w:val="0"/>
          <w:numId w:val="4"/>
        </w:numPr>
        <w:spacing w:after="0" w:line="240" w:lineRule="auto"/>
        <w:ind w:left="714" w:hanging="357"/>
        <w:rPr>
          <w:rFonts w:ascii="Cambria" w:hAnsi="Cambria"/>
          <w:lang w:val="en-GB" w:eastAsia="en-US"/>
        </w:rPr>
      </w:pPr>
      <w:r w:rsidRPr="00E66B69">
        <w:rPr>
          <w:rFonts w:ascii="Cambria" w:hAnsi="Cambria"/>
          <w:lang w:val="en-GB" w:eastAsia="en-US"/>
        </w:rPr>
        <w:t xml:space="preserve">The essay includes an argument, which </w:t>
      </w:r>
      <w:proofErr w:type="gramStart"/>
      <w:r w:rsidRPr="00E66B69">
        <w:rPr>
          <w:rFonts w:ascii="Cambria" w:hAnsi="Cambria"/>
          <w:lang w:val="en-GB" w:eastAsia="en-US"/>
        </w:rPr>
        <w:t>is for the most part sustained</w:t>
      </w:r>
      <w:proofErr w:type="gramEnd"/>
      <w:r w:rsidRPr="00E66B69">
        <w:rPr>
          <w:rFonts w:ascii="Cambria" w:hAnsi="Cambria"/>
          <w:lang w:val="en-GB" w:eastAsia="en-US"/>
        </w:rPr>
        <w:t xml:space="preserve"> throughout. </w:t>
      </w:r>
    </w:p>
    <w:p w14:paraId="47AD9B56" w14:textId="77777777" w:rsidR="00344735" w:rsidRPr="00E66B69" w:rsidRDefault="00344735" w:rsidP="00344735">
      <w:pPr>
        <w:numPr>
          <w:ilvl w:val="0"/>
          <w:numId w:val="4"/>
        </w:numPr>
        <w:spacing w:after="0" w:line="240" w:lineRule="auto"/>
        <w:ind w:left="714" w:hanging="357"/>
        <w:rPr>
          <w:rFonts w:ascii="Cambria" w:hAnsi="Cambria"/>
          <w:lang w:val="en-GB" w:eastAsia="en-US"/>
        </w:rPr>
      </w:pPr>
      <w:r w:rsidRPr="00E66B69">
        <w:rPr>
          <w:rFonts w:ascii="Cambria" w:hAnsi="Cambria"/>
          <w:lang w:val="en-GB" w:eastAsia="en-US"/>
        </w:rPr>
        <w:t xml:space="preserve">The essay adopts a clear structure and the points made are relevant to the topic under consideration throughout. </w:t>
      </w:r>
    </w:p>
    <w:p w14:paraId="6A2D0AA8" w14:textId="77777777" w:rsidR="00344735" w:rsidRPr="00E66B69" w:rsidRDefault="00344735" w:rsidP="00344735">
      <w:pPr>
        <w:numPr>
          <w:ilvl w:val="0"/>
          <w:numId w:val="5"/>
        </w:numPr>
        <w:spacing w:after="0" w:line="240" w:lineRule="auto"/>
        <w:ind w:left="714" w:hanging="357"/>
        <w:rPr>
          <w:rFonts w:ascii="Cambria" w:hAnsi="Cambria"/>
          <w:lang w:val="en-GB" w:eastAsia="en-US"/>
        </w:rPr>
      </w:pPr>
      <w:r w:rsidRPr="00E66B69">
        <w:rPr>
          <w:rFonts w:ascii="Cambria" w:hAnsi="Cambria"/>
          <w:lang w:val="en-GB" w:eastAsia="en-US"/>
        </w:rPr>
        <w:t xml:space="preserve">The essay engages in detailed analysis, with some use of relevant academic material. </w:t>
      </w:r>
    </w:p>
    <w:p w14:paraId="5CFEB5C2" w14:textId="77777777" w:rsidR="00344735" w:rsidRPr="00E66B69" w:rsidRDefault="00344735" w:rsidP="00344735">
      <w:pPr>
        <w:numPr>
          <w:ilvl w:val="0"/>
          <w:numId w:val="5"/>
        </w:numPr>
        <w:spacing w:after="0" w:line="240" w:lineRule="auto"/>
        <w:ind w:left="714" w:hanging="357"/>
        <w:rPr>
          <w:rFonts w:ascii="Cambria" w:hAnsi="Cambria"/>
          <w:lang w:val="en-GB" w:eastAsia="en-US"/>
        </w:rPr>
      </w:pPr>
      <w:r w:rsidRPr="00E66B69">
        <w:rPr>
          <w:rFonts w:ascii="Cambria" w:hAnsi="Cambria"/>
          <w:lang w:val="en-GB" w:eastAsia="en-US"/>
        </w:rPr>
        <w:t xml:space="preserve">The essay attempts to engage with academic work, but may not build on or challenge it </w:t>
      </w:r>
      <w:proofErr w:type="gramStart"/>
      <w:r w:rsidRPr="00E66B69">
        <w:rPr>
          <w:rFonts w:ascii="Cambria" w:hAnsi="Cambria"/>
          <w:lang w:val="en-GB" w:eastAsia="en-US"/>
        </w:rPr>
        <w:t>to a great extent</w:t>
      </w:r>
      <w:proofErr w:type="gramEnd"/>
      <w:r w:rsidRPr="00E66B69">
        <w:rPr>
          <w:rFonts w:ascii="Cambria" w:hAnsi="Cambria"/>
          <w:lang w:val="en-GB" w:eastAsia="en-US"/>
        </w:rPr>
        <w:t xml:space="preserve">. </w:t>
      </w:r>
    </w:p>
    <w:p w14:paraId="328FAE71" w14:textId="77777777" w:rsidR="00344735" w:rsidRPr="00E66B69" w:rsidRDefault="00344735" w:rsidP="00344735">
      <w:pPr>
        <w:numPr>
          <w:ilvl w:val="0"/>
          <w:numId w:val="5"/>
        </w:numPr>
        <w:spacing w:after="0" w:line="240" w:lineRule="auto"/>
        <w:ind w:left="714" w:hanging="357"/>
        <w:rPr>
          <w:rFonts w:ascii="Cambria" w:hAnsi="Cambria"/>
          <w:lang w:val="en-GB" w:eastAsia="en-US"/>
        </w:rPr>
      </w:pPr>
      <w:r w:rsidRPr="00E66B69">
        <w:rPr>
          <w:rFonts w:ascii="Cambria" w:hAnsi="Cambria"/>
          <w:lang w:val="en-GB" w:eastAsia="en-US"/>
        </w:rPr>
        <w:t xml:space="preserve">The essay </w:t>
      </w:r>
      <w:proofErr w:type="gramStart"/>
      <w:r w:rsidRPr="00E66B69">
        <w:rPr>
          <w:rFonts w:ascii="Cambria" w:hAnsi="Cambria"/>
          <w:lang w:val="en-GB" w:eastAsia="en-US"/>
        </w:rPr>
        <w:t>is written</w:t>
      </w:r>
      <w:proofErr w:type="gramEnd"/>
      <w:r w:rsidRPr="00E66B69">
        <w:rPr>
          <w:rFonts w:ascii="Cambria" w:hAnsi="Cambria"/>
          <w:lang w:val="en-GB" w:eastAsia="en-US"/>
        </w:rPr>
        <w:t xml:space="preserve"> for the most part in correct English, with only minor mistakes of grammar or spelling. </w:t>
      </w:r>
    </w:p>
    <w:p w14:paraId="4D23EC28" w14:textId="77777777" w:rsidR="00344735" w:rsidRPr="00E66B69" w:rsidRDefault="00344735" w:rsidP="00344735">
      <w:pPr>
        <w:numPr>
          <w:ilvl w:val="0"/>
          <w:numId w:val="5"/>
        </w:numPr>
        <w:spacing w:after="0" w:line="240" w:lineRule="auto"/>
        <w:ind w:left="714" w:hanging="357"/>
        <w:rPr>
          <w:rFonts w:ascii="Cambria" w:hAnsi="Cambria"/>
          <w:lang w:val="en-GB" w:eastAsia="en-US"/>
        </w:rPr>
      </w:pPr>
      <w:r w:rsidRPr="00E66B69">
        <w:rPr>
          <w:rFonts w:ascii="Cambria" w:hAnsi="Cambria"/>
          <w:lang w:val="en-GB" w:eastAsia="en-US"/>
        </w:rPr>
        <w:t xml:space="preserve">The references and bibliography </w:t>
      </w:r>
      <w:proofErr w:type="gramStart"/>
      <w:r w:rsidRPr="00E66B69">
        <w:rPr>
          <w:rFonts w:ascii="Cambria" w:hAnsi="Cambria"/>
          <w:lang w:val="en-GB" w:eastAsia="en-US"/>
        </w:rPr>
        <w:t>are, for the most part, correctly formatted and sufficiently detailed</w:t>
      </w:r>
      <w:proofErr w:type="gramEnd"/>
      <w:r w:rsidRPr="00E66B69">
        <w:rPr>
          <w:rFonts w:ascii="Cambria" w:hAnsi="Cambria"/>
          <w:lang w:val="en-GB" w:eastAsia="en-US"/>
        </w:rPr>
        <w:t xml:space="preserve">. </w:t>
      </w:r>
    </w:p>
    <w:p w14:paraId="7627A2D4" w14:textId="77777777" w:rsidR="00344735" w:rsidRPr="00E66B69" w:rsidRDefault="00344735" w:rsidP="00344735">
      <w:p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Poor (D or E): </w:t>
      </w:r>
    </w:p>
    <w:p w14:paraId="699E9939"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argument is excessively general or lacks substantiating evidence. </w:t>
      </w:r>
    </w:p>
    <w:p w14:paraId="04690371"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structure lacks logic, and the points made are occasionally irrelevant to the topic and argument under consideration. </w:t>
      </w:r>
    </w:p>
    <w:p w14:paraId="4BB5B076"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engages in some analysis. The essay makes only occasional use of examples from literary texts. </w:t>
      </w:r>
    </w:p>
    <w:p w14:paraId="143F715E"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does not engage with academic sources to a significant degree. It may use one or two examples but does not explain why these are important or build on them. </w:t>
      </w:r>
    </w:p>
    <w:p w14:paraId="60ECD619"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There are errors in grammar and spelling, though these do not prevent understanding of the essay text. </w:t>
      </w:r>
    </w:p>
    <w:p w14:paraId="78DE6AB3" w14:textId="77777777" w:rsidR="00344735" w:rsidRPr="00E66B69" w:rsidRDefault="00344735" w:rsidP="00344735">
      <w:pPr>
        <w:numPr>
          <w:ilvl w:val="0"/>
          <w:numId w:val="6"/>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bibliography and references </w:t>
      </w:r>
      <w:proofErr w:type="gramStart"/>
      <w:r w:rsidRPr="00E66B69">
        <w:rPr>
          <w:rFonts w:ascii="Cambria" w:hAnsi="Cambria"/>
          <w:lang w:val="en-GB" w:eastAsia="en-US"/>
        </w:rPr>
        <w:t>are incorrectly formatted</w:t>
      </w:r>
      <w:proofErr w:type="gramEnd"/>
      <w:r w:rsidRPr="00E66B69">
        <w:rPr>
          <w:rFonts w:ascii="Cambria" w:hAnsi="Cambria"/>
          <w:lang w:val="en-GB" w:eastAsia="en-US"/>
        </w:rPr>
        <w:t xml:space="preserve"> or lack essential information. </w:t>
      </w:r>
    </w:p>
    <w:p w14:paraId="07B04B45" w14:textId="77777777" w:rsidR="00344735" w:rsidRPr="00E66B69" w:rsidRDefault="00344735" w:rsidP="00344735">
      <w:p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Unacceptable (F): </w:t>
      </w:r>
    </w:p>
    <w:p w14:paraId="11443B75" w14:textId="77777777" w:rsidR="00344735" w:rsidRPr="00E66B69" w:rsidRDefault="00344735" w:rsidP="00344735">
      <w:pPr>
        <w:numPr>
          <w:ilvl w:val="0"/>
          <w:numId w:val="7"/>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lacks an argument. </w:t>
      </w:r>
    </w:p>
    <w:p w14:paraId="01A9C37C" w14:textId="77777777" w:rsidR="00344735" w:rsidRPr="00E66B69" w:rsidRDefault="00344735" w:rsidP="00344735">
      <w:pPr>
        <w:numPr>
          <w:ilvl w:val="0"/>
          <w:numId w:val="7"/>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structure is illogical and confusing. The points made lack relevance. </w:t>
      </w:r>
    </w:p>
    <w:p w14:paraId="68BD2690" w14:textId="77777777" w:rsidR="00344735" w:rsidRPr="00E66B69" w:rsidRDefault="00344735" w:rsidP="00344735">
      <w:pPr>
        <w:numPr>
          <w:ilvl w:val="0"/>
          <w:numId w:val="7"/>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lacks analysis and </w:t>
      </w:r>
      <w:proofErr w:type="gramStart"/>
      <w:r w:rsidRPr="00E66B69">
        <w:rPr>
          <w:rFonts w:ascii="Cambria" w:hAnsi="Cambria"/>
          <w:lang w:val="en-GB" w:eastAsia="en-US"/>
        </w:rPr>
        <w:t>doesn't</w:t>
      </w:r>
      <w:proofErr w:type="gramEnd"/>
      <w:r w:rsidRPr="00E66B69">
        <w:rPr>
          <w:rFonts w:ascii="Cambria" w:hAnsi="Cambria"/>
          <w:lang w:val="en-GB" w:eastAsia="en-US"/>
        </w:rPr>
        <w:t xml:space="preserve"> engage with textual and linguistic features. </w:t>
      </w:r>
    </w:p>
    <w:p w14:paraId="3B7D5D32" w14:textId="77777777" w:rsidR="00344735" w:rsidRPr="00E66B69" w:rsidRDefault="00344735" w:rsidP="00344735">
      <w:pPr>
        <w:numPr>
          <w:ilvl w:val="0"/>
          <w:numId w:val="7"/>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makes little or no use of academic sources. </w:t>
      </w:r>
    </w:p>
    <w:p w14:paraId="536D2845" w14:textId="77777777" w:rsidR="00344735" w:rsidRPr="00E66B69" w:rsidRDefault="00344735" w:rsidP="00344735">
      <w:pPr>
        <w:numPr>
          <w:ilvl w:val="0"/>
          <w:numId w:val="7"/>
        </w:numPr>
        <w:spacing w:before="100" w:beforeAutospacing="1" w:after="100" w:afterAutospacing="1" w:line="240" w:lineRule="auto"/>
        <w:rPr>
          <w:rFonts w:ascii="Cambria" w:hAnsi="Cambria"/>
          <w:lang w:val="en-GB" w:eastAsia="en-US"/>
        </w:rPr>
      </w:pPr>
      <w:r w:rsidRPr="00E66B69">
        <w:rPr>
          <w:rFonts w:ascii="Cambria" w:hAnsi="Cambria"/>
          <w:lang w:val="en-GB" w:eastAsia="en-US"/>
        </w:rPr>
        <w:t xml:space="preserve">The essay </w:t>
      </w:r>
      <w:proofErr w:type="gramStart"/>
      <w:r w:rsidRPr="00E66B69">
        <w:rPr>
          <w:rFonts w:ascii="Cambria" w:hAnsi="Cambria"/>
          <w:lang w:val="en-GB" w:eastAsia="en-US"/>
        </w:rPr>
        <w:t>is poorly written</w:t>
      </w:r>
      <w:proofErr w:type="gramEnd"/>
      <w:r w:rsidRPr="00E66B69">
        <w:rPr>
          <w:rFonts w:ascii="Cambria" w:hAnsi="Cambria"/>
          <w:lang w:val="en-GB" w:eastAsia="en-US"/>
        </w:rPr>
        <w:t xml:space="preserve"> with numerous errors of grammar and spelling. The tone may be excessively colloquial. </w:t>
      </w:r>
    </w:p>
    <w:p w14:paraId="1DAEC87E" w14:textId="77777777" w:rsidR="00344735" w:rsidRPr="004C3015" w:rsidRDefault="00344735" w:rsidP="00344735">
      <w:pPr>
        <w:numPr>
          <w:ilvl w:val="0"/>
          <w:numId w:val="7"/>
        </w:numPr>
        <w:spacing w:before="100" w:beforeAutospacing="1" w:after="100" w:afterAutospacing="1" w:line="240" w:lineRule="auto"/>
        <w:rPr>
          <w:sz w:val="24"/>
          <w:szCs w:val="24"/>
          <w:lang w:val="en-GB" w:eastAsia="en-US"/>
        </w:rPr>
      </w:pPr>
      <w:r w:rsidRPr="00E66B69">
        <w:rPr>
          <w:rFonts w:ascii="Cambria" w:hAnsi="Cambria"/>
          <w:lang w:val="en-GB" w:eastAsia="en-US"/>
        </w:rPr>
        <w:t>The bibliography and references are non-existent or incomplete.</w:t>
      </w:r>
      <w:r w:rsidRPr="004C3015">
        <w:rPr>
          <w:sz w:val="24"/>
          <w:szCs w:val="24"/>
          <w:lang w:val="en-GB" w:eastAsia="en-US"/>
        </w:rPr>
        <w:t xml:space="preserve"> </w:t>
      </w:r>
    </w:p>
    <w:p w14:paraId="554E530D" w14:textId="77777777" w:rsidR="003634FB" w:rsidRPr="00344735" w:rsidRDefault="00BD26CB">
      <w:pPr>
        <w:rPr>
          <w:lang w:val="en-GB"/>
        </w:rPr>
      </w:pPr>
      <w:bookmarkStart w:id="0" w:name="_GoBack"/>
      <w:bookmarkEnd w:id="0"/>
    </w:p>
    <w:sectPr w:rsidR="003634FB" w:rsidRPr="0034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022"/>
    <w:multiLevelType w:val="multilevel"/>
    <w:tmpl w:val="15E8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61E04"/>
    <w:multiLevelType w:val="hybridMultilevel"/>
    <w:tmpl w:val="648A9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342771"/>
    <w:multiLevelType w:val="multilevel"/>
    <w:tmpl w:val="AF34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6795F"/>
    <w:multiLevelType w:val="multilevel"/>
    <w:tmpl w:val="0CAA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978C3"/>
    <w:multiLevelType w:val="multilevel"/>
    <w:tmpl w:val="57A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5A577A"/>
    <w:multiLevelType w:val="hybridMultilevel"/>
    <w:tmpl w:val="67F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A5CB0"/>
    <w:multiLevelType w:val="multilevel"/>
    <w:tmpl w:val="20467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35"/>
    <w:rsid w:val="00344735"/>
    <w:rsid w:val="00A83BFA"/>
    <w:rsid w:val="00FE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D52F"/>
  <w15:chartTrackingRefBased/>
  <w15:docId w15:val="{412CE71E-153E-4E27-AB31-E5A3CF84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35"/>
    <w:pPr>
      <w:spacing w:after="200" w:line="276" w:lineRule="auto"/>
    </w:pPr>
    <w:rPr>
      <w:rFonts w:ascii="Calibri" w:eastAsia="SimSun" w:hAnsi="Calibri" w:cs="Times New Roman"/>
      <w:lang w:val="nb-NO" w:eastAsia="zh-CN"/>
    </w:rPr>
  </w:style>
  <w:style w:type="paragraph" w:styleId="Overskrift1">
    <w:name w:val="heading 1"/>
    <w:basedOn w:val="Normal"/>
    <w:next w:val="Normal"/>
    <w:link w:val="Overskrift1Tegn"/>
    <w:uiPriority w:val="9"/>
    <w:qFormat/>
    <w:rsid w:val="00344735"/>
    <w:pPr>
      <w:keepNext/>
      <w:spacing w:before="240" w:after="60"/>
      <w:outlineLvl w:val="0"/>
    </w:pPr>
    <w:rPr>
      <w:rFonts w:eastAsia="MS Gothic"/>
      <w:b/>
      <w:bCs/>
      <w:kern w:val="32"/>
      <w:sz w:val="32"/>
      <w:szCs w:val="32"/>
    </w:rPr>
  </w:style>
  <w:style w:type="paragraph" w:styleId="Overskrift2">
    <w:name w:val="heading 2"/>
    <w:basedOn w:val="Normal"/>
    <w:link w:val="Overskrift2Tegn"/>
    <w:uiPriority w:val="9"/>
    <w:qFormat/>
    <w:rsid w:val="00344735"/>
    <w:pPr>
      <w:spacing w:before="375" w:after="150" w:line="510" w:lineRule="atLeast"/>
      <w:outlineLvl w:val="1"/>
    </w:pPr>
    <w:rPr>
      <w:rFonts w:ascii="Times New Roman" w:eastAsia="Times New Roman" w:hAnsi="Times New Roman"/>
      <w:color w:val="222222"/>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4735"/>
    <w:rPr>
      <w:rFonts w:ascii="Calibri" w:eastAsia="MS Gothic" w:hAnsi="Calibri" w:cs="Times New Roman"/>
      <w:b/>
      <w:bCs/>
      <w:kern w:val="32"/>
      <w:sz w:val="32"/>
      <w:szCs w:val="32"/>
      <w:lang w:val="nb-NO" w:eastAsia="zh-CN"/>
    </w:rPr>
  </w:style>
  <w:style w:type="character" w:customStyle="1" w:styleId="Overskrift2Tegn">
    <w:name w:val="Overskrift 2 Tegn"/>
    <w:basedOn w:val="Standardskriftforavsnitt"/>
    <w:link w:val="Overskrift2"/>
    <w:uiPriority w:val="9"/>
    <w:rsid w:val="00344735"/>
    <w:rPr>
      <w:rFonts w:ascii="Times New Roman" w:eastAsia="Times New Roman" w:hAnsi="Times New Roman" w:cs="Times New Roman"/>
      <w:color w:val="222222"/>
      <w:sz w:val="36"/>
      <w:szCs w:val="36"/>
      <w:lang w:val="nb-NO" w:eastAsia="zh-CN"/>
    </w:rPr>
  </w:style>
  <w:style w:type="character" w:styleId="Hyperkobling">
    <w:name w:val="Hyperlink"/>
    <w:uiPriority w:val="99"/>
    <w:unhideWhenUsed/>
    <w:rsid w:val="0034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hf/ilos/ENG21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io.no/english/studies/examinations/grading-system/index.html" TargetMode="External"/><Relationship Id="rId4" Type="http://schemas.openxmlformats.org/officeDocument/2006/relationships/numbering" Target="numbering.xml"/><Relationship Id="rId9" Type="http://schemas.openxmlformats.org/officeDocument/2006/relationships/hyperlink" Target="https://www.uio.no/studier/emner/hf/ilos/ENG4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85D6AF508974BBCDC2BC2337E6687" ma:contentTypeVersion="2" ma:contentTypeDescription="Opprett et nytt dokument." ma:contentTypeScope="" ma:versionID="3786bbcb4215374fdb058f8161414692">
  <xsd:schema xmlns:xsd="http://www.w3.org/2001/XMLSchema" xmlns:xs="http://www.w3.org/2001/XMLSchema" xmlns:p="http://schemas.microsoft.com/office/2006/metadata/properties" xmlns:ns3="36b9831c-580d-453a-9a5d-89a653f28dcf" targetNamespace="http://schemas.microsoft.com/office/2006/metadata/properties" ma:root="true" ma:fieldsID="71216cdf21878bc14dd9ba26e3a7f055" ns3:_="">
    <xsd:import namespace="36b9831c-580d-453a-9a5d-89a653f28d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9831c-580d-453a-9a5d-89a653f28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DE516-A28A-4DB4-916A-9C291956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9831c-580d-453a-9a5d-89a653f28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600F9-FF85-4C25-B868-463D1171D6EC}">
  <ds:schemaRefs>
    <ds:schemaRef ds:uri="http://schemas.microsoft.com/sharepoint/v3/contenttype/forms"/>
  </ds:schemaRefs>
</ds:datastoreItem>
</file>

<file path=customXml/itemProps3.xml><?xml version="1.0" encoding="utf-8"?>
<ds:datastoreItem xmlns:ds="http://schemas.openxmlformats.org/officeDocument/2006/customXml" ds:itemID="{2019A6FF-E409-48CD-AC77-E6A62C4C6A4F}">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36b9831c-580d-453a-9a5d-89a653f28dc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9394</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Marie Veum</dc:creator>
  <cp:keywords/>
  <dc:description/>
  <cp:lastModifiedBy>Kristin Marie Veum</cp:lastModifiedBy>
  <cp:revision>2</cp:revision>
  <dcterms:created xsi:type="dcterms:W3CDTF">2020-06-06T18:36:00Z</dcterms:created>
  <dcterms:modified xsi:type="dcterms:W3CDTF">2020-06-06T18:36:00Z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0x010100CD185D6AF508974BBCDC2BC2337E6687</vt:lpwstr>
  </property>
</Properties>
</file>