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E986" w14:textId="33BF1131" w:rsidR="00AF7C5B" w:rsidRPr="00D26C55" w:rsidRDefault="00FF54FF" w:rsidP="00FF54FF">
      <w:pPr>
        <w:jc w:val="both"/>
        <w:rPr>
          <w:rFonts w:cs="Times New Roman"/>
          <w:b/>
          <w:sz w:val="28"/>
        </w:rPr>
      </w:pPr>
      <w:r w:rsidRPr="00D26C55">
        <w:rPr>
          <w:rFonts w:cs="Times New Roman"/>
          <w:b/>
          <w:sz w:val="28"/>
        </w:rPr>
        <w:t>A</w:t>
      </w:r>
      <w:r w:rsidR="00084777" w:rsidRPr="00D26C55">
        <w:rPr>
          <w:rFonts w:cs="Times New Roman"/>
          <w:b/>
          <w:sz w:val="28"/>
        </w:rPr>
        <w:t>ssessment guidelines for</w:t>
      </w:r>
      <w:r w:rsidR="00D26C55" w:rsidRPr="00D26C55">
        <w:rPr>
          <w:rFonts w:cs="Times New Roman"/>
          <w:b/>
          <w:sz w:val="28"/>
        </w:rPr>
        <w:t xml:space="preserve"> LIT436</w:t>
      </w:r>
      <w:r w:rsidRPr="00D26C55">
        <w:rPr>
          <w:rFonts w:cs="Times New Roman"/>
          <w:b/>
          <w:sz w:val="28"/>
        </w:rPr>
        <w:t>0</w:t>
      </w:r>
      <w:r w:rsidR="00084777" w:rsidRPr="00D26C55">
        <w:rPr>
          <w:rFonts w:cs="Times New Roman"/>
          <w:b/>
          <w:sz w:val="28"/>
        </w:rPr>
        <w:t xml:space="preserve"> </w:t>
      </w:r>
      <w:r w:rsidR="00D26C55" w:rsidRPr="00D26C55">
        <w:rPr>
          <w:rFonts w:cs="Times New Roman"/>
          <w:b/>
          <w:sz w:val="28"/>
        </w:rPr>
        <w:t>A/B</w:t>
      </w:r>
    </w:p>
    <w:p w14:paraId="6AA4B48F" w14:textId="77777777" w:rsidR="0011308F" w:rsidRPr="00D26C55" w:rsidRDefault="0011308F" w:rsidP="0011308F">
      <w:pPr>
        <w:jc w:val="both"/>
        <w:rPr>
          <w:rFonts w:cs="Times New Roman"/>
        </w:rPr>
      </w:pPr>
    </w:p>
    <w:p w14:paraId="70AF655B" w14:textId="50BFD1D6" w:rsidR="00502FFC" w:rsidRPr="00D26C55" w:rsidRDefault="00502FFC" w:rsidP="00502FFC">
      <w:pPr>
        <w:jc w:val="both"/>
        <w:rPr>
          <w:rFonts w:cs="Times New Roman"/>
        </w:rPr>
      </w:pPr>
      <w:r w:rsidRPr="00D26C55">
        <w:rPr>
          <w:rFonts w:cs="Times New Roman"/>
        </w:rPr>
        <w:t xml:space="preserve">Essays will be marked holistically, with no specific percentage of marks for any one aspect. Instead, the marker will be making an overall </w:t>
      </w:r>
      <w:r w:rsidR="00D26C55" w:rsidRPr="00D26C55">
        <w:rPr>
          <w:rFonts w:cs="Times New Roman"/>
        </w:rPr>
        <w:t>judgment</w:t>
      </w:r>
      <w:r w:rsidRPr="00D26C55">
        <w:rPr>
          <w:rFonts w:cs="Times New Roman"/>
        </w:rPr>
        <w:t xml:space="preserve"> of the quality of the piece of work as a whole. Weaknesses in one area of the criteria may be compensated for by particular skill in another, and vice versa.</w:t>
      </w:r>
    </w:p>
    <w:p w14:paraId="0BC55F8E" w14:textId="77777777" w:rsidR="00803867" w:rsidRPr="00D26C55" w:rsidRDefault="00803867" w:rsidP="00502FFC">
      <w:pPr>
        <w:jc w:val="both"/>
        <w:rPr>
          <w:rFonts w:cs="Times New Roman"/>
        </w:rPr>
      </w:pPr>
    </w:p>
    <w:p w14:paraId="13D042BB" w14:textId="77777777" w:rsidR="00502FFC" w:rsidRPr="00D26C55" w:rsidRDefault="00502FFC" w:rsidP="00502FFC">
      <w:pPr>
        <w:jc w:val="both"/>
        <w:rPr>
          <w:rFonts w:cs="Times New Roman"/>
        </w:rPr>
      </w:pPr>
      <w:r w:rsidRPr="00D26C55">
        <w:rPr>
          <w:rFonts w:cs="Times New Roman"/>
        </w:rPr>
        <w:t>Examiners will be looking for the following:</w:t>
      </w:r>
    </w:p>
    <w:p w14:paraId="379CBE5A" w14:textId="2531E2A2" w:rsidR="00502FFC" w:rsidRPr="00D26C55" w:rsidRDefault="00502FFC" w:rsidP="00502FFC">
      <w:pPr>
        <w:pStyle w:val="ListParagraph"/>
        <w:numPr>
          <w:ilvl w:val="0"/>
          <w:numId w:val="7"/>
        </w:numPr>
        <w:suppressAutoHyphens w:val="0"/>
        <w:autoSpaceDN/>
        <w:spacing w:after="200"/>
        <w:jc w:val="both"/>
        <w:textAlignment w:val="auto"/>
        <w:rPr>
          <w:lang w:val="en-US"/>
        </w:rPr>
      </w:pPr>
      <w:r w:rsidRPr="00D26C55">
        <w:rPr>
          <w:lang w:val="en-US"/>
        </w:rPr>
        <w:t>ability to construct and pursue an argument</w:t>
      </w:r>
    </w:p>
    <w:p w14:paraId="133F41F0" w14:textId="77777777" w:rsidR="00502FFC" w:rsidRPr="00D26C55" w:rsidRDefault="00502FFC" w:rsidP="00502FFC">
      <w:pPr>
        <w:pStyle w:val="ListParagraph"/>
        <w:numPr>
          <w:ilvl w:val="0"/>
          <w:numId w:val="7"/>
        </w:numPr>
        <w:suppressAutoHyphens w:val="0"/>
        <w:autoSpaceDN/>
        <w:spacing w:after="200"/>
        <w:jc w:val="both"/>
        <w:textAlignment w:val="auto"/>
        <w:rPr>
          <w:lang w:val="en-US"/>
        </w:rPr>
      </w:pPr>
      <w:r w:rsidRPr="00D26C55">
        <w:rPr>
          <w:lang w:val="en-US"/>
        </w:rPr>
        <w:t>knowledge of relevant literary and critical texts</w:t>
      </w:r>
    </w:p>
    <w:p w14:paraId="7CD15359" w14:textId="39855F1E" w:rsidR="00502FFC" w:rsidRPr="00D26C55" w:rsidRDefault="00502FFC" w:rsidP="00502FFC">
      <w:pPr>
        <w:pStyle w:val="ListParagraph"/>
        <w:numPr>
          <w:ilvl w:val="0"/>
          <w:numId w:val="7"/>
        </w:numPr>
        <w:suppressAutoHyphens w:val="0"/>
        <w:autoSpaceDN/>
        <w:spacing w:after="200"/>
        <w:jc w:val="both"/>
        <w:textAlignment w:val="auto"/>
        <w:rPr>
          <w:lang w:val="en-US"/>
        </w:rPr>
      </w:pPr>
      <w:r w:rsidRPr="00D26C55">
        <w:rPr>
          <w:lang w:val="en-US"/>
        </w:rPr>
        <w:t>attention to textual detail</w:t>
      </w:r>
      <w:r w:rsidR="00726A77" w:rsidRPr="00D26C55">
        <w:rPr>
          <w:lang w:val="en-US"/>
        </w:rPr>
        <w:t>s</w:t>
      </w:r>
      <w:r w:rsidR="006A27F1" w:rsidRPr="00D26C55">
        <w:rPr>
          <w:lang w:val="en-US"/>
        </w:rPr>
        <w:t>/ability to close-read</w:t>
      </w:r>
    </w:p>
    <w:p w14:paraId="05778242" w14:textId="77777777" w:rsidR="00502FFC" w:rsidRPr="00D26C55" w:rsidRDefault="00502FFC" w:rsidP="00502FFC">
      <w:pPr>
        <w:pStyle w:val="ListParagraph"/>
        <w:numPr>
          <w:ilvl w:val="0"/>
          <w:numId w:val="7"/>
        </w:numPr>
        <w:suppressAutoHyphens w:val="0"/>
        <w:autoSpaceDN/>
        <w:spacing w:after="200"/>
        <w:jc w:val="both"/>
        <w:textAlignment w:val="auto"/>
        <w:rPr>
          <w:lang w:val="en-US"/>
        </w:rPr>
      </w:pPr>
      <w:r w:rsidRPr="00D26C55">
        <w:rPr>
          <w:lang w:val="en-US"/>
        </w:rPr>
        <w:t>clarity of expression and good writing style</w:t>
      </w:r>
    </w:p>
    <w:p w14:paraId="700446A6" w14:textId="77777777" w:rsidR="0011308F" w:rsidRPr="00D26C55" w:rsidRDefault="0011308F" w:rsidP="0011308F">
      <w:pPr>
        <w:jc w:val="both"/>
        <w:rPr>
          <w:rFonts w:cs="Times New Roman"/>
          <w:b/>
          <w:sz w:val="12"/>
        </w:rPr>
      </w:pPr>
    </w:p>
    <w:p w14:paraId="5C885880" w14:textId="77777777" w:rsidR="00084777" w:rsidRPr="00D26C55" w:rsidRDefault="00084777" w:rsidP="0011308F">
      <w:pPr>
        <w:jc w:val="both"/>
        <w:rPr>
          <w:rFonts w:cs="Times New Roman"/>
        </w:rPr>
      </w:pPr>
    </w:p>
    <w:p w14:paraId="2E538AA0" w14:textId="76857375" w:rsidR="00630C96" w:rsidRPr="00D26C55" w:rsidRDefault="00630C96" w:rsidP="00630C96">
      <w:pPr>
        <w:jc w:val="both"/>
        <w:rPr>
          <w:rFonts w:cs="Times New Roman"/>
          <w:b/>
        </w:rPr>
      </w:pPr>
      <w:r w:rsidRPr="00D26C55">
        <w:rPr>
          <w:rFonts w:cs="Times New Roman"/>
          <w:b/>
        </w:rPr>
        <w:t>Grades are awarded according to the national qualitative descriptions of letter grades:</w:t>
      </w:r>
    </w:p>
    <w:p w14:paraId="62412012" w14:textId="77777777" w:rsidR="00630C96" w:rsidRPr="00D26C55" w:rsidRDefault="00630C96" w:rsidP="00630C96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1538"/>
        <w:gridCol w:w="6303"/>
      </w:tblGrid>
      <w:tr w:rsidR="00630C96" w:rsidRPr="00D26C55" w14:paraId="014FE551" w14:textId="77777777" w:rsidTr="009577F9">
        <w:tc>
          <w:tcPr>
            <w:tcW w:w="1132" w:type="dxa"/>
          </w:tcPr>
          <w:p w14:paraId="1B86A8DE" w14:textId="69605C66" w:rsidR="00630C96" w:rsidRPr="00D26C55" w:rsidRDefault="00630C96" w:rsidP="0011308F">
            <w:pPr>
              <w:jc w:val="both"/>
              <w:rPr>
                <w:rFonts w:eastAsia="Times New Roman" w:cs="Times New Roman"/>
                <w:b/>
              </w:rPr>
            </w:pPr>
            <w:r w:rsidRPr="00D26C55">
              <w:rPr>
                <w:rFonts w:eastAsia="Times New Roman" w:cs="Times New Roman"/>
                <w:b/>
              </w:rPr>
              <w:t>Symbol</w:t>
            </w:r>
          </w:p>
        </w:tc>
        <w:tc>
          <w:tcPr>
            <w:tcW w:w="1557" w:type="dxa"/>
          </w:tcPr>
          <w:p w14:paraId="1809201F" w14:textId="30C59DF5" w:rsidR="00630C96" w:rsidRPr="00D26C55" w:rsidRDefault="00630C96" w:rsidP="0011308F">
            <w:pPr>
              <w:jc w:val="both"/>
              <w:rPr>
                <w:rFonts w:eastAsia="Times New Roman" w:cs="Times New Roman"/>
                <w:b/>
              </w:rPr>
            </w:pPr>
            <w:r w:rsidRPr="00D26C55">
              <w:rPr>
                <w:rFonts w:eastAsia="Times New Roman" w:cs="Times New Roman"/>
                <w:b/>
              </w:rPr>
              <w:t>Description</w:t>
            </w:r>
          </w:p>
        </w:tc>
        <w:tc>
          <w:tcPr>
            <w:tcW w:w="6950" w:type="dxa"/>
          </w:tcPr>
          <w:p w14:paraId="31220613" w14:textId="28497EDF" w:rsidR="00630C96" w:rsidRPr="00D26C55" w:rsidRDefault="00630C96" w:rsidP="0011308F">
            <w:pPr>
              <w:jc w:val="both"/>
              <w:rPr>
                <w:rFonts w:eastAsia="Times New Roman" w:cs="Times New Roman"/>
                <w:b/>
              </w:rPr>
            </w:pPr>
            <w:r w:rsidRPr="00D26C55">
              <w:rPr>
                <w:rFonts w:eastAsia="Times New Roman" w:cs="Times New Roman"/>
                <w:b/>
              </w:rPr>
              <w:t>General, qualitative description of evaluation criteria</w:t>
            </w:r>
          </w:p>
        </w:tc>
      </w:tr>
      <w:tr w:rsidR="00630C96" w:rsidRPr="00D26C55" w14:paraId="32C53969" w14:textId="77777777" w:rsidTr="009577F9">
        <w:tc>
          <w:tcPr>
            <w:tcW w:w="1132" w:type="dxa"/>
            <w:vAlign w:val="center"/>
          </w:tcPr>
          <w:p w14:paraId="711D02CE" w14:textId="03DF2EFF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A </w:t>
            </w:r>
          </w:p>
        </w:tc>
        <w:tc>
          <w:tcPr>
            <w:tcW w:w="1557" w:type="dxa"/>
            <w:vAlign w:val="center"/>
          </w:tcPr>
          <w:p w14:paraId="01018364" w14:textId="241A8C1C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Excellent </w:t>
            </w:r>
          </w:p>
        </w:tc>
        <w:tc>
          <w:tcPr>
            <w:tcW w:w="6950" w:type="dxa"/>
            <w:vAlign w:val="center"/>
          </w:tcPr>
          <w:p w14:paraId="321A3738" w14:textId="233333AC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An excellent performance, clearly outstanding. The candidate </w:t>
            </w:r>
            <w:r w:rsidR="00622AAB" w:rsidRPr="00D26C55">
              <w:t>demonstrates excellent scholarly practice</w:t>
            </w:r>
            <w:r w:rsidRPr="00D26C55">
              <w:t xml:space="preserve"> and a high degree of independent thinking. </w:t>
            </w:r>
          </w:p>
        </w:tc>
      </w:tr>
      <w:tr w:rsidR="00630C96" w:rsidRPr="00D26C55" w14:paraId="60DD145D" w14:textId="77777777" w:rsidTr="009577F9">
        <w:tc>
          <w:tcPr>
            <w:tcW w:w="1132" w:type="dxa"/>
            <w:vAlign w:val="center"/>
          </w:tcPr>
          <w:p w14:paraId="53383CDC" w14:textId="3F48F520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B </w:t>
            </w:r>
          </w:p>
        </w:tc>
        <w:tc>
          <w:tcPr>
            <w:tcW w:w="1557" w:type="dxa"/>
            <w:vAlign w:val="center"/>
          </w:tcPr>
          <w:p w14:paraId="2F839F99" w14:textId="6CF0A5F0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Very good </w:t>
            </w:r>
          </w:p>
        </w:tc>
        <w:tc>
          <w:tcPr>
            <w:tcW w:w="6950" w:type="dxa"/>
            <w:vAlign w:val="center"/>
          </w:tcPr>
          <w:p w14:paraId="678E804E" w14:textId="2DAFFC9B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>A very good performance. The candid</w:t>
            </w:r>
            <w:r w:rsidR="00891A35" w:rsidRPr="00D26C55">
              <w:t>ate demonstrates sound scholarly practice</w:t>
            </w:r>
            <w:r w:rsidRPr="00D26C55">
              <w:t xml:space="preserve"> and a very good degree of independent thinking. </w:t>
            </w:r>
          </w:p>
        </w:tc>
      </w:tr>
      <w:tr w:rsidR="00630C96" w:rsidRPr="00D26C55" w14:paraId="3D74229F" w14:textId="77777777" w:rsidTr="009577F9">
        <w:tc>
          <w:tcPr>
            <w:tcW w:w="1132" w:type="dxa"/>
            <w:vAlign w:val="center"/>
          </w:tcPr>
          <w:p w14:paraId="1C63206F" w14:textId="2CFA49B0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C </w:t>
            </w:r>
          </w:p>
        </w:tc>
        <w:tc>
          <w:tcPr>
            <w:tcW w:w="1557" w:type="dxa"/>
            <w:vAlign w:val="center"/>
          </w:tcPr>
          <w:p w14:paraId="21E00457" w14:textId="18E9BBB5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Good </w:t>
            </w:r>
          </w:p>
        </w:tc>
        <w:tc>
          <w:tcPr>
            <w:tcW w:w="6950" w:type="dxa"/>
            <w:vAlign w:val="center"/>
          </w:tcPr>
          <w:p w14:paraId="2A13320F" w14:textId="0030B7A1" w:rsidR="00630C96" w:rsidRPr="00D26C55" w:rsidRDefault="00630C96" w:rsidP="007D65D9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A good performance in most areas. The candidate demonstrates a reasonable degree of </w:t>
            </w:r>
            <w:r w:rsidR="007D65D9" w:rsidRPr="00D26C55">
              <w:t>scholarly practice</w:t>
            </w:r>
            <w:r w:rsidRPr="00D26C55">
              <w:t xml:space="preserve"> and independent thinking in the most important areas. </w:t>
            </w:r>
          </w:p>
        </w:tc>
      </w:tr>
      <w:tr w:rsidR="00630C96" w:rsidRPr="00D26C55" w14:paraId="47A3373B" w14:textId="77777777" w:rsidTr="009577F9">
        <w:tc>
          <w:tcPr>
            <w:tcW w:w="1132" w:type="dxa"/>
            <w:vAlign w:val="center"/>
          </w:tcPr>
          <w:p w14:paraId="2B60F7F1" w14:textId="716C37C6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D </w:t>
            </w:r>
          </w:p>
        </w:tc>
        <w:tc>
          <w:tcPr>
            <w:tcW w:w="1557" w:type="dxa"/>
            <w:vAlign w:val="center"/>
          </w:tcPr>
          <w:p w14:paraId="4214ABA5" w14:textId="5FA49B5E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Satisfactory </w:t>
            </w:r>
          </w:p>
        </w:tc>
        <w:tc>
          <w:tcPr>
            <w:tcW w:w="6950" w:type="dxa"/>
            <w:vAlign w:val="center"/>
          </w:tcPr>
          <w:p w14:paraId="2E09C3A4" w14:textId="5C45D3BF" w:rsidR="00630C96" w:rsidRPr="00D26C55" w:rsidRDefault="00630C96" w:rsidP="00EE41E5">
            <w:pPr>
              <w:rPr>
                <w:rFonts w:eastAsia="Times New Roman" w:cs="Times New Roman"/>
                <w:color w:val="444444"/>
              </w:rPr>
            </w:pPr>
            <w:r w:rsidRPr="00D26C55">
              <w:t>A satisfactory performance, but with significant shortcom</w:t>
            </w:r>
            <w:r w:rsidR="00EE41E5" w:rsidRPr="00D26C55">
              <w:t>ings. The candidate scholarly practice is at times unsatisfactory</w:t>
            </w:r>
            <w:r w:rsidRPr="00D26C55">
              <w:t xml:space="preserve"> an</w:t>
            </w:r>
            <w:r w:rsidR="007310D9" w:rsidRPr="00D26C55">
              <w:t>d</w:t>
            </w:r>
            <w:r w:rsidR="00607903" w:rsidRPr="00D26C55">
              <w:t xml:space="preserve"> there is little</w:t>
            </w:r>
            <w:r w:rsidRPr="00D26C55">
              <w:t xml:space="preserve"> independent thinking. </w:t>
            </w:r>
          </w:p>
        </w:tc>
      </w:tr>
      <w:tr w:rsidR="00630C96" w:rsidRPr="00D26C55" w14:paraId="0972261D" w14:textId="77777777" w:rsidTr="009577F9">
        <w:tc>
          <w:tcPr>
            <w:tcW w:w="1132" w:type="dxa"/>
            <w:vAlign w:val="center"/>
          </w:tcPr>
          <w:p w14:paraId="5B8AA54E" w14:textId="4065A9F4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E </w:t>
            </w:r>
          </w:p>
        </w:tc>
        <w:tc>
          <w:tcPr>
            <w:tcW w:w="1557" w:type="dxa"/>
            <w:vAlign w:val="center"/>
          </w:tcPr>
          <w:p w14:paraId="70F47720" w14:textId="1735D687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Sufficient </w:t>
            </w:r>
          </w:p>
        </w:tc>
        <w:tc>
          <w:tcPr>
            <w:tcW w:w="6950" w:type="dxa"/>
            <w:vAlign w:val="center"/>
          </w:tcPr>
          <w:p w14:paraId="6D8B0600" w14:textId="4ADE8FA8" w:rsidR="00630C96" w:rsidRPr="00D26C55" w:rsidRDefault="00630C96" w:rsidP="0040078E">
            <w:pPr>
              <w:rPr>
                <w:rFonts w:eastAsia="Times New Roman" w:cs="Times New Roman"/>
                <w:color w:val="444444"/>
              </w:rPr>
            </w:pPr>
            <w:r w:rsidRPr="00D26C55">
              <w:t>A performance that meets the minimum criteria, but no more. The candi</w:t>
            </w:r>
            <w:r w:rsidR="0040078E" w:rsidRPr="00D26C55">
              <w:t>date demonstrates limited knowledge and no independent thinking.</w:t>
            </w:r>
          </w:p>
        </w:tc>
      </w:tr>
      <w:tr w:rsidR="00630C96" w:rsidRPr="00D26C55" w14:paraId="3F1A273E" w14:textId="77777777" w:rsidTr="009577F9">
        <w:tc>
          <w:tcPr>
            <w:tcW w:w="1132" w:type="dxa"/>
            <w:vAlign w:val="center"/>
          </w:tcPr>
          <w:p w14:paraId="7B2CE09A" w14:textId="21F59778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F </w:t>
            </w:r>
          </w:p>
        </w:tc>
        <w:tc>
          <w:tcPr>
            <w:tcW w:w="1557" w:type="dxa"/>
            <w:vAlign w:val="center"/>
          </w:tcPr>
          <w:p w14:paraId="03B16B63" w14:textId="65C09A41" w:rsidR="00630C96" w:rsidRPr="00D26C55" w:rsidRDefault="00630C96" w:rsidP="00C72C07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Fail </w:t>
            </w:r>
          </w:p>
        </w:tc>
        <w:tc>
          <w:tcPr>
            <w:tcW w:w="6950" w:type="dxa"/>
            <w:vAlign w:val="center"/>
          </w:tcPr>
          <w:p w14:paraId="487156C2" w14:textId="25A78098" w:rsidR="00630C96" w:rsidRPr="00D26C55" w:rsidRDefault="00630C96" w:rsidP="000B1B0F">
            <w:pPr>
              <w:rPr>
                <w:rFonts w:eastAsia="Times New Roman" w:cs="Times New Roman"/>
                <w:color w:val="444444"/>
              </w:rPr>
            </w:pPr>
            <w:r w:rsidRPr="00D26C55">
              <w:t xml:space="preserve">A performance that does not meet the minimum academic criteria. The candidate </w:t>
            </w:r>
            <w:r w:rsidR="00277B9B" w:rsidRPr="00D26C55">
              <w:t>fails to grasp and engage with</w:t>
            </w:r>
            <w:r w:rsidR="000B1B0F" w:rsidRPr="00D26C55">
              <w:t xml:space="preserve"> </w:t>
            </w:r>
            <w:r w:rsidR="00277B9B" w:rsidRPr="00D26C55">
              <w:t>concepts of the course</w:t>
            </w:r>
            <w:r w:rsidRPr="00D26C55">
              <w:t xml:space="preserve">. </w:t>
            </w:r>
          </w:p>
        </w:tc>
      </w:tr>
    </w:tbl>
    <w:p w14:paraId="60970949" w14:textId="77777777" w:rsidR="00084777" w:rsidRPr="00D26C55" w:rsidRDefault="00084777" w:rsidP="0011308F">
      <w:pPr>
        <w:shd w:val="clear" w:color="auto" w:fill="FFFFFF"/>
        <w:jc w:val="both"/>
        <w:rPr>
          <w:rFonts w:eastAsia="Times New Roman" w:cs="Times New Roman"/>
          <w:color w:val="444444"/>
        </w:rPr>
      </w:pPr>
    </w:p>
    <w:p w14:paraId="0224BD89" w14:textId="43606A92" w:rsidR="00B17D92" w:rsidRPr="00D26C55" w:rsidRDefault="00B17D92" w:rsidP="0011308F">
      <w:pPr>
        <w:jc w:val="both"/>
        <w:rPr>
          <w:rFonts w:cs="Times New Roman"/>
        </w:rPr>
      </w:pPr>
    </w:p>
    <w:sectPr w:rsidR="00B17D92" w:rsidRPr="00D26C55" w:rsidSect="00502299">
      <w:footerReference w:type="even" r:id="rId8"/>
      <w:footerReference w:type="default" r:id="rId9"/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477B" w14:textId="77777777" w:rsidR="00FD2F14" w:rsidRDefault="00FD2F14" w:rsidP="00C72C07">
      <w:r>
        <w:separator/>
      </w:r>
    </w:p>
  </w:endnote>
  <w:endnote w:type="continuationSeparator" w:id="0">
    <w:p w14:paraId="66B6AB18" w14:textId="77777777" w:rsidR="00FD2F14" w:rsidRDefault="00FD2F14" w:rsidP="00C7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632D" w14:textId="77777777" w:rsidR="00536C50" w:rsidRDefault="00536C50" w:rsidP="004F5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E16A4" w14:textId="77777777" w:rsidR="00536C50" w:rsidRDefault="00536C50" w:rsidP="00C72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7676" w14:textId="1B247B9A" w:rsidR="00536C50" w:rsidRDefault="00536C50" w:rsidP="004F5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C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1962EA" w14:textId="77777777" w:rsidR="00536C50" w:rsidRDefault="00536C50" w:rsidP="00C72C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00B8" w14:textId="77777777" w:rsidR="00FD2F14" w:rsidRDefault="00FD2F14" w:rsidP="00C72C07">
      <w:r>
        <w:separator/>
      </w:r>
    </w:p>
  </w:footnote>
  <w:footnote w:type="continuationSeparator" w:id="0">
    <w:p w14:paraId="5DD0A59F" w14:textId="77777777" w:rsidR="00FD2F14" w:rsidRDefault="00FD2F14" w:rsidP="00C7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7B20"/>
    <w:multiLevelType w:val="hybridMultilevel"/>
    <w:tmpl w:val="9276522E"/>
    <w:lvl w:ilvl="0" w:tplc="3872B8D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F22ED2"/>
    <w:multiLevelType w:val="hybridMultilevel"/>
    <w:tmpl w:val="D5EE8D46"/>
    <w:lvl w:ilvl="0" w:tplc="9C167E08">
      <w:start w:val="1"/>
      <w:numFmt w:val="decimal"/>
      <w:pStyle w:val="QuoteExample"/>
      <w:lvlText w:val="(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04E69"/>
    <w:multiLevelType w:val="hybridMultilevel"/>
    <w:tmpl w:val="AFEECC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D1A46"/>
    <w:multiLevelType w:val="hybridMultilevel"/>
    <w:tmpl w:val="3F1A37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45A"/>
    <w:multiLevelType w:val="hybridMultilevel"/>
    <w:tmpl w:val="57AE0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95818"/>
    <w:multiLevelType w:val="multilevel"/>
    <w:tmpl w:val="8EC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27F31"/>
    <w:multiLevelType w:val="hybridMultilevel"/>
    <w:tmpl w:val="ADC01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D"/>
    <w:rsid w:val="00011F0A"/>
    <w:rsid w:val="000136D8"/>
    <w:rsid w:val="000702F1"/>
    <w:rsid w:val="00070CD3"/>
    <w:rsid w:val="00076818"/>
    <w:rsid w:val="00084777"/>
    <w:rsid w:val="000958E7"/>
    <w:rsid w:val="000969AA"/>
    <w:rsid w:val="000A2C1E"/>
    <w:rsid w:val="000A35E6"/>
    <w:rsid w:val="000B1B0F"/>
    <w:rsid w:val="000C0605"/>
    <w:rsid w:val="000F0116"/>
    <w:rsid w:val="0011308F"/>
    <w:rsid w:val="001360D7"/>
    <w:rsid w:val="00150DFE"/>
    <w:rsid w:val="00152B21"/>
    <w:rsid w:val="00162E0E"/>
    <w:rsid w:val="00163FE5"/>
    <w:rsid w:val="00171D74"/>
    <w:rsid w:val="00177C31"/>
    <w:rsid w:val="001875C4"/>
    <w:rsid w:val="00187734"/>
    <w:rsid w:val="00194E1F"/>
    <w:rsid w:val="001B7A72"/>
    <w:rsid w:val="001C16EE"/>
    <w:rsid w:val="002130B3"/>
    <w:rsid w:val="00216076"/>
    <w:rsid w:val="002313C0"/>
    <w:rsid w:val="00241F56"/>
    <w:rsid w:val="00252234"/>
    <w:rsid w:val="0025426C"/>
    <w:rsid w:val="0025713C"/>
    <w:rsid w:val="0026760E"/>
    <w:rsid w:val="00273AC1"/>
    <w:rsid w:val="00275BC5"/>
    <w:rsid w:val="00276DE3"/>
    <w:rsid w:val="00277B9B"/>
    <w:rsid w:val="002B1D6C"/>
    <w:rsid w:val="002C563F"/>
    <w:rsid w:val="002E6FBC"/>
    <w:rsid w:val="003067FE"/>
    <w:rsid w:val="003127B5"/>
    <w:rsid w:val="00331385"/>
    <w:rsid w:val="003323CD"/>
    <w:rsid w:val="00357FD3"/>
    <w:rsid w:val="003E0082"/>
    <w:rsid w:val="003E3763"/>
    <w:rsid w:val="003F46BB"/>
    <w:rsid w:val="0040078E"/>
    <w:rsid w:val="00434015"/>
    <w:rsid w:val="00480B88"/>
    <w:rsid w:val="004D2BB0"/>
    <w:rsid w:val="004E5C9F"/>
    <w:rsid w:val="004F5C76"/>
    <w:rsid w:val="00502299"/>
    <w:rsid w:val="00502FFC"/>
    <w:rsid w:val="00503795"/>
    <w:rsid w:val="0051662A"/>
    <w:rsid w:val="00517699"/>
    <w:rsid w:val="0052516C"/>
    <w:rsid w:val="00525431"/>
    <w:rsid w:val="0053670A"/>
    <w:rsid w:val="00536C50"/>
    <w:rsid w:val="005371AB"/>
    <w:rsid w:val="00561E0B"/>
    <w:rsid w:val="00572CCD"/>
    <w:rsid w:val="005A3AE3"/>
    <w:rsid w:val="00607903"/>
    <w:rsid w:val="00610485"/>
    <w:rsid w:val="0062081B"/>
    <w:rsid w:val="00621BA0"/>
    <w:rsid w:val="00622AAB"/>
    <w:rsid w:val="00630C96"/>
    <w:rsid w:val="00641888"/>
    <w:rsid w:val="0065468A"/>
    <w:rsid w:val="00674191"/>
    <w:rsid w:val="006A27F1"/>
    <w:rsid w:val="006A35B9"/>
    <w:rsid w:val="006A6059"/>
    <w:rsid w:val="006B2509"/>
    <w:rsid w:val="006C3E4C"/>
    <w:rsid w:val="006F4576"/>
    <w:rsid w:val="0071267A"/>
    <w:rsid w:val="00726A77"/>
    <w:rsid w:val="007310D9"/>
    <w:rsid w:val="00774C3B"/>
    <w:rsid w:val="00785878"/>
    <w:rsid w:val="007868BC"/>
    <w:rsid w:val="007A0673"/>
    <w:rsid w:val="007A4EFC"/>
    <w:rsid w:val="007C365B"/>
    <w:rsid w:val="007D3BEC"/>
    <w:rsid w:val="007D4E38"/>
    <w:rsid w:val="007D65D9"/>
    <w:rsid w:val="00803867"/>
    <w:rsid w:val="00835156"/>
    <w:rsid w:val="00860DF8"/>
    <w:rsid w:val="00885C9F"/>
    <w:rsid w:val="00886364"/>
    <w:rsid w:val="00891A35"/>
    <w:rsid w:val="008B655D"/>
    <w:rsid w:val="008D4C07"/>
    <w:rsid w:val="008F3128"/>
    <w:rsid w:val="00916AE3"/>
    <w:rsid w:val="0092167A"/>
    <w:rsid w:val="00935B13"/>
    <w:rsid w:val="009577F9"/>
    <w:rsid w:val="00963089"/>
    <w:rsid w:val="00964CD0"/>
    <w:rsid w:val="00971563"/>
    <w:rsid w:val="009B629F"/>
    <w:rsid w:val="009E58C4"/>
    <w:rsid w:val="009E596F"/>
    <w:rsid w:val="009F2832"/>
    <w:rsid w:val="00A236FA"/>
    <w:rsid w:val="00A25ACD"/>
    <w:rsid w:val="00A2646F"/>
    <w:rsid w:val="00A6310E"/>
    <w:rsid w:val="00AD04DA"/>
    <w:rsid w:val="00AF7C5B"/>
    <w:rsid w:val="00B112C2"/>
    <w:rsid w:val="00B17D92"/>
    <w:rsid w:val="00B21A6A"/>
    <w:rsid w:val="00B24DDD"/>
    <w:rsid w:val="00B40925"/>
    <w:rsid w:val="00B41986"/>
    <w:rsid w:val="00B44F0B"/>
    <w:rsid w:val="00B464F3"/>
    <w:rsid w:val="00B95C73"/>
    <w:rsid w:val="00BB787F"/>
    <w:rsid w:val="00BC5B4E"/>
    <w:rsid w:val="00BC63F7"/>
    <w:rsid w:val="00BF0367"/>
    <w:rsid w:val="00C16382"/>
    <w:rsid w:val="00C31C2B"/>
    <w:rsid w:val="00C715C0"/>
    <w:rsid w:val="00C72C07"/>
    <w:rsid w:val="00CB4AB8"/>
    <w:rsid w:val="00CC459D"/>
    <w:rsid w:val="00CD3CC3"/>
    <w:rsid w:val="00CD7327"/>
    <w:rsid w:val="00CF47D5"/>
    <w:rsid w:val="00D05C8D"/>
    <w:rsid w:val="00D26C55"/>
    <w:rsid w:val="00D4430A"/>
    <w:rsid w:val="00D4554C"/>
    <w:rsid w:val="00D53AF8"/>
    <w:rsid w:val="00D545D5"/>
    <w:rsid w:val="00D5722C"/>
    <w:rsid w:val="00D6112B"/>
    <w:rsid w:val="00D77235"/>
    <w:rsid w:val="00D83A79"/>
    <w:rsid w:val="00D9730E"/>
    <w:rsid w:val="00D979A4"/>
    <w:rsid w:val="00DB2E37"/>
    <w:rsid w:val="00DC2D98"/>
    <w:rsid w:val="00DF1D0D"/>
    <w:rsid w:val="00E26525"/>
    <w:rsid w:val="00E65948"/>
    <w:rsid w:val="00EA72D2"/>
    <w:rsid w:val="00ED121F"/>
    <w:rsid w:val="00EE0D30"/>
    <w:rsid w:val="00EE41E5"/>
    <w:rsid w:val="00F01C95"/>
    <w:rsid w:val="00F613F7"/>
    <w:rsid w:val="00F95F5A"/>
    <w:rsid w:val="00FB0EF3"/>
    <w:rsid w:val="00FB23BD"/>
    <w:rsid w:val="00FB276F"/>
    <w:rsid w:val="00FD2F14"/>
    <w:rsid w:val="00FF1AC3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12FD1"/>
  <w14:defaultImageDpi w14:val="300"/>
  <w15:docId w15:val="{6921462E-A7EF-471E-B88C-06DE14EE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C9F"/>
    <w:pPr>
      <w:spacing w:after="120"/>
      <w:jc w:val="both"/>
      <w:outlineLvl w:val="1"/>
    </w:pPr>
    <w:rPr>
      <w:rFonts w:cs="Times New Roman"/>
      <w:b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itat">
    <w:name w:val="Zitat"/>
    <w:basedOn w:val="Normal"/>
    <w:qFormat/>
    <w:rsid w:val="000C0605"/>
    <w:pPr>
      <w:spacing w:before="240" w:after="240" w:line="360" w:lineRule="auto"/>
      <w:ind w:left="567"/>
      <w:jc w:val="both"/>
    </w:pPr>
    <w:rPr>
      <w:rFonts w:eastAsiaTheme="minorHAnsi" w:cs="Times New Roman"/>
      <w:iCs/>
      <w:lang w:eastAsia="en-US"/>
    </w:rPr>
  </w:style>
  <w:style w:type="paragraph" w:customStyle="1" w:styleId="niFlietextohne">
    <w:name w:val="ni_Fließtext_ohne"/>
    <w:basedOn w:val="Normal"/>
    <w:qFormat/>
    <w:rsid w:val="000C0605"/>
    <w:pPr>
      <w:autoSpaceDE w:val="0"/>
      <w:autoSpaceDN w:val="0"/>
      <w:adjustRightInd w:val="0"/>
      <w:spacing w:line="360" w:lineRule="auto"/>
      <w:jc w:val="both"/>
    </w:pPr>
    <w:rPr>
      <w:rFonts w:eastAsiaTheme="minorHAnsi" w:cs="Times New Roman"/>
      <w:iCs/>
      <w:lang w:eastAsia="en-US"/>
    </w:rPr>
  </w:style>
  <w:style w:type="paragraph" w:customStyle="1" w:styleId="niFlietextmit">
    <w:name w:val="ni_Fließtext_mit"/>
    <w:basedOn w:val="niFlietextohne"/>
    <w:qFormat/>
    <w:rsid w:val="000C0605"/>
    <w:pPr>
      <w:ind w:firstLine="567"/>
    </w:pPr>
  </w:style>
  <w:style w:type="paragraph" w:customStyle="1" w:styleId="niLiteraturangabe">
    <w:name w:val="ni_Literaturangabe"/>
    <w:basedOn w:val="niFlietextohne"/>
    <w:qFormat/>
    <w:rsid w:val="000C0605"/>
    <w:pPr>
      <w:ind w:left="567" w:hanging="567"/>
    </w:pPr>
  </w:style>
  <w:style w:type="paragraph" w:customStyle="1" w:styleId="Funoteni">
    <w:name w:val="Fußnote_ni"/>
    <w:basedOn w:val="FootnoteText"/>
    <w:link w:val="FunoteniZeichen"/>
    <w:qFormat/>
    <w:rsid w:val="00FB276F"/>
    <w:pPr>
      <w:ind w:left="709" w:hanging="709"/>
      <w:jc w:val="both"/>
    </w:pPr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76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76F"/>
  </w:style>
  <w:style w:type="character" w:customStyle="1" w:styleId="FunoteniZeichen">
    <w:name w:val="Fußnote_ni Zeichen"/>
    <w:basedOn w:val="FootnoteTextChar"/>
    <w:link w:val="Funoteni"/>
    <w:rsid w:val="00FB276F"/>
    <w:rPr>
      <w:rFonts w:ascii="Times New Roman" w:hAnsi="Times New Roman" w:cs="Times New Roman"/>
      <w:sz w:val="20"/>
      <w:szCs w:val="20"/>
    </w:rPr>
  </w:style>
  <w:style w:type="paragraph" w:customStyle="1" w:styleId="QuoteExample">
    <w:name w:val="Quote Example"/>
    <w:basedOn w:val="Normal"/>
    <w:qFormat/>
    <w:rsid w:val="009E596F"/>
    <w:pPr>
      <w:numPr>
        <w:numId w:val="1"/>
      </w:numPr>
      <w:jc w:val="both"/>
    </w:pPr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72"/>
    <w:rPr>
      <w:rFonts w:ascii="Lucida Grande" w:hAnsi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5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E5C9F"/>
    <w:rPr>
      <w:rFonts w:cs="Times New Roman"/>
      <w:b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72CCD"/>
    <w:pPr>
      <w:suppressAutoHyphens/>
      <w:autoSpaceDN w:val="0"/>
      <w:ind w:left="720"/>
      <w:contextualSpacing/>
      <w:textAlignment w:val="baseline"/>
    </w:pPr>
    <w:rPr>
      <w:rFonts w:eastAsia="Times New Roman" w:cs="Times New Roman"/>
      <w:lang w:val="nb-NO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070C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C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CD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C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CD3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01C9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2C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C07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7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3DED04-53A5-3848-B2FE-F6467668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Igl</dc:creator>
  <cp:keywords/>
  <dc:description/>
  <cp:lastModifiedBy>Heidi Malchere Pettersen</cp:lastModifiedBy>
  <cp:revision>2</cp:revision>
  <cp:lastPrinted>2019-11-20T12:46:00Z</cp:lastPrinted>
  <dcterms:created xsi:type="dcterms:W3CDTF">2022-06-16T07:44:00Z</dcterms:created>
  <dcterms:modified xsi:type="dcterms:W3CDTF">2022-06-16T07:44:00Z</dcterms:modified>
</cp:coreProperties>
</file>