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D9144" w14:textId="51E85C1B" w:rsidR="006E3391" w:rsidRPr="009E15EA" w:rsidRDefault="00747C98" w:rsidP="006E339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E15EA">
        <w:rPr>
          <w:rFonts w:asciiTheme="minorHAnsi" w:hAnsiTheme="minorHAnsi" w:cstheme="minorHAnsi"/>
          <w:b/>
          <w:bCs/>
          <w:color w:val="000000" w:themeColor="text1"/>
        </w:rPr>
        <w:t>Sensorveiledning for SPA2</w:t>
      </w:r>
      <w:r w:rsidR="00D1282A" w:rsidRPr="009E15EA">
        <w:rPr>
          <w:rFonts w:asciiTheme="minorHAnsi" w:hAnsiTheme="minorHAnsi" w:cstheme="minorHAnsi"/>
          <w:b/>
          <w:bCs/>
          <w:color w:val="000000" w:themeColor="text1"/>
        </w:rPr>
        <w:t>502</w:t>
      </w:r>
      <w:r w:rsidR="006E3391" w:rsidRPr="009E15E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E312B9">
        <w:rPr>
          <w:rFonts w:asciiTheme="minorHAnsi" w:hAnsiTheme="minorHAnsi" w:cstheme="minorHAnsi"/>
          <w:b/>
          <w:bCs/>
          <w:color w:val="000000" w:themeColor="text1"/>
        </w:rPr>
        <w:t>og SPA4502</w:t>
      </w:r>
    </w:p>
    <w:p w14:paraId="5E6ABE22" w14:textId="4AC02484" w:rsidR="006E3391" w:rsidRPr="009E15EA" w:rsidRDefault="00DD6FEA" w:rsidP="006E3391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  <w:r w:rsidRPr="009E15EA">
        <w:rPr>
          <w:rFonts w:asciiTheme="minorHAnsi" w:hAnsiTheme="minorHAnsi" w:cstheme="minorHAnsi"/>
          <w:b/>
          <w:bCs/>
          <w:color w:val="000000" w:themeColor="text1"/>
        </w:rPr>
        <w:t>Våren 20</w:t>
      </w:r>
      <w:r w:rsidR="001F6A5F" w:rsidRPr="009E15EA">
        <w:rPr>
          <w:rFonts w:asciiTheme="minorHAnsi" w:hAnsiTheme="minorHAnsi" w:cstheme="minorHAnsi"/>
          <w:b/>
          <w:bCs/>
          <w:color w:val="000000" w:themeColor="text1"/>
        </w:rPr>
        <w:t>20</w:t>
      </w:r>
      <w:r w:rsidRPr="009E15EA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1F6A5F" w:rsidRPr="009E15EA">
        <w:rPr>
          <w:rFonts w:asciiTheme="minorHAnsi" w:hAnsiTheme="minorHAnsi" w:cstheme="minorHAnsi"/>
          <w:b/>
          <w:bCs/>
          <w:color w:val="000000" w:themeColor="text1"/>
        </w:rPr>
        <w:t xml:space="preserve">3 dagers </w:t>
      </w:r>
      <w:r w:rsidRPr="009E15EA">
        <w:rPr>
          <w:rFonts w:asciiTheme="minorHAnsi" w:hAnsiTheme="minorHAnsi" w:cstheme="minorHAnsi"/>
          <w:b/>
          <w:bCs/>
          <w:color w:val="000000" w:themeColor="text1"/>
        </w:rPr>
        <w:t>hjemmeeksamen</w:t>
      </w:r>
      <w:r w:rsidR="006E3391" w:rsidRPr="009E15EA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14:paraId="400D15CA" w14:textId="77777777" w:rsidR="006E3391" w:rsidRPr="009E15EA" w:rsidRDefault="006E3391" w:rsidP="006E3391">
      <w:pPr>
        <w:pStyle w:val="Default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5109AE63" w14:textId="77777777" w:rsidR="006E3391" w:rsidRPr="009E15EA" w:rsidRDefault="006E3391" w:rsidP="006E3391">
      <w:pPr>
        <w:pStyle w:val="Default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9E15EA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Læringsmål fra emnebeskrivelsen: </w:t>
      </w:r>
    </w:p>
    <w:p w14:paraId="14E4CA26" w14:textId="77777777" w:rsidR="00D1282A" w:rsidRPr="009E15EA" w:rsidRDefault="00D1282A" w:rsidP="00D1282A">
      <w:pPr>
        <w:shd w:val="clear" w:color="auto" w:fill="FFFFFF"/>
        <w:spacing w:before="150" w:after="75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Når du har fullført dette emnet, har du:</w:t>
      </w:r>
    </w:p>
    <w:p w14:paraId="282BC290" w14:textId="77777777" w:rsidR="00D1282A" w:rsidRPr="009E15EA" w:rsidRDefault="00D1282A" w:rsidP="00D1282A">
      <w:pPr>
        <w:numPr>
          <w:ilvl w:val="0"/>
          <w:numId w:val="6"/>
        </w:numPr>
        <w:shd w:val="clear" w:color="auto" w:fill="FFFFFF"/>
        <w:spacing w:after="75" w:line="240" w:lineRule="auto"/>
        <w:ind w:left="384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En teoretisk forståelse av politiske og sosiale bevegelser, med vekt på det 19. – 21. århundre.</w:t>
      </w:r>
    </w:p>
    <w:p w14:paraId="31D3CEFA" w14:textId="77777777" w:rsidR="00D1282A" w:rsidRPr="009E15EA" w:rsidRDefault="00D1282A" w:rsidP="00D1282A">
      <w:pPr>
        <w:numPr>
          <w:ilvl w:val="0"/>
          <w:numId w:val="6"/>
        </w:numPr>
        <w:shd w:val="clear" w:color="auto" w:fill="FFFFFF"/>
        <w:spacing w:after="75" w:line="240" w:lineRule="auto"/>
        <w:ind w:left="384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En bred kunnskap om sentrale kulturelle og politiske trekk i den spansktalende verden.</w:t>
      </w:r>
    </w:p>
    <w:p w14:paraId="25B81D4C" w14:textId="77777777" w:rsidR="00D1282A" w:rsidRPr="009E15EA" w:rsidRDefault="00D1282A" w:rsidP="00D1282A">
      <w:pPr>
        <w:numPr>
          <w:ilvl w:val="0"/>
          <w:numId w:val="6"/>
        </w:numPr>
        <w:shd w:val="clear" w:color="auto" w:fill="FFFFFF"/>
        <w:spacing w:after="75" w:line="240" w:lineRule="auto"/>
        <w:ind w:left="384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En grundig forståelse av noen sentrale kulturelle og politiske trekk i noen spansktalende land.</w:t>
      </w:r>
    </w:p>
    <w:p w14:paraId="2348A33C" w14:textId="77777777" w:rsidR="00D1282A" w:rsidRPr="009E15EA" w:rsidRDefault="00D1282A" w:rsidP="00D1282A">
      <w:pPr>
        <w:numPr>
          <w:ilvl w:val="0"/>
          <w:numId w:val="6"/>
        </w:numPr>
        <w:shd w:val="clear" w:color="auto" w:fill="FFFFFF"/>
        <w:spacing w:after="75" w:line="240" w:lineRule="auto"/>
        <w:ind w:left="384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Evne til å bruke kulturelle uttrykk og politisk kommunikasjon som historiske kilder.</w:t>
      </w:r>
    </w:p>
    <w:p w14:paraId="34AAF83C" w14:textId="77777777" w:rsidR="00D1282A" w:rsidRPr="009E15EA" w:rsidRDefault="00D1282A" w:rsidP="00D1282A">
      <w:pPr>
        <w:numPr>
          <w:ilvl w:val="0"/>
          <w:numId w:val="6"/>
        </w:numPr>
        <w:shd w:val="clear" w:color="auto" w:fill="FFFFFF"/>
        <w:spacing w:after="75" w:line="240" w:lineRule="auto"/>
        <w:ind w:left="384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Fått øvelse i å arbeide med «case-studier», herunder å lese og forstå tekster på spansk i ulike sjangre om samme tema.</w:t>
      </w:r>
    </w:p>
    <w:p w14:paraId="1E01DB8F" w14:textId="77777777" w:rsidR="00D1282A" w:rsidRPr="009E15EA" w:rsidRDefault="00D1282A" w:rsidP="00D1282A">
      <w:pPr>
        <w:numPr>
          <w:ilvl w:val="0"/>
          <w:numId w:val="6"/>
        </w:numPr>
        <w:shd w:val="clear" w:color="auto" w:fill="FFFFFF"/>
        <w:spacing w:after="75" w:line="240" w:lineRule="auto"/>
        <w:ind w:left="384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Evne til å skrive korte akademiske tekster på spansk om kulturelle og politiske temaer på idiomatisk korrekt spansk og med et faglig relevant ordforråd.</w:t>
      </w:r>
    </w:p>
    <w:p w14:paraId="7C365F4B" w14:textId="77777777" w:rsidR="00AA58FF" w:rsidRPr="009E15EA" w:rsidRDefault="00AA58FF" w:rsidP="00AA58FF">
      <w:pPr>
        <w:shd w:val="clear" w:color="auto" w:fill="FFFFFF"/>
        <w:spacing w:after="75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2F51FE35" w14:textId="59E5874F" w:rsidR="00001CCB" w:rsidRPr="009E15EA" w:rsidRDefault="00001CCB" w:rsidP="00AA58FF">
      <w:pPr>
        <w:shd w:val="clear" w:color="auto" w:fill="FFFFFF"/>
        <w:spacing w:after="75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9E15EA">
        <w:rPr>
          <w:rFonts w:cstheme="minorHAnsi"/>
          <w:color w:val="000000" w:themeColor="text1"/>
          <w:sz w:val="24"/>
          <w:szCs w:val="24"/>
        </w:rPr>
        <w:t xml:space="preserve">Samme undervisning og samme eksamen ble gitt for både SPA2502 og SPA4502. </w:t>
      </w:r>
      <w:r w:rsidR="00A97461" w:rsidRPr="009E15EA">
        <w:rPr>
          <w:rFonts w:cstheme="minorHAnsi"/>
          <w:color w:val="000000" w:themeColor="text1"/>
          <w:sz w:val="24"/>
          <w:szCs w:val="24"/>
        </w:rPr>
        <w:t>Vurderingskriteriene er også de samme for begge kursene, men kravene er betydelig høyere på masternivå (SPA4502) enn på bachelornivå (SPA2502).</w:t>
      </w:r>
    </w:p>
    <w:p w14:paraId="42F78AEC" w14:textId="77777777" w:rsidR="00001CCB" w:rsidRPr="009E15EA" w:rsidRDefault="00001CCB" w:rsidP="00AA58FF">
      <w:pPr>
        <w:shd w:val="clear" w:color="auto" w:fill="FFFFFF"/>
        <w:spacing w:after="75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4CF2AFAA" w14:textId="3B866EB6" w:rsidR="00AA58FF" w:rsidRPr="009E15EA" w:rsidRDefault="00803F02" w:rsidP="00AA58FF">
      <w:pPr>
        <w:shd w:val="clear" w:color="auto" w:fill="FFFFFF"/>
        <w:spacing w:after="75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9E15EA">
        <w:rPr>
          <w:rFonts w:cstheme="minorHAnsi"/>
          <w:color w:val="000000" w:themeColor="text1"/>
          <w:sz w:val="24"/>
          <w:szCs w:val="24"/>
        </w:rPr>
        <w:t>Emnet har vært</w:t>
      </w:r>
      <w:r w:rsidR="00D1282A" w:rsidRPr="009E15EA">
        <w:rPr>
          <w:rFonts w:cstheme="minorHAnsi"/>
          <w:color w:val="000000" w:themeColor="text1"/>
          <w:sz w:val="24"/>
          <w:szCs w:val="24"/>
        </w:rPr>
        <w:t xml:space="preserve"> organisert i en teoretisk del med noen grunnleggende teorier om sosiale bevegelser og fire «case»: </w:t>
      </w:r>
    </w:p>
    <w:p w14:paraId="3EA8095A" w14:textId="26141C2B" w:rsidR="00D1282A" w:rsidRPr="009E15EA" w:rsidRDefault="00D1282A" w:rsidP="00AA58FF">
      <w:pPr>
        <w:shd w:val="clear" w:color="auto" w:fill="FFFFFF"/>
        <w:spacing w:after="75" w:line="240" w:lineRule="auto"/>
        <w:textAlignment w:val="baseline"/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Case 1: El </w:t>
      </w:r>
      <w:proofErr w:type="spellStart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movimiento</w:t>
      </w:r>
      <w:proofErr w:type="spellEnd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estudiantil</w:t>
      </w:r>
      <w:proofErr w:type="spellEnd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en</w:t>
      </w:r>
      <w:proofErr w:type="spellEnd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Chile 2011</w:t>
      </w:r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br/>
        <w:t>Case 2: </w:t>
      </w:r>
      <w:proofErr w:type="spellStart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Género</w:t>
      </w:r>
      <w:proofErr w:type="spellEnd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feminismo</w:t>
      </w:r>
      <w:proofErr w:type="spellEnd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y el </w:t>
      </w:r>
      <w:proofErr w:type="spellStart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movimiento</w:t>
      </w:r>
      <w:proofErr w:type="spellEnd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Ni Una </w:t>
      </w:r>
      <w:proofErr w:type="spellStart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Menos</w:t>
      </w:r>
      <w:proofErr w:type="spellEnd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en</w:t>
      </w:r>
      <w:proofErr w:type="spellEnd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Argentina</w:t>
      </w:r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br/>
        <w:t xml:space="preserve">Case 3: Las </w:t>
      </w:r>
      <w:proofErr w:type="spellStart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indignadas</w:t>
      </w:r>
      <w:proofErr w:type="spellEnd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(</w:t>
      </w:r>
      <w:proofErr w:type="spellStart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movimiento</w:t>
      </w:r>
      <w:proofErr w:type="spellEnd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15-M) </w:t>
      </w:r>
      <w:proofErr w:type="spellStart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en</w:t>
      </w:r>
      <w:proofErr w:type="spellEnd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España</w:t>
      </w:r>
      <w:proofErr w:type="spellEnd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br/>
        <w:t xml:space="preserve">Case 4: La </w:t>
      </w:r>
      <w:proofErr w:type="spellStart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movilización</w:t>
      </w:r>
      <w:proofErr w:type="spellEnd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por la </w:t>
      </w:r>
      <w:proofErr w:type="spellStart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democracia</w:t>
      </w:r>
      <w:proofErr w:type="spellEnd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en</w:t>
      </w:r>
      <w:proofErr w:type="spellEnd"/>
      <w:r w:rsidRPr="009E15EA">
        <w:rPr>
          <w:rStyle w:val="Sterk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la Nicaragua actual </w:t>
      </w:r>
    </w:p>
    <w:p w14:paraId="6C8965A0" w14:textId="77777777" w:rsidR="00D1282A" w:rsidRPr="009E15EA" w:rsidRDefault="00D1282A" w:rsidP="00AA58FF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</w:p>
    <w:p w14:paraId="1549EA7F" w14:textId="67891562" w:rsidR="00303587" w:rsidRPr="009E15EA" w:rsidRDefault="00D1282A" w:rsidP="006E339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E15EA">
        <w:rPr>
          <w:rFonts w:asciiTheme="minorHAnsi" w:hAnsiTheme="minorHAnsi" w:cstheme="minorHAnsi"/>
          <w:color w:val="000000" w:themeColor="text1"/>
        </w:rPr>
        <w:t>Hovedfokus har vært på de fire casene, og teoriene har først og fremst blitt brukt som et verktøy for å øke forståelsen av de ulike bevegelsene og fokusere på noen fellestrekk ved sosiale bevegelser som kan gjøre sammenligning mer fruktbart.</w:t>
      </w:r>
    </w:p>
    <w:p w14:paraId="11063B61" w14:textId="3720A57F" w:rsidR="00540C2B" w:rsidRPr="009E15EA" w:rsidRDefault="00540C2B" w:rsidP="006E339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7A79C7E2" w14:textId="04599ADB" w:rsidR="00540C2B" w:rsidRPr="009E15EA" w:rsidRDefault="00540C2B" w:rsidP="006E339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E15EA">
        <w:rPr>
          <w:rFonts w:asciiTheme="minorHAnsi" w:hAnsiTheme="minorHAnsi" w:cstheme="minorHAnsi"/>
          <w:color w:val="000000" w:themeColor="text1"/>
        </w:rPr>
        <w:t>Kurset har således ikke fokusert på lange teoretiske d</w:t>
      </w:r>
      <w:r w:rsidR="00F11B6F" w:rsidRPr="009E15EA">
        <w:rPr>
          <w:rFonts w:asciiTheme="minorHAnsi" w:hAnsiTheme="minorHAnsi" w:cstheme="minorHAnsi"/>
          <w:color w:val="000000" w:themeColor="text1"/>
        </w:rPr>
        <w:t xml:space="preserve">iskusjoner, men derimot på noen grunnleggende kjennetegn ved sosiale bevegelser og hvordan disse kan brukes som analytisk </w:t>
      </w:r>
      <w:r w:rsidR="006D5C70" w:rsidRPr="009E15EA">
        <w:rPr>
          <w:rFonts w:asciiTheme="minorHAnsi" w:hAnsiTheme="minorHAnsi" w:cstheme="minorHAnsi"/>
          <w:color w:val="000000" w:themeColor="text1"/>
        </w:rPr>
        <w:t xml:space="preserve">verktøy til å forstå og sammenligne sosiale bevegelser. </w:t>
      </w:r>
    </w:p>
    <w:p w14:paraId="1799F027" w14:textId="0A29234F" w:rsidR="006D5C70" w:rsidRPr="009E15EA" w:rsidRDefault="006D5C70" w:rsidP="006E339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673C4525" w14:textId="2ABE18FB" w:rsidR="00200FFF" w:rsidRPr="009E15EA" w:rsidRDefault="00200FFF" w:rsidP="006E339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E15EA">
        <w:rPr>
          <w:rFonts w:asciiTheme="minorHAnsi" w:hAnsiTheme="minorHAnsi" w:cstheme="minorHAnsi"/>
          <w:color w:val="000000" w:themeColor="text1"/>
        </w:rPr>
        <w:t xml:space="preserve">Hovedfokus </w:t>
      </w:r>
      <w:r w:rsidR="002A57F7" w:rsidRPr="009E15EA">
        <w:rPr>
          <w:rFonts w:asciiTheme="minorHAnsi" w:hAnsiTheme="minorHAnsi" w:cstheme="minorHAnsi"/>
          <w:color w:val="000000" w:themeColor="text1"/>
        </w:rPr>
        <w:t xml:space="preserve">når det gjelder teori </w:t>
      </w:r>
      <w:r w:rsidRPr="009E15EA">
        <w:rPr>
          <w:rFonts w:asciiTheme="minorHAnsi" w:hAnsiTheme="minorHAnsi" w:cstheme="minorHAnsi"/>
          <w:color w:val="000000" w:themeColor="text1"/>
        </w:rPr>
        <w:t>har vært</w:t>
      </w:r>
      <w:r w:rsidR="00F94A3D" w:rsidRPr="009E15EA">
        <w:rPr>
          <w:rFonts w:asciiTheme="minorHAnsi" w:hAnsiTheme="minorHAnsi" w:cstheme="minorHAnsi"/>
          <w:color w:val="000000" w:themeColor="text1"/>
        </w:rPr>
        <w:t xml:space="preserve"> to korte kapitler</w:t>
      </w:r>
      <w:r w:rsidR="00114502" w:rsidRPr="009E15EA">
        <w:rPr>
          <w:rFonts w:asciiTheme="minorHAnsi" w:hAnsiTheme="minorHAnsi" w:cstheme="minorHAnsi"/>
          <w:color w:val="000000" w:themeColor="text1"/>
        </w:rPr>
        <w:t xml:space="preserve">: </w:t>
      </w:r>
    </w:p>
    <w:p w14:paraId="56F44B73" w14:textId="53F83F6D" w:rsidR="00470873" w:rsidRPr="009E15EA" w:rsidRDefault="00114502" w:rsidP="00470873">
      <w:pP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</w:pPr>
      <w:r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 xml:space="preserve">Kapittel 1.2 </w:t>
      </w:r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>"</w:t>
      </w:r>
      <w:proofErr w:type="spellStart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>Qué</w:t>
      </w:r>
      <w:proofErr w:type="spellEnd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  <w:proofErr w:type="spellStart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>distingue</w:t>
      </w:r>
      <w:proofErr w:type="spellEnd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 xml:space="preserve"> los </w:t>
      </w:r>
      <w:proofErr w:type="spellStart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>movmientos</w:t>
      </w:r>
      <w:proofErr w:type="spellEnd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  <w:proofErr w:type="spellStart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>sociales</w:t>
      </w:r>
      <w:proofErr w:type="spellEnd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 xml:space="preserve">?" </w:t>
      </w:r>
      <w:r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 xml:space="preserve">i </w:t>
      </w:r>
      <w:proofErr w:type="spellStart"/>
      <w:r w:rsidRPr="0011450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>Della</w:t>
      </w:r>
      <w:proofErr w:type="spellEnd"/>
      <w:r w:rsidRPr="0011450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  <w:proofErr w:type="spellStart"/>
      <w:r w:rsidRPr="0011450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>Porta</w:t>
      </w:r>
      <w:proofErr w:type="spellEnd"/>
      <w:r w:rsidRPr="0011450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 xml:space="preserve">, D. y </w:t>
      </w:r>
      <w:proofErr w:type="spellStart"/>
      <w:r w:rsidRPr="0011450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>Diani</w:t>
      </w:r>
      <w:proofErr w:type="spellEnd"/>
      <w:r w:rsidRPr="0011450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 xml:space="preserve">, M. (2011) Los </w:t>
      </w:r>
      <w:proofErr w:type="spellStart"/>
      <w:r w:rsidRPr="0011450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>movimientos</w:t>
      </w:r>
      <w:proofErr w:type="spellEnd"/>
      <w:r w:rsidRPr="0011450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  <w:proofErr w:type="spellStart"/>
      <w:r w:rsidRPr="0011450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>sociales</w:t>
      </w:r>
      <w:proofErr w:type="spellEnd"/>
      <w:r w:rsidRPr="0011450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nb-NO"/>
        </w:rPr>
        <w:t xml:space="preserve">. </w:t>
      </w:r>
      <w:r w:rsidRPr="0011450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 xml:space="preserve">Cap 1. Madrid, CIS y Editorial </w:t>
      </w:r>
      <w:proofErr w:type="spellStart"/>
      <w:r w:rsidRPr="0011450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>Complutense</w:t>
      </w:r>
      <w:proofErr w:type="spellEnd"/>
      <w:r w:rsidRPr="0011450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 xml:space="preserve">, 2011 </w:t>
      </w:r>
      <w:r w:rsidR="00F94A3D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br/>
      </w:r>
      <w:proofErr w:type="spellStart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>Kapit</w:t>
      </w:r>
      <w:r w:rsidR="00A92026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>telet</w:t>
      </w:r>
      <w:proofErr w:type="spellEnd"/>
      <w:r w:rsidR="00A92026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 xml:space="preserve"> "</w:t>
      </w:r>
      <w:proofErr w:type="spellStart"/>
      <w:r w:rsidR="00A92026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>Cambiar</w:t>
      </w:r>
      <w:proofErr w:type="spellEnd"/>
      <w:r w:rsidR="00A92026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 xml:space="preserve"> el </w:t>
      </w:r>
      <w:proofErr w:type="spellStart"/>
      <w:r w:rsidR="00A92026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>mundo</w:t>
      </w:r>
      <w:proofErr w:type="spellEnd"/>
      <w:r w:rsidR="00A92026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 xml:space="preserve"> </w:t>
      </w:r>
      <w:proofErr w:type="spellStart"/>
      <w:r w:rsidR="00A92026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>en</w:t>
      </w:r>
      <w:proofErr w:type="spellEnd"/>
      <w:r w:rsidR="00A92026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 xml:space="preserve"> la </w:t>
      </w:r>
      <w:proofErr w:type="spellStart"/>
      <w:r w:rsidR="00A92026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>sociedad</w:t>
      </w:r>
      <w:proofErr w:type="spellEnd"/>
      <w:r w:rsidR="00A92026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 xml:space="preserve"> red" </w:t>
      </w:r>
      <w:proofErr w:type="spellStart"/>
      <w:r w:rsidR="00A92026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>i</w:t>
      </w:r>
      <w:proofErr w:type="spellEnd"/>
      <w:r w:rsidR="00A92026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 xml:space="preserve"> </w:t>
      </w:r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 xml:space="preserve">Castells, M (2015) Redes de </w:t>
      </w:r>
      <w:proofErr w:type="spellStart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>indignación</w:t>
      </w:r>
      <w:proofErr w:type="spellEnd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 xml:space="preserve"> y </w:t>
      </w:r>
      <w:proofErr w:type="spellStart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>esperanza</w:t>
      </w:r>
      <w:proofErr w:type="spellEnd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 xml:space="preserve">. Los </w:t>
      </w:r>
      <w:proofErr w:type="spellStart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>movimientos</w:t>
      </w:r>
      <w:proofErr w:type="spellEnd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 xml:space="preserve"> </w:t>
      </w:r>
      <w:proofErr w:type="spellStart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>sociales</w:t>
      </w:r>
      <w:proofErr w:type="spellEnd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 xml:space="preserve"> </w:t>
      </w:r>
      <w:proofErr w:type="spellStart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>en</w:t>
      </w:r>
      <w:proofErr w:type="spellEnd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 xml:space="preserve"> la era de internet. </w:t>
      </w:r>
      <w:proofErr w:type="spellStart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>Alianza</w:t>
      </w:r>
      <w:proofErr w:type="spellEnd"/>
      <w:r w:rsidR="00470873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nb-NO"/>
        </w:rPr>
        <w:t xml:space="preserve"> Editorial. </w:t>
      </w:r>
    </w:p>
    <w:p w14:paraId="6809457C" w14:textId="1E573989" w:rsidR="00741394" w:rsidRPr="00741394" w:rsidRDefault="00741394" w:rsidP="0074139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741394">
        <w:rPr>
          <w:rFonts w:eastAsia="Times New Roman" w:cstheme="minorHAnsi"/>
          <w:color w:val="000000" w:themeColor="text1"/>
          <w:sz w:val="24"/>
          <w:szCs w:val="24"/>
          <w:shd w:val="clear" w:color="auto" w:fill="F2F2F2"/>
          <w:lang w:eastAsia="nb-NO"/>
        </w:rPr>
        <w:t xml:space="preserve">Hjemmeeksamen skal være på mellom 8 og 12 normalsider (à 2300 tegn uten mellomrom). Bruk Times New Roman, 12. </w:t>
      </w:r>
      <w:proofErr w:type="spellStart"/>
      <w:r w:rsidRPr="00741394">
        <w:rPr>
          <w:rFonts w:eastAsia="Times New Roman" w:cstheme="minorHAnsi"/>
          <w:color w:val="000000" w:themeColor="text1"/>
          <w:sz w:val="24"/>
          <w:szCs w:val="24"/>
          <w:shd w:val="clear" w:color="auto" w:fill="F2F2F2"/>
          <w:lang w:eastAsia="nb-NO"/>
        </w:rPr>
        <w:t>pkt</w:t>
      </w:r>
      <w:proofErr w:type="spellEnd"/>
      <w:r w:rsidRPr="00741394">
        <w:rPr>
          <w:rFonts w:eastAsia="Times New Roman" w:cstheme="minorHAnsi"/>
          <w:color w:val="000000" w:themeColor="text1"/>
          <w:sz w:val="24"/>
          <w:szCs w:val="24"/>
          <w:shd w:val="clear" w:color="auto" w:fill="F2F2F2"/>
          <w:lang w:eastAsia="nb-NO"/>
        </w:rPr>
        <w:t>, halvannen linjeavstand.</w:t>
      </w:r>
      <w:r w:rsidR="000969EC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2F2F2"/>
          <w:lang w:eastAsia="nb-NO"/>
        </w:rPr>
        <w:t xml:space="preserve"> Men oppgavens </w:t>
      </w:r>
      <w:r w:rsidR="000969EC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2F2F2"/>
          <w:lang w:eastAsia="nb-NO"/>
        </w:rPr>
        <w:lastRenderedPageBreak/>
        <w:t xml:space="preserve">lengde skal </w:t>
      </w:r>
      <w:r w:rsidR="00481A2E" w:rsidRPr="009E15EA">
        <w:rPr>
          <w:rFonts w:eastAsia="Times New Roman" w:cstheme="minorHAnsi"/>
          <w:color w:val="000000" w:themeColor="text1"/>
          <w:sz w:val="24"/>
          <w:szCs w:val="24"/>
          <w:shd w:val="clear" w:color="auto" w:fill="F2F2F2"/>
          <w:lang w:eastAsia="nb-NO"/>
        </w:rPr>
        <w:t xml:space="preserve">ikke tillegges stor vekt. Oppgaven kan være kortere eller lengre så lenge den scorer bra på de andre vurderingskriteriene. </w:t>
      </w:r>
    </w:p>
    <w:p w14:paraId="040F0559" w14:textId="77777777" w:rsidR="00114502" w:rsidRPr="009E15EA" w:rsidRDefault="00114502" w:rsidP="006E3391">
      <w:pPr>
        <w:pStyle w:val="Default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65DF6900" w14:textId="77777777" w:rsidR="00D1282A" w:rsidRPr="009E15EA" w:rsidRDefault="00D1282A" w:rsidP="006E339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0DBCDFCD" w14:textId="1527C3AA" w:rsidR="00303587" w:rsidRPr="009E15EA" w:rsidRDefault="00803F02" w:rsidP="006E339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E15EA">
        <w:rPr>
          <w:rFonts w:asciiTheme="minorHAnsi" w:hAnsiTheme="minorHAnsi" w:cstheme="minorHAnsi"/>
          <w:color w:val="000000" w:themeColor="text1"/>
        </w:rPr>
        <w:t xml:space="preserve">Studentene kunne velge én av følgende to oppgaver: </w:t>
      </w:r>
    </w:p>
    <w:p w14:paraId="318A1A30" w14:textId="754C66CC" w:rsidR="00803F02" w:rsidRPr="009E15EA" w:rsidRDefault="00803F02" w:rsidP="006E339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E618E8D" w14:textId="77777777" w:rsidR="00064417" w:rsidRPr="009E15EA" w:rsidRDefault="00064417" w:rsidP="00064417">
      <w:pPr>
        <w:pStyle w:val="Listeavsnitt"/>
        <w:numPr>
          <w:ilvl w:val="0"/>
          <w:numId w:val="7"/>
        </w:numPr>
        <w:spacing w:before="48" w:after="48" w:line="300" w:lineRule="atLeast"/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</w:pPr>
      <w:r w:rsidRPr="009E15EA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nb-NO"/>
        </w:rPr>
        <w:t>(A)</w:t>
      </w:r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br/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u w:val="single"/>
          <w:lang w:val="en-US" w:eastAsia="nb-NO"/>
        </w:rPr>
        <w:t>Posibilidades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u w:val="single"/>
          <w:lang w:val="en-US" w:eastAsia="nb-NO"/>
        </w:rPr>
        <w:t xml:space="preserve"> y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u w:val="single"/>
          <w:lang w:val="en-US" w:eastAsia="nb-NO"/>
        </w:rPr>
        <w:t>limitaciones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u w:val="single"/>
          <w:lang w:val="en-US" w:eastAsia="nb-NO"/>
        </w:rPr>
        <w:t xml:space="preserve"> de los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u w:val="single"/>
          <w:lang w:val="en-US" w:eastAsia="nb-NO"/>
        </w:rPr>
        <w:t>movimientos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u w:val="single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u w:val="single"/>
          <w:lang w:val="en-US" w:eastAsia="nb-NO"/>
        </w:rPr>
        <w:t>sociales</w:t>
      </w:r>
      <w:proofErr w:type="spellEnd"/>
    </w:p>
    <w:p w14:paraId="3FA688D2" w14:textId="77777777" w:rsidR="00064417" w:rsidRPr="009E15EA" w:rsidRDefault="00064417" w:rsidP="00064417">
      <w:pPr>
        <w:pStyle w:val="Listeavsnitt"/>
        <w:numPr>
          <w:ilvl w:val="0"/>
          <w:numId w:val="7"/>
        </w:numPr>
        <w:spacing w:before="48" w:after="48" w:line="300" w:lineRule="atLeast"/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</w:pPr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 </w:t>
      </w:r>
    </w:p>
    <w:p w14:paraId="72DBB2B5" w14:textId="77777777" w:rsidR="00064417" w:rsidRPr="009E15EA" w:rsidRDefault="00064417" w:rsidP="00064417">
      <w:pPr>
        <w:pStyle w:val="Listeavsnitt"/>
        <w:numPr>
          <w:ilvl w:val="0"/>
          <w:numId w:val="7"/>
        </w:numPr>
        <w:spacing w:before="48" w:after="48" w:line="300" w:lineRule="atLeast"/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</w:pPr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Los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participantes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de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movimientos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sociales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"se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vinculan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en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densas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redes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sociales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" (Della Porta y Diani 2012, p. 43) y "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están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concectados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en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red de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numerosas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formas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" (Castells 2015, p. 242). Castells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además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sostiene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que "La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horizontalidad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de las redes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favorece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la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colaboración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y la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solidaridad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,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socavando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la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necesidad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de un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liderazgo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formal" (2015, p. 245).</w:t>
      </w:r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br/>
        <w:t> </w:t>
      </w:r>
    </w:p>
    <w:p w14:paraId="7163C276" w14:textId="77777777" w:rsidR="00064417" w:rsidRPr="009E15EA" w:rsidRDefault="00064417" w:rsidP="00064417">
      <w:pPr>
        <w:pStyle w:val="Listeavsnitt"/>
        <w:numPr>
          <w:ilvl w:val="0"/>
          <w:numId w:val="7"/>
        </w:numPr>
        <w:spacing w:before="48" w:after="48" w:line="300" w:lineRule="atLeast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Usa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los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casos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estudiados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en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el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curso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–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debes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usar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por lo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menos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tres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 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casos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– para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discutir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las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posibilidades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y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limitaciones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que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implica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la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estructura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descentralizada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y horizontal que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caracteriza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a los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movimientos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sociales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.</w:t>
      </w:r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br/>
      </w:r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br/>
      </w:r>
      <w:r w:rsidRPr="009E15EA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(B)</w:t>
      </w:r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br/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u w:val="single"/>
          <w:lang w:eastAsia="nb-NO"/>
        </w:rPr>
        <w:t>Comparación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u w:val="single"/>
          <w:lang w:eastAsia="nb-NO"/>
        </w:rPr>
        <w:t xml:space="preserve"> de dos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u w:val="single"/>
          <w:lang w:eastAsia="nb-NO"/>
        </w:rPr>
        <w:t>movimientos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u w:val="single"/>
          <w:lang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u w:val="single"/>
          <w:lang w:eastAsia="nb-NO"/>
        </w:rPr>
        <w:t>sociales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u w:val="single"/>
          <w:lang w:eastAsia="nb-NO"/>
        </w:rPr>
        <w:t xml:space="preserve"> y sus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u w:val="single"/>
          <w:lang w:eastAsia="nb-NO"/>
        </w:rPr>
        <w:t>resultados</w:t>
      </w:r>
      <w:proofErr w:type="spellEnd"/>
    </w:p>
    <w:p w14:paraId="1B281AB0" w14:textId="77777777" w:rsidR="00064417" w:rsidRPr="009E15EA" w:rsidRDefault="00064417" w:rsidP="00064417">
      <w:pPr>
        <w:pStyle w:val="Listeavsnitt"/>
        <w:numPr>
          <w:ilvl w:val="0"/>
          <w:numId w:val="7"/>
        </w:numPr>
        <w:spacing w:before="48" w:after="48" w:line="300" w:lineRule="atLeast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br/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Elige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dos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casos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estudiados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en el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curso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.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Escribe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un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breve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resumen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de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cada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uno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de los dos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movimientos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que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y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compara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después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los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resultados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obtenidos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por los dos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movimientos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</w:t>
      </w:r>
      <w:r w:rsidRPr="009E15EA">
        <w:rPr>
          <w:rFonts w:eastAsia="Times New Roman" w:cstheme="minorHAnsi"/>
          <w:color w:val="000000" w:themeColor="text1"/>
          <w:sz w:val="24"/>
          <w:szCs w:val="24"/>
          <w:lang w:eastAsia="nb-NO"/>
        </w:rPr>
        <w:br/>
        <w:t> </w:t>
      </w:r>
    </w:p>
    <w:p w14:paraId="6C94821D" w14:textId="77777777" w:rsidR="00064417" w:rsidRPr="009E15EA" w:rsidRDefault="00064417" w:rsidP="00064417">
      <w:pPr>
        <w:pStyle w:val="Listeavsnitt"/>
        <w:numPr>
          <w:ilvl w:val="0"/>
          <w:numId w:val="7"/>
        </w:numPr>
        <w:spacing w:before="48" w:after="48" w:line="300" w:lineRule="atLeast"/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</w:pPr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Es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muy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importante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discutir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posibles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explicaciones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sobre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las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diferencias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en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los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resultados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. 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Esta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discusión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se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puede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hacer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de la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siguiente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forma: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Identifica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similitudes y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diferencias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entre los dos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movimientos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, y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discute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cómo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éstas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pueden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haber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influido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en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los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resultados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de los dos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movimientos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.</w:t>
      </w:r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br/>
        <w:t> </w:t>
      </w:r>
    </w:p>
    <w:p w14:paraId="78CA63F4" w14:textId="34F4E219" w:rsidR="00E81C94" w:rsidRPr="009E15EA" w:rsidRDefault="00064417" w:rsidP="00E81C94">
      <w:pPr>
        <w:pStyle w:val="Listeavsnitt"/>
        <w:numPr>
          <w:ilvl w:val="0"/>
          <w:numId w:val="7"/>
        </w:numPr>
        <w:spacing w:before="48" w:after="48" w:line="300" w:lineRule="atLeast"/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</w:pPr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Tanto las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características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de los dos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movimientos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como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su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contexto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son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relevantes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. El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contexto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incluye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la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situación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histórica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y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política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en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el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cual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surge el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movimiento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y el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cambio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ideológico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/cultural que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busca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 xml:space="preserve"> el </w:t>
      </w:r>
      <w:proofErr w:type="spellStart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movimiento</w:t>
      </w:r>
      <w:proofErr w:type="spellEnd"/>
      <w:r w:rsidRPr="009E15EA">
        <w:rPr>
          <w:rFonts w:eastAsia="Times New Roman" w:cstheme="minorHAnsi"/>
          <w:color w:val="000000" w:themeColor="text1"/>
          <w:sz w:val="24"/>
          <w:szCs w:val="24"/>
          <w:lang w:val="en-US" w:eastAsia="nb-NO"/>
        </w:rPr>
        <w:t>.</w:t>
      </w:r>
    </w:p>
    <w:p w14:paraId="0F108424" w14:textId="3192A2BD" w:rsidR="00803F02" w:rsidRPr="009E15EA" w:rsidRDefault="00803F02" w:rsidP="006E3391">
      <w:pPr>
        <w:pStyle w:val="Default"/>
        <w:rPr>
          <w:rFonts w:asciiTheme="minorHAnsi" w:hAnsiTheme="minorHAnsi" w:cstheme="minorHAnsi"/>
          <w:color w:val="000000" w:themeColor="text1"/>
          <w:lang w:val="en-US"/>
        </w:rPr>
      </w:pPr>
    </w:p>
    <w:p w14:paraId="6179F557" w14:textId="77777777" w:rsidR="00E81C94" w:rsidRPr="009E15EA" w:rsidRDefault="00E81C94" w:rsidP="006E3391">
      <w:pPr>
        <w:pStyle w:val="Default"/>
        <w:rPr>
          <w:rFonts w:asciiTheme="minorHAnsi" w:hAnsiTheme="minorHAnsi" w:cstheme="minorHAnsi"/>
          <w:color w:val="000000" w:themeColor="text1"/>
          <w:lang w:val="en-US"/>
        </w:rPr>
      </w:pPr>
    </w:p>
    <w:p w14:paraId="18FE734B" w14:textId="27C45138" w:rsidR="005A5F8C" w:rsidRPr="009E15EA" w:rsidRDefault="005A5F8C" w:rsidP="006E3391">
      <w:pPr>
        <w:rPr>
          <w:rFonts w:cstheme="minorHAnsi"/>
          <w:b/>
          <w:color w:val="000000" w:themeColor="text1"/>
          <w:sz w:val="24"/>
          <w:szCs w:val="24"/>
        </w:rPr>
      </w:pPr>
      <w:r w:rsidRPr="009E15EA">
        <w:rPr>
          <w:rFonts w:cstheme="minorHAnsi"/>
          <w:b/>
          <w:color w:val="000000" w:themeColor="text1"/>
          <w:sz w:val="24"/>
          <w:szCs w:val="24"/>
        </w:rPr>
        <w:t>Sensor</w:t>
      </w:r>
      <w:r w:rsidR="00925B9B" w:rsidRPr="009E15EA">
        <w:rPr>
          <w:rFonts w:cstheme="minorHAnsi"/>
          <w:b/>
          <w:color w:val="000000" w:themeColor="text1"/>
          <w:sz w:val="24"/>
          <w:szCs w:val="24"/>
        </w:rPr>
        <w:t>ene</w:t>
      </w:r>
      <w:r w:rsidR="00803F02" w:rsidRPr="009E15EA">
        <w:rPr>
          <w:rFonts w:cstheme="minorHAnsi"/>
          <w:b/>
          <w:color w:val="000000" w:themeColor="text1"/>
          <w:sz w:val="24"/>
          <w:szCs w:val="24"/>
        </w:rPr>
        <w:t xml:space="preserve"> skal for begge oppgavene </w:t>
      </w:r>
      <w:r w:rsidRPr="009E15EA">
        <w:rPr>
          <w:rFonts w:cstheme="minorHAnsi"/>
          <w:b/>
          <w:color w:val="000000" w:themeColor="text1"/>
          <w:sz w:val="24"/>
          <w:szCs w:val="24"/>
        </w:rPr>
        <w:t>vurdere:</w:t>
      </w:r>
    </w:p>
    <w:p w14:paraId="274368D5" w14:textId="743B54A2" w:rsidR="00CF2E2B" w:rsidRPr="009E15EA" w:rsidRDefault="007C45A9" w:rsidP="00925B9B">
      <w:pPr>
        <w:pStyle w:val="Listeavsnitt"/>
        <w:numPr>
          <w:ilvl w:val="0"/>
          <w:numId w:val="4"/>
        </w:numPr>
        <w:rPr>
          <w:rStyle w:val="Sterk"/>
          <w:rFonts w:cstheme="minorHAnsi"/>
          <w:bCs w:val="0"/>
          <w:color w:val="000000" w:themeColor="text1"/>
          <w:sz w:val="24"/>
          <w:szCs w:val="24"/>
        </w:rPr>
      </w:pPr>
      <w:r w:rsidRPr="009E15EA">
        <w:rPr>
          <w:rStyle w:val="Sterk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Kunnskap: </w:t>
      </w:r>
      <w:r w:rsidR="00CF2E2B" w:rsidRPr="009E15EA">
        <w:rPr>
          <w:rStyle w:val="Sterk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oppgavens fakta </w:t>
      </w:r>
      <w:r w:rsidR="00803F02" w:rsidRPr="009E15EA">
        <w:rPr>
          <w:rStyle w:val="Sterk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om de sosiale bevegelsene og deres kontekst </w:t>
      </w:r>
      <w:r w:rsidRPr="009E15EA">
        <w:rPr>
          <w:rStyle w:val="Sterk"/>
          <w:rFonts w:cstheme="minorHAnsi"/>
          <w:color w:val="000000" w:themeColor="text1"/>
          <w:sz w:val="24"/>
          <w:szCs w:val="24"/>
          <w:shd w:val="clear" w:color="auto" w:fill="FFFFFF"/>
        </w:rPr>
        <w:t>er korrekt</w:t>
      </w:r>
      <w:r w:rsidR="00667A91" w:rsidRPr="009E15EA">
        <w:rPr>
          <w:rStyle w:val="Sterk"/>
          <w:rFonts w:cstheme="minorHAnsi"/>
          <w:color w:val="000000" w:themeColor="text1"/>
          <w:sz w:val="24"/>
          <w:szCs w:val="24"/>
          <w:shd w:val="clear" w:color="auto" w:fill="FFFFFF"/>
        </w:rPr>
        <w:t>e,</w:t>
      </w:r>
      <w:r w:rsidRPr="009E15EA">
        <w:rPr>
          <w:rStyle w:val="Sterk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</w:t>
      </w:r>
      <w:r w:rsidR="00CF2E2B" w:rsidRPr="009E15EA">
        <w:rPr>
          <w:rStyle w:val="Sterk"/>
          <w:rFonts w:cstheme="minorHAnsi"/>
          <w:color w:val="000000" w:themeColor="text1"/>
          <w:sz w:val="24"/>
          <w:szCs w:val="24"/>
          <w:shd w:val="clear" w:color="auto" w:fill="FFFFFF"/>
        </w:rPr>
        <w:t>resist formidlet og er relevante for fortellingen</w:t>
      </w:r>
    </w:p>
    <w:p w14:paraId="60198C04" w14:textId="29F4A6F6" w:rsidR="00CF2E2B" w:rsidRPr="009E15EA" w:rsidRDefault="00CF2E2B" w:rsidP="00925B9B">
      <w:pPr>
        <w:pStyle w:val="Listeavsnitt"/>
        <w:numPr>
          <w:ilvl w:val="0"/>
          <w:numId w:val="4"/>
        </w:numPr>
        <w:rPr>
          <w:rStyle w:val="Sterk"/>
          <w:rFonts w:cstheme="minorHAnsi"/>
          <w:bCs w:val="0"/>
          <w:color w:val="000000" w:themeColor="text1"/>
          <w:sz w:val="24"/>
          <w:szCs w:val="24"/>
        </w:rPr>
      </w:pPr>
      <w:r w:rsidRPr="009E15EA">
        <w:rPr>
          <w:rStyle w:val="Sterk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Forståelse: </w:t>
      </w:r>
      <w:r w:rsidR="00FD027B" w:rsidRPr="009E15EA">
        <w:rPr>
          <w:rStyle w:val="Sterk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sammendragene viser forståelse </w:t>
      </w:r>
      <w:r w:rsidR="00803F02" w:rsidRPr="009E15EA">
        <w:rPr>
          <w:rStyle w:val="Sterk"/>
          <w:rFonts w:cstheme="minorHAnsi"/>
          <w:color w:val="000000" w:themeColor="text1"/>
          <w:sz w:val="24"/>
          <w:szCs w:val="24"/>
          <w:shd w:val="clear" w:color="auto" w:fill="FFFFFF"/>
        </w:rPr>
        <w:t>for de eller den sosiale bevegelsen som beskrives</w:t>
      </w:r>
      <w:r w:rsidR="00FD027B" w:rsidRPr="009E15EA">
        <w:rPr>
          <w:rStyle w:val="Sterk"/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29B5E357" w14:textId="1DBE2A21" w:rsidR="00667A91" w:rsidRPr="009E15EA" w:rsidRDefault="00667A91" w:rsidP="00925B9B">
      <w:pPr>
        <w:pStyle w:val="Listeavsnitt"/>
        <w:numPr>
          <w:ilvl w:val="0"/>
          <w:numId w:val="4"/>
        </w:numPr>
        <w:rPr>
          <w:rStyle w:val="Sterk"/>
          <w:rFonts w:cstheme="minorHAnsi"/>
          <w:bCs w:val="0"/>
          <w:color w:val="000000" w:themeColor="text1"/>
          <w:sz w:val="24"/>
          <w:szCs w:val="24"/>
        </w:rPr>
      </w:pPr>
      <w:r w:rsidRPr="009E15EA">
        <w:rPr>
          <w:rStyle w:val="Sterk"/>
          <w:rFonts w:cstheme="minorHAnsi"/>
          <w:color w:val="000000" w:themeColor="text1"/>
          <w:sz w:val="24"/>
          <w:szCs w:val="24"/>
          <w:shd w:val="clear" w:color="auto" w:fill="FFFFFF"/>
        </w:rPr>
        <w:t>Kontekst: evne til å se de sosiale bevegelsene i den politiske og sosiale konteksten de oppstår. Hva kan de sosiale bevegelsene fortelle oss om samfunnet de oppstår i?</w:t>
      </w:r>
    </w:p>
    <w:p w14:paraId="5DFD09FB" w14:textId="6B566155" w:rsidR="00747C98" w:rsidRPr="009E15EA" w:rsidRDefault="00747C98" w:rsidP="00925B9B">
      <w:pPr>
        <w:pStyle w:val="Listeavsnitt"/>
        <w:numPr>
          <w:ilvl w:val="0"/>
          <w:numId w:val="4"/>
        </w:numPr>
        <w:rPr>
          <w:rStyle w:val="Sterk"/>
          <w:rFonts w:cstheme="minorHAnsi"/>
          <w:bCs w:val="0"/>
          <w:color w:val="000000" w:themeColor="text1"/>
          <w:sz w:val="24"/>
          <w:szCs w:val="24"/>
        </w:rPr>
      </w:pPr>
      <w:r w:rsidRPr="009E15EA">
        <w:rPr>
          <w:rStyle w:val="Sterk"/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Teori: evne til å bruke teorien til å forstå og analysere materialet trekker opp. Men bruk av teori er ikke er forutsetning for god karakter. En god «nærlesing»/ «</w:t>
      </w:r>
      <w:proofErr w:type="spellStart"/>
      <w:r w:rsidRPr="009E15EA">
        <w:rPr>
          <w:rStyle w:val="Sterk"/>
          <w:rFonts w:cstheme="minorHAnsi"/>
          <w:color w:val="000000" w:themeColor="text1"/>
          <w:sz w:val="24"/>
          <w:szCs w:val="24"/>
          <w:shd w:val="clear" w:color="auto" w:fill="FFFFFF"/>
        </w:rPr>
        <w:t>thick</w:t>
      </w:r>
      <w:proofErr w:type="spellEnd"/>
      <w:r w:rsidRPr="009E15EA">
        <w:rPr>
          <w:rStyle w:val="Sterk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E15EA">
        <w:rPr>
          <w:rStyle w:val="Sterk"/>
          <w:rFonts w:cstheme="minorHAnsi"/>
          <w:color w:val="000000" w:themeColor="text1"/>
          <w:sz w:val="24"/>
          <w:szCs w:val="24"/>
          <w:shd w:val="clear" w:color="auto" w:fill="FFFFFF"/>
        </w:rPr>
        <w:t>description</w:t>
      </w:r>
      <w:proofErr w:type="spellEnd"/>
      <w:r w:rsidRPr="009E15EA">
        <w:rPr>
          <w:rStyle w:val="Sterk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667A91" w:rsidRPr="009E15EA">
        <w:rPr>
          <w:rStyle w:val="Sterk"/>
          <w:rFonts w:cstheme="minorHAnsi"/>
          <w:color w:val="000000" w:themeColor="text1"/>
          <w:sz w:val="24"/>
          <w:szCs w:val="24"/>
          <w:shd w:val="clear" w:color="auto" w:fill="FFFFFF"/>
        </w:rPr>
        <w:t>av bevegelsen(e) kan veie opp for manglende teori.</w:t>
      </w:r>
    </w:p>
    <w:p w14:paraId="3B8E6E64" w14:textId="3D89A1FD" w:rsidR="00641E54" w:rsidRPr="009E15EA" w:rsidRDefault="00641E54" w:rsidP="00641E54">
      <w:pPr>
        <w:pStyle w:val="Listeavsnitt"/>
        <w:numPr>
          <w:ilvl w:val="0"/>
          <w:numId w:val="4"/>
        </w:numPr>
        <w:rPr>
          <w:rStyle w:val="Sterk"/>
          <w:rFonts w:cstheme="minorHAnsi"/>
          <w:bCs w:val="0"/>
          <w:color w:val="000000" w:themeColor="text1"/>
          <w:sz w:val="24"/>
          <w:szCs w:val="24"/>
        </w:rPr>
      </w:pPr>
      <w:r w:rsidRPr="009E15EA">
        <w:rPr>
          <w:rStyle w:val="Sterk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Analytisk evne: i begge oppgavene gir sammenligningen kandidatene mulighet til å vise analytiske evner. Det dreier seg om hvordan kandidaten klarer å bruke sammenligningen til å få fram interessante trekk ved de sosiale bevegelsene hen sammenligner. Det dreier seg også om å finne en balanse mellom bevegelsenes særegenheter og den forenklingen en sammenligning nødvendigvis legger opp til. </w:t>
      </w:r>
    </w:p>
    <w:p w14:paraId="15B10833" w14:textId="312D4B98" w:rsidR="00667A91" w:rsidRPr="009E15EA" w:rsidRDefault="00667A91" w:rsidP="00667A91">
      <w:pPr>
        <w:rPr>
          <w:rStyle w:val="Sterk"/>
          <w:rFonts w:cstheme="minorHAnsi"/>
          <w:bCs w:val="0"/>
          <w:color w:val="000000" w:themeColor="text1"/>
          <w:sz w:val="24"/>
          <w:szCs w:val="24"/>
        </w:rPr>
      </w:pPr>
    </w:p>
    <w:p w14:paraId="355FDCFC" w14:textId="77777777" w:rsidR="00667A91" w:rsidRPr="009E15EA" w:rsidRDefault="00667A91" w:rsidP="00667A91">
      <w:pPr>
        <w:pStyle w:val="Listeavsnitt"/>
        <w:rPr>
          <w:rFonts w:cstheme="minorHAnsi"/>
          <w:b/>
          <w:color w:val="000000" w:themeColor="text1"/>
          <w:sz w:val="24"/>
          <w:szCs w:val="24"/>
        </w:rPr>
      </w:pPr>
    </w:p>
    <w:sectPr w:rsidR="00667A91" w:rsidRPr="009E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43B7"/>
    <w:multiLevelType w:val="multilevel"/>
    <w:tmpl w:val="26B6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D48C9"/>
    <w:multiLevelType w:val="multilevel"/>
    <w:tmpl w:val="F12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32D9D"/>
    <w:multiLevelType w:val="hybridMultilevel"/>
    <w:tmpl w:val="2DC2CC12"/>
    <w:lvl w:ilvl="0" w:tplc="11F2C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71B0"/>
    <w:multiLevelType w:val="multilevel"/>
    <w:tmpl w:val="71EA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B5BE2"/>
    <w:multiLevelType w:val="hybridMultilevel"/>
    <w:tmpl w:val="7654CE48"/>
    <w:lvl w:ilvl="0" w:tplc="11F2C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35D36"/>
    <w:multiLevelType w:val="multilevel"/>
    <w:tmpl w:val="43E2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16496"/>
    <w:multiLevelType w:val="multilevel"/>
    <w:tmpl w:val="3AAA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824C33"/>
    <w:multiLevelType w:val="hybridMultilevel"/>
    <w:tmpl w:val="F09AD388"/>
    <w:lvl w:ilvl="0" w:tplc="11F2C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F7"/>
    <w:rsid w:val="00001CCB"/>
    <w:rsid w:val="00064417"/>
    <w:rsid w:val="000969EC"/>
    <w:rsid w:val="000C283C"/>
    <w:rsid w:val="00114502"/>
    <w:rsid w:val="001A50D0"/>
    <w:rsid w:val="001F6A5F"/>
    <w:rsid w:val="00200FFF"/>
    <w:rsid w:val="002224C7"/>
    <w:rsid w:val="002A57F7"/>
    <w:rsid w:val="002A6B1B"/>
    <w:rsid w:val="00303587"/>
    <w:rsid w:val="003C30EB"/>
    <w:rsid w:val="003E72A7"/>
    <w:rsid w:val="00435FB1"/>
    <w:rsid w:val="00470873"/>
    <w:rsid w:val="00481A2E"/>
    <w:rsid w:val="00540C2B"/>
    <w:rsid w:val="005A5F8C"/>
    <w:rsid w:val="005B03A5"/>
    <w:rsid w:val="00641E54"/>
    <w:rsid w:val="00667A91"/>
    <w:rsid w:val="0068619B"/>
    <w:rsid w:val="006D5C70"/>
    <w:rsid w:val="006E3391"/>
    <w:rsid w:val="00741394"/>
    <w:rsid w:val="00747C98"/>
    <w:rsid w:val="007C45A9"/>
    <w:rsid w:val="00803F02"/>
    <w:rsid w:val="00901035"/>
    <w:rsid w:val="00925B9B"/>
    <w:rsid w:val="009E15EA"/>
    <w:rsid w:val="00A92026"/>
    <w:rsid w:val="00A97461"/>
    <w:rsid w:val="00AA58FF"/>
    <w:rsid w:val="00AE51F7"/>
    <w:rsid w:val="00CF2E2B"/>
    <w:rsid w:val="00D1282A"/>
    <w:rsid w:val="00D508A2"/>
    <w:rsid w:val="00DD6FEA"/>
    <w:rsid w:val="00E312B9"/>
    <w:rsid w:val="00E81C94"/>
    <w:rsid w:val="00F11B6F"/>
    <w:rsid w:val="00F94A3D"/>
    <w:rsid w:val="00F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BA72"/>
  <w15:docId w15:val="{0090CD11-7BF7-4478-AD04-6C0AF53D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E3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5A5F8C"/>
    <w:rPr>
      <w:b/>
      <w:bCs/>
    </w:rPr>
  </w:style>
  <w:style w:type="paragraph" w:styleId="Listeavsnitt">
    <w:name w:val="List Paragraph"/>
    <w:basedOn w:val="Normal"/>
    <w:uiPriority w:val="34"/>
    <w:qFormat/>
    <w:rsid w:val="005A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800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Opsvik</dc:creator>
  <cp:lastModifiedBy>Tor Opsvik</cp:lastModifiedBy>
  <cp:revision>9</cp:revision>
  <dcterms:created xsi:type="dcterms:W3CDTF">2020-05-27T21:18:00Z</dcterms:created>
  <dcterms:modified xsi:type="dcterms:W3CDTF">2020-05-27T21:28:00Z</dcterms:modified>
</cp:coreProperties>
</file>