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E5E4A" w14:textId="77777777" w:rsidR="00137596" w:rsidRPr="00137596" w:rsidRDefault="00137596" w:rsidP="00137596">
      <w:pPr>
        <w:widowControl w:val="0"/>
        <w:autoSpaceDE w:val="0"/>
        <w:autoSpaceDN w:val="0"/>
        <w:spacing w:after="0" w:line="240" w:lineRule="auto"/>
        <w:ind w:right="1994"/>
        <w:jc w:val="center"/>
        <w:outlineLvl w:val="0"/>
        <w:rPr>
          <w:rFonts w:ascii="Calibri" w:eastAsia="Calibri" w:hAnsi="Calibri" w:cs="Calibri"/>
          <w:b/>
          <w:bCs/>
          <w:color w:val="212121"/>
          <w:sz w:val="32"/>
          <w:szCs w:val="32"/>
          <w:lang w:val="nb-NO" w:eastAsia="nn-NO" w:bidi="nn-NO"/>
        </w:rPr>
      </w:pPr>
      <w:r w:rsidRPr="00137596">
        <w:rPr>
          <w:rFonts w:ascii="Calibri" w:eastAsia="Calibri" w:hAnsi="Calibri" w:cs="Calibri"/>
          <w:b/>
          <w:bCs/>
          <w:color w:val="212121"/>
          <w:sz w:val="32"/>
          <w:szCs w:val="32"/>
          <w:lang w:val="nb-NO" w:eastAsia="nn-NO" w:bidi="nn-NO"/>
        </w:rPr>
        <w:t>Sensorveiledning</w:t>
      </w:r>
    </w:p>
    <w:p w14:paraId="59240902" w14:textId="77777777" w:rsidR="00137596" w:rsidRPr="00137596" w:rsidRDefault="00137596" w:rsidP="00137596">
      <w:pPr>
        <w:widowControl w:val="0"/>
        <w:autoSpaceDE w:val="0"/>
        <w:autoSpaceDN w:val="0"/>
        <w:spacing w:after="0" w:line="240" w:lineRule="auto"/>
        <w:ind w:right="1994"/>
        <w:jc w:val="center"/>
        <w:outlineLvl w:val="0"/>
        <w:rPr>
          <w:rFonts w:ascii="Calibri" w:eastAsia="Calibri" w:hAnsi="Calibri" w:cs="Calibri"/>
          <w:b/>
          <w:bCs/>
          <w:color w:val="212121"/>
          <w:sz w:val="28"/>
          <w:szCs w:val="28"/>
          <w:lang w:val="nb-NO" w:eastAsia="nn-NO" w:bidi="nn-NO"/>
        </w:rPr>
      </w:pPr>
      <w:r w:rsidRPr="00137596">
        <w:rPr>
          <w:rFonts w:ascii="Calibri" w:eastAsia="Calibri" w:hAnsi="Calibri" w:cs="Calibri"/>
          <w:b/>
          <w:bCs/>
          <w:color w:val="212121"/>
          <w:sz w:val="28"/>
          <w:szCs w:val="28"/>
          <w:lang w:val="nb-NO" w:eastAsia="nn-NO" w:bidi="nn-NO"/>
        </w:rPr>
        <w:t>for</w:t>
      </w:r>
    </w:p>
    <w:p w14:paraId="567A808B" w14:textId="77777777" w:rsidR="00137596" w:rsidRPr="00137596" w:rsidRDefault="00137596" w:rsidP="00137596">
      <w:pPr>
        <w:widowControl w:val="0"/>
        <w:autoSpaceDE w:val="0"/>
        <w:autoSpaceDN w:val="0"/>
        <w:spacing w:after="0" w:line="240" w:lineRule="auto"/>
        <w:ind w:right="1994"/>
        <w:jc w:val="center"/>
        <w:outlineLvl w:val="0"/>
        <w:rPr>
          <w:rFonts w:ascii="Calibri" w:eastAsia="Calibri" w:hAnsi="Calibri" w:cs="Calibri"/>
          <w:b/>
          <w:bCs/>
          <w:color w:val="212121"/>
          <w:sz w:val="28"/>
          <w:szCs w:val="28"/>
          <w:lang w:val="nb-NO" w:eastAsia="nn-NO" w:bidi="nn-NO"/>
        </w:rPr>
      </w:pPr>
      <w:r w:rsidRPr="00137596">
        <w:rPr>
          <w:rFonts w:ascii="Calibri" w:eastAsia="Calibri" w:hAnsi="Calibri" w:cs="Calibri"/>
          <w:b/>
          <w:bCs/>
          <w:color w:val="212121"/>
          <w:sz w:val="28"/>
          <w:szCs w:val="28"/>
          <w:lang w:val="nb-NO" w:eastAsia="nn-NO" w:bidi="nn-NO"/>
        </w:rPr>
        <w:t>SPED3001/3003</w:t>
      </w:r>
    </w:p>
    <w:p w14:paraId="34A24723" w14:textId="77777777" w:rsidR="00137596" w:rsidRPr="00137596" w:rsidRDefault="00137596" w:rsidP="00137596">
      <w:pPr>
        <w:widowControl w:val="0"/>
        <w:autoSpaceDE w:val="0"/>
        <w:autoSpaceDN w:val="0"/>
        <w:spacing w:after="0" w:line="240" w:lineRule="auto"/>
        <w:ind w:right="1994"/>
        <w:jc w:val="center"/>
        <w:outlineLvl w:val="0"/>
        <w:rPr>
          <w:rFonts w:ascii="Calibri" w:eastAsia="Calibri" w:hAnsi="Calibri" w:cs="Calibri"/>
          <w:b/>
          <w:bCs/>
          <w:color w:val="212121"/>
          <w:sz w:val="28"/>
          <w:szCs w:val="28"/>
          <w:lang w:val="nb-NO" w:eastAsia="nn-NO" w:bidi="nn-NO"/>
        </w:rPr>
      </w:pPr>
      <w:r w:rsidRPr="00137596">
        <w:rPr>
          <w:rFonts w:ascii="Calibri" w:eastAsia="Calibri" w:hAnsi="Calibri" w:cs="Calibri"/>
          <w:b/>
          <w:bCs/>
          <w:color w:val="212121"/>
          <w:sz w:val="28"/>
          <w:szCs w:val="28"/>
          <w:lang w:val="nb-NO" w:eastAsia="nn-NO" w:bidi="nn-NO"/>
        </w:rPr>
        <w:t>Lærevansker og særskilte behov i et individ- og systemperspektiv</w:t>
      </w:r>
    </w:p>
    <w:p w14:paraId="508FE01B" w14:textId="77777777" w:rsidR="00137596" w:rsidRPr="00137596" w:rsidRDefault="00137596" w:rsidP="00137596">
      <w:pPr>
        <w:widowControl w:val="0"/>
        <w:autoSpaceDE w:val="0"/>
        <w:autoSpaceDN w:val="0"/>
        <w:spacing w:after="0" w:line="240" w:lineRule="auto"/>
        <w:ind w:right="1994"/>
        <w:jc w:val="center"/>
        <w:outlineLvl w:val="0"/>
        <w:rPr>
          <w:rFonts w:ascii="Calibri" w:eastAsia="Calibri" w:hAnsi="Calibri" w:cs="Calibri"/>
          <w:b/>
          <w:bCs/>
          <w:color w:val="212121"/>
          <w:sz w:val="28"/>
          <w:szCs w:val="28"/>
          <w:lang w:val="nb-NO" w:eastAsia="nn-NO" w:bidi="nn-NO"/>
        </w:rPr>
      </w:pPr>
    </w:p>
    <w:p w14:paraId="3A955635" w14:textId="77777777" w:rsidR="00137596" w:rsidRPr="00137596" w:rsidRDefault="00137596" w:rsidP="00137596">
      <w:pPr>
        <w:widowControl w:val="0"/>
        <w:autoSpaceDE w:val="0"/>
        <w:autoSpaceDN w:val="0"/>
        <w:spacing w:after="0" w:line="240" w:lineRule="auto"/>
        <w:ind w:right="19"/>
        <w:outlineLvl w:val="0"/>
        <w:rPr>
          <w:rFonts w:ascii="Calibri" w:eastAsia="Calibri" w:hAnsi="Calibri" w:cs="Calibri"/>
          <w:b/>
          <w:bCs/>
          <w:color w:val="212121"/>
          <w:sz w:val="28"/>
          <w:szCs w:val="28"/>
          <w:lang w:val="nb-NO" w:eastAsia="nn-NO" w:bidi="nn-NO"/>
        </w:rPr>
      </w:pPr>
      <w:r w:rsidRPr="00137596">
        <w:rPr>
          <w:rFonts w:ascii="Calibri" w:eastAsia="Calibri" w:hAnsi="Calibri" w:cs="Calibri"/>
          <w:b/>
          <w:bCs/>
          <w:color w:val="212121"/>
          <w:sz w:val="28"/>
          <w:szCs w:val="28"/>
          <w:lang w:val="nb-NO" w:eastAsia="nn-NO" w:bidi="nn-NO"/>
        </w:rPr>
        <w:t xml:space="preserve">Modul 3: </w:t>
      </w:r>
    </w:p>
    <w:p w14:paraId="0E190666" w14:textId="77777777" w:rsidR="00137596" w:rsidRPr="00137596" w:rsidRDefault="00137596" w:rsidP="00137596">
      <w:pPr>
        <w:widowControl w:val="0"/>
        <w:autoSpaceDE w:val="0"/>
        <w:autoSpaceDN w:val="0"/>
        <w:spacing w:after="0" w:line="240" w:lineRule="auto"/>
        <w:ind w:right="857"/>
        <w:rPr>
          <w:rFonts w:ascii="Calibri" w:eastAsia="Calibri" w:hAnsi="Calibri" w:cs="Calibri"/>
          <w:sz w:val="24"/>
          <w:szCs w:val="24"/>
          <w:lang w:val="nb-NO" w:eastAsia="nn-NO" w:bidi="nn-NO"/>
        </w:rPr>
      </w:pPr>
    </w:p>
    <w:p w14:paraId="7117340B" w14:textId="77777777" w:rsidR="00137596" w:rsidRPr="00137596" w:rsidRDefault="00137596" w:rsidP="00137596">
      <w:pPr>
        <w:widowControl w:val="0"/>
        <w:autoSpaceDE w:val="0"/>
        <w:autoSpaceDN w:val="0"/>
        <w:spacing w:after="0" w:line="240" w:lineRule="auto"/>
        <w:ind w:right="857"/>
        <w:rPr>
          <w:rFonts w:ascii="Calibri" w:eastAsia="Calibri" w:hAnsi="Calibri" w:cs="Calibri"/>
          <w:sz w:val="24"/>
          <w:szCs w:val="24"/>
          <w:lang w:val="nb-NO" w:eastAsia="nn-NO" w:bidi="nn-NO"/>
        </w:rPr>
      </w:pPr>
      <w:r w:rsidRPr="00137596">
        <w:rPr>
          <w:rFonts w:ascii="Calibri" w:eastAsia="Calibri" w:hAnsi="Calibri" w:cs="Calibri"/>
          <w:sz w:val="24"/>
          <w:szCs w:val="24"/>
          <w:lang w:val="nb-NO" w:eastAsia="nn-NO" w:bidi="nn-NO"/>
        </w:rPr>
        <w:t>Denne eksamenen er knyttet til modul 3 på SPED 3001/3003, som omhandler psykososiale vansker og personlighetsutvikling.</w:t>
      </w:r>
    </w:p>
    <w:p w14:paraId="223484A8" w14:textId="77777777" w:rsidR="008C12AE" w:rsidRDefault="008C12AE" w:rsidP="0013759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30"/>
          <w:lang w:val="nb-NO" w:eastAsia="nn-NO" w:bidi="nn-NO"/>
        </w:rPr>
      </w:pPr>
    </w:p>
    <w:p w14:paraId="53D1E1D8" w14:textId="77777777" w:rsidR="00137596" w:rsidRPr="00137596" w:rsidRDefault="008C12AE" w:rsidP="0013759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lang w:val="nb-NO" w:eastAsia="nn-NO" w:bidi="nn-NO"/>
        </w:rPr>
      </w:pPr>
      <w:r>
        <w:rPr>
          <w:rFonts w:ascii="Calibri" w:eastAsia="Calibri" w:hAnsi="Calibri" w:cs="Calibri"/>
          <w:sz w:val="24"/>
          <w:lang w:val="nb-NO" w:eastAsia="nn-NO" w:bidi="nn-NO"/>
        </w:rPr>
        <w:t>E</w:t>
      </w:r>
      <w:r w:rsidR="00137596" w:rsidRPr="00137596">
        <w:rPr>
          <w:rFonts w:ascii="Calibri" w:eastAsia="Calibri" w:hAnsi="Calibri" w:cs="Calibri"/>
          <w:sz w:val="24"/>
          <w:lang w:val="nb-NO" w:eastAsia="nn-NO" w:bidi="nn-NO"/>
        </w:rPr>
        <w:t>ksamen</w:t>
      </w:r>
      <w:r w:rsidR="008F5261">
        <w:rPr>
          <w:rFonts w:ascii="Calibri" w:eastAsia="Calibri" w:hAnsi="Calibri" w:cs="Calibri"/>
          <w:sz w:val="24"/>
          <w:lang w:val="nb-NO" w:eastAsia="nn-NO" w:bidi="nn-NO"/>
        </w:rPr>
        <w:t xml:space="preserve"> 18.02.2021</w:t>
      </w:r>
      <w:r w:rsidR="00137596" w:rsidRPr="00137596">
        <w:rPr>
          <w:rFonts w:ascii="Calibri" w:eastAsia="Calibri" w:hAnsi="Calibri" w:cs="Calibri"/>
          <w:sz w:val="24"/>
          <w:lang w:val="nb-NO" w:eastAsia="nn-NO" w:bidi="nn-NO"/>
        </w:rPr>
        <w:t xml:space="preserve"> </w:t>
      </w:r>
      <w:r w:rsidR="008F5261">
        <w:rPr>
          <w:rFonts w:ascii="Calibri" w:eastAsia="Calibri" w:hAnsi="Calibri" w:cs="Calibri"/>
          <w:sz w:val="24"/>
          <w:lang w:val="nb-NO" w:eastAsia="nn-NO" w:bidi="nn-NO"/>
        </w:rPr>
        <w:t>kl. 09:00 – 14.00 (5</w:t>
      </w:r>
      <w:r w:rsidR="00137596" w:rsidRPr="00137596">
        <w:rPr>
          <w:rFonts w:ascii="Calibri" w:eastAsia="Calibri" w:hAnsi="Calibri" w:cs="Calibri"/>
          <w:sz w:val="24"/>
          <w:lang w:val="nb-NO" w:eastAsia="nn-NO" w:bidi="nn-NO"/>
        </w:rPr>
        <w:t xml:space="preserve"> ti</w:t>
      </w:r>
      <w:r w:rsidR="008F5261">
        <w:rPr>
          <w:rFonts w:ascii="Calibri" w:eastAsia="Calibri" w:hAnsi="Calibri" w:cs="Calibri"/>
          <w:sz w:val="24"/>
          <w:lang w:val="nb-NO" w:eastAsia="nn-NO" w:bidi="nn-NO"/>
        </w:rPr>
        <w:t>mer). Hjemmeeksamen</w:t>
      </w:r>
    </w:p>
    <w:p w14:paraId="35D1F9E1" w14:textId="77777777" w:rsidR="00137596" w:rsidRPr="00137596" w:rsidRDefault="00137596" w:rsidP="0013759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lang w:val="nb-NO" w:eastAsia="nn-NO" w:bidi="nn-NO"/>
        </w:rPr>
      </w:pPr>
    </w:p>
    <w:p w14:paraId="536C017B" w14:textId="77777777" w:rsidR="00137596" w:rsidRPr="00137596" w:rsidRDefault="00137596" w:rsidP="00137596">
      <w:pPr>
        <w:widowControl w:val="0"/>
        <w:autoSpaceDE w:val="0"/>
        <w:autoSpaceDN w:val="0"/>
        <w:spacing w:after="0" w:line="240" w:lineRule="auto"/>
        <w:ind w:right="608"/>
        <w:rPr>
          <w:rFonts w:ascii="Calibri" w:eastAsia="Calibri" w:hAnsi="Calibri" w:cs="Calibri"/>
          <w:sz w:val="24"/>
          <w:szCs w:val="24"/>
          <w:lang w:val="nb-NO" w:eastAsia="nn-NO" w:bidi="nn-NO"/>
        </w:rPr>
      </w:pPr>
      <w:r w:rsidRPr="00137596">
        <w:rPr>
          <w:rFonts w:ascii="Calibri" w:eastAsia="Calibri" w:hAnsi="Calibri" w:cs="Calibri"/>
          <w:sz w:val="24"/>
          <w:szCs w:val="24"/>
          <w:lang w:val="nb-NO" w:eastAsia="nn-NO" w:bidi="nn-NO"/>
        </w:rPr>
        <w:t>Se kursbeskrivelsene med læringsmål (som er like for begge kursene):</w:t>
      </w:r>
    </w:p>
    <w:p w14:paraId="7181B63B" w14:textId="77777777" w:rsidR="00137596" w:rsidRPr="00137596" w:rsidRDefault="00137596" w:rsidP="00137596">
      <w:pPr>
        <w:widowControl w:val="0"/>
        <w:autoSpaceDE w:val="0"/>
        <w:autoSpaceDN w:val="0"/>
        <w:spacing w:after="0" w:line="240" w:lineRule="auto"/>
        <w:ind w:right="608"/>
        <w:rPr>
          <w:rFonts w:ascii="Calibri" w:eastAsia="Calibri" w:hAnsi="Calibri" w:cs="Calibri"/>
          <w:sz w:val="24"/>
          <w:szCs w:val="24"/>
          <w:lang w:val="nb-NO" w:eastAsia="nn-NO" w:bidi="nn-NO"/>
        </w:rPr>
      </w:pPr>
      <w:r w:rsidRPr="00137596">
        <w:rPr>
          <w:rFonts w:ascii="Calibri" w:eastAsia="Calibri" w:hAnsi="Calibri" w:cs="Calibri"/>
          <w:sz w:val="24"/>
          <w:szCs w:val="24"/>
          <w:lang w:val="nb-NO" w:eastAsia="nn-NO" w:bidi="nn-NO"/>
        </w:rPr>
        <w:t>SPED3001:</w:t>
      </w:r>
      <w:r w:rsidRPr="00137596">
        <w:rPr>
          <w:rFonts w:ascii="Calibri" w:eastAsia="Calibri" w:hAnsi="Calibri" w:cs="Calibri"/>
          <w:spacing w:val="1"/>
          <w:sz w:val="24"/>
          <w:szCs w:val="24"/>
          <w:lang w:val="nb-NO" w:eastAsia="nn-NO" w:bidi="nn-NO"/>
        </w:rPr>
        <w:t xml:space="preserve"> </w:t>
      </w:r>
      <w:r w:rsidRPr="00137596">
        <w:rPr>
          <w:rFonts w:ascii="Calibri" w:eastAsia="Calibri" w:hAnsi="Calibri" w:cs="Calibri"/>
          <w:color w:val="0000FF"/>
          <w:sz w:val="24"/>
          <w:szCs w:val="24"/>
          <w:u w:val="single"/>
          <w:lang w:val="nb-NO" w:eastAsia="nn-NO" w:bidi="nn-NO"/>
        </w:rPr>
        <w:t>https://www.uio.no/studier/emner/uv/isp/SPED3001/index.html</w:t>
      </w:r>
    </w:p>
    <w:p w14:paraId="1838DA84" w14:textId="77777777" w:rsidR="00137596" w:rsidRPr="00137596" w:rsidRDefault="00137596" w:rsidP="0013759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  <w:lang w:val="nb-NO" w:eastAsia="nn-NO" w:bidi="nn-NO"/>
        </w:rPr>
      </w:pPr>
      <w:r w:rsidRPr="00137596">
        <w:rPr>
          <w:rFonts w:ascii="Calibri" w:eastAsia="Calibri" w:hAnsi="Calibri" w:cs="Calibri"/>
          <w:spacing w:val="-1"/>
          <w:sz w:val="24"/>
          <w:szCs w:val="24"/>
          <w:lang w:val="nb-NO" w:eastAsia="nn-NO" w:bidi="nn-NO"/>
        </w:rPr>
        <w:t>SPED3003:</w:t>
      </w:r>
      <w:r w:rsidRPr="00137596">
        <w:rPr>
          <w:rFonts w:ascii="Calibri" w:eastAsia="Calibri" w:hAnsi="Calibri" w:cs="Calibri"/>
          <w:color w:val="0000FF"/>
          <w:spacing w:val="-1"/>
          <w:sz w:val="24"/>
          <w:szCs w:val="24"/>
          <w:u w:val="single"/>
          <w:lang w:val="nb-NO" w:eastAsia="nn-NO" w:bidi="nn-NO"/>
        </w:rPr>
        <w:t>https://www.uio.no/studier/emner/uv/isp/SPED3003/index.html</w:t>
      </w:r>
    </w:p>
    <w:p w14:paraId="5823AEC7" w14:textId="77777777" w:rsidR="00137596" w:rsidRDefault="00137596" w:rsidP="00F448B9">
      <w:pPr>
        <w:rPr>
          <w:lang w:val="nb-NO"/>
        </w:rPr>
      </w:pPr>
    </w:p>
    <w:p w14:paraId="6BF4E44D" w14:textId="77777777" w:rsidR="00137596" w:rsidRDefault="00137596" w:rsidP="00137596">
      <w:pPr>
        <w:rPr>
          <w:b/>
          <w:lang w:val="nb-NO"/>
        </w:rPr>
      </w:pPr>
    </w:p>
    <w:p w14:paraId="2CE76046" w14:textId="77777777" w:rsidR="00137596" w:rsidRPr="00137596" w:rsidRDefault="00137596" w:rsidP="00137596">
      <w:pPr>
        <w:rPr>
          <w:b/>
          <w:lang w:val="nb-NO"/>
        </w:rPr>
      </w:pPr>
      <w:r w:rsidRPr="00137596">
        <w:rPr>
          <w:b/>
          <w:lang w:val="nb-NO"/>
        </w:rPr>
        <w:t>SPE</w:t>
      </w:r>
      <w:r w:rsidR="00F8302F">
        <w:rPr>
          <w:b/>
          <w:lang w:val="nb-NO"/>
        </w:rPr>
        <w:t>D 3001 og 3003- Eksamen vår 2021</w:t>
      </w:r>
    </w:p>
    <w:p w14:paraId="43653279" w14:textId="77777777" w:rsidR="00137596" w:rsidRPr="00137596" w:rsidRDefault="00137596" w:rsidP="00137596">
      <w:pPr>
        <w:rPr>
          <w:b/>
          <w:lang w:val="nb-NO"/>
        </w:rPr>
      </w:pPr>
      <w:r w:rsidRPr="00137596">
        <w:rPr>
          <w:b/>
          <w:lang w:val="nb-NO"/>
        </w:rPr>
        <w:t>Velg en (1) av to (2) oppgaver. Besvar både a og b under den oppgaven som velges.</w:t>
      </w:r>
    </w:p>
    <w:p w14:paraId="1C4E2C05" w14:textId="77777777" w:rsidR="00137596" w:rsidRDefault="00137596" w:rsidP="00F448B9">
      <w:pPr>
        <w:rPr>
          <w:lang w:val="nb-NO"/>
        </w:rPr>
      </w:pPr>
    </w:p>
    <w:p w14:paraId="7DFB6A0B" w14:textId="77777777" w:rsidR="00C509FC" w:rsidRPr="00C509FC" w:rsidRDefault="00137596" w:rsidP="00C509FC">
      <w:pPr>
        <w:rPr>
          <w:lang w:val="nb-NO"/>
        </w:rPr>
      </w:pPr>
      <w:r>
        <w:rPr>
          <w:lang w:val="nb-NO"/>
        </w:rPr>
        <w:t>Oppgave 1</w:t>
      </w:r>
    </w:p>
    <w:p w14:paraId="31202AF9" w14:textId="77777777" w:rsidR="00C509FC" w:rsidRPr="00C509FC" w:rsidRDefault="00C509FC" w:rsidP="00C509FC">
      <w:pPr>
        <w:rPr>
          <w:lang w:val="nb-NO"/>
        </w:rPr>
      </w:pPr>
      <w:r w:rsidRPr="00C509FC">
        <w:rPr>
          <w:lang w:val="nb-NO"/>
        </w:rPr>
        <w:t>Atferdsproblemer og sosial kompetanse</w:t>
      </w:r>
    </w:p>
    <w:p w14:paraId="3A1D596A" w14:textId="77777777" w:rsidR="00DC1B47" w:rsidRDefault="00DC1B47" w:rsidP="00DC1B47">
      <w:pPr>
        <w:pStyle w:val="Listeavsnitt"/>
        <w:numPr>
          <w:ilvl w:val="0"/>
          <w:numId w:val="4"/>
        </w:numPr>
        <w:rPr>
          <w:lang w:val="nb-NO"/>
        </w:rPr>
      </w:pPr>
      <w:r w:rsidRPr="00DC1B47">
        <w:rPr>
          <w:lang w:val="nb-NO"/>
        </w:rPr>
        <w:t xml:space="preserve">Beskriv utvikling av atferdsproblemer og sosial kompetanse. </w:t>
      </w:r>
    </w:p>
    <w:p w14:paraId="12FC11E0" w14:textId="77777777" w:rsidR="00F448B9" w:rsidRPr="006A61D0" w:rsidRDefault="00DC1B47" w:rsidP="006A61D0">
      <w:pPr>
        <w:pStyle w:val="Listeavsnitt"/>
        <w:numPr>
          <w:ilvl w:val="0"/>
          <w:numId w:val="4"/>
        </w:numPr>
        <w:rPr>
          <w:lang w:val="nb-NO"/>
        </w:rPr>
      </w:pPr>
      <w:r w:rsidRPr="00DC1B47">
        <w:rPr>
          <w:lang w:val="nb-NO"/>
        </w:rPr>
        <w:t>Drøft deretter forholdet mellom de to utviklingsområdene</w:t>
      </w:r>
    </w:p>
    <w:p w14:paraId="6B467419" w14:textId="77777777" w:rsidR="00F448B9" w:rsidRDefault="00F448B9" w:rsidP="00F448B9">
      <w:pPr>
        <w:rPr>
          <w:lang w:val="nb-NO"/>
        </w:rPr>
      </w:pPr>
    </w:p>
    <w:p w14:paraId="08E0C5FE" w14:textId="77777777" w:rsidR="00137596" w:rsidRDefault="00137596" w:rsidP="00F448B9">
      <w:pPr>
        <w:rPr>
          <w:lang w:val="nb-NO"/>
        </w:rPr>
      </w:pPr>
      <w:r>
        <w:rPr>
          <w:lang w:val="nb-NO"/>
        </w:rPr>
        <w:t>Oppgave 2</w:t>
      </w:r>
    </w:p>
    <w:p w14:paraId="32184BC2" w14:textId="77777777" w:rsidR="00137596" w:rsidRDefault="00137596" w:rsidP="00137596">
      <w:pPr>
        <w:pStyle w:val="Listeavsnitt"/>
        <w:numPr>
          <w:ilvl w:val="0"/>
          <w:numId w:val="1"/>
        </w:numPr>
        <w:rPr>
          <w:lang w:val="nb-NO"/>
        </w:rPr>
      </w:pPr>
      <w:r w:rsidRPr="00137596">
        <w:rPr>
          <w:lang w:val="nb-NO"/>
        </w:rPr>
        <w:t xml:space="preserve">Gjør rede for </w:t>
      </w:r>
      <w:r w:rsidR="00B94E94">
        <w:rPr>
          <w:lang w:val="nb-NO"/>
        </w:rPr>
        <w:t>en sentral motivasjonsteori</w:t>
      </w:r>
      <w:r w:rsidRPr="00137596">
        <w:rPr>
          <w:lang w:val="nb-NO"/>
        </w:rPr>
        <w:t xml:space="preserve">. </w:t>
      </w:r>
    </w:p>
    <w:p w14:paraId="691F2AF0" w14:textId="77777777" w:rsidR="00137596" w:rsidRPr="00137596" w:rsidRDefault="00137596" w:rsidP="00137596">
      <w:pPr>
        <w:pStyle w:val="Listeavsnitt"/>
        <w:numPr>
          <w:ilvl w:val="0"/>
          <w:numId w:val="1"/>
        </w:numPr>
        <w:rPr>
          <w:lang w:val="nb-NO"/>
        </w:rPr>
      </w:pPr>
      <w:r w:rsidRPr="00137596">
        <w:rPr>
          <w:lang w:val="nb-NO"/>
        </w:rPr>
        <w:t>Drøft deretter betydni</w:t>
      </w:r>
      <w:r w:rsidR="00B94E94">
        <w:rPr>
          <w:lang w:val="nb-NO"/>
        </w:rPr>
        <w:t>ngen av den valgte motivasjonsteorien i</w:t>
      </w:r>
      <w:r w:rsidRPr="00137596">
        <w:rPr>
          <w:lang w:val="nb-NO"/>
        </w:rPr>
        <w:t xml:space="preserve"> arbeid med å fremme motivasjon og læring</w:t>
      </w:r>
    </w:p>
    <w:p w14:paraId="6BBF34BE" w14:textId="77777777" w:rsidR="00137596" w:rsidRPr="00137596" w:rsidRDefault="00137596" w:rsidP="00137596">
      <w:pPr>
        <w:rPr>
          <w:lang w:val="nb-NO"/>
        </w:rPr>
      </w:pPr>
    </w:p>
    <w:p w14:paraId="21574B05" w14:textId="77777777" w:rsidR="008F5261" w:rsidRDefault="008F5261" w:rsidP="00137596">
      <w:pPr>
        <w:rPr>
          <w:b/>
          <w:lang w:val="nb-NO"/>
        </w:rPr>
      </w:pPr>
    </w:p>
    <w:p w14:paraId="2CE5CB2B" w14:textId="77777777" w:rsidR="008F5261" w:rsidRDefault="008F5261" w:rsidP="00137596">
      <w:pPr>
        <w:rPr>
          <w:b/>
          <w:lang w:val="nb-NO"/>
        </w:rPr>
      </w:pPr>
    </w:p>
    <w:p w14:paraId="06B00DFC" w14:textId="77777777" w:rsidR="008F5261" w:rsidRDefault="008F5261" w:rsidP="00137596">
      <w:pPr>
        <w:rPr>
          <w:b/>
          <w:lang w:val="nb-NO"/>
        </w:rPr>
      </w:pPr>
    </w:p>
    <w:p w14:paraId="2B153C76" w14:textId="77777777" w:rsidR="00137596" w:rsidRPr="001D7395" w:rsidRDefault="00137596" w:rsidP="00137596">
      <w:pPr>
        <w:rPr>
          <w:b/>
          <w:sz w:val="28"/>
          <w:szCs w:val="28"/>
          <w:lang w:val="nb-NO"/>
        </w:rPr>
      </w:pPr>
      <w:r w:rsidRPr="001D7395">
        <w:rPr>
          <w:b/>
          <w:sz w:val="28"/>
          <w:szCs w:val="28"/>
          <w:lang w:val="nb-NO"/>
        </w:rPr>
        <w:lastRenderedPageBreak/>
        <w:t>Generelle kriterier ved sensurering</w:t>
      </w:r>
    </w:p>
    <w:p w14:paraId="68BD5262" w14:textId="77777777" w:rsidR="00137596" w:rsidRPr="00137596" w:rsidRDefault="00137596" w:rsidP="00137596">
      <w:pPr>
        <w:numPr>
          <w:ilvl w:val="0"/>
          <w:numId w:val="3"/>
        </w:numPr>
        <w:rPr>
          <w:lang w:val="nb-NO"/>
        </w:rPr>
      </w:pPr>
      <w:r w:rsidRPr="00137596">
        <w:rPr>
          <w:lang w:val="nb-NO"/>
        </w:rPr>
        <w:t>Oppgaveteksten presiseres og avgrenses</w:t>
      </w:r>
    </w:p>
    <w:p w14:paraId="420E596F" w14:textId="77777777" w:rsidR="00137596" w:rsidRPr="00137596" w:rsidRDefault="00137596" w:rsidP="00137596">
      <w:pPr>
        <w:numPr>
          <w:ilvl w:val="0"/>
          <w:numId w:val="3"/>
        </w:numPr>
        <w:rPr>
          <w:lang w:val="nb-NO"/>
        </w:rPr>
      </w:pPr>
      <w:r w:rsidRPr="00137596">
        <w:rPr>
          <w:lang w:val="nb-NO"/>
        </w:rPr>
        <w:t>Oppgaveteksten besvares</w:t>
      </w:r>
    </w:p>
    <w:p w14:paraId="3B89DD61" w14:textId="77777777" w:rsidR="00137596" w:rsidRPr="00137596" w:rsidRDefault="00137596" w:rsidP="00137596">
      <w:pPr>
        <w:numPr>
          <w:ilvl w:val="0"/>
          <w:numId w:val="3"/>
        </w:numPr>
        <w:rPr>
          <w:lang w:val="nb-NO"/>
        </w:rPr>
      </w:pPr>
      <w:r w:rsidRPr="00137596">
        <w:rPr>
          <w:lang w:val="nb-NO"/>
        </w:rPr>
        <w:t>Redegjørelse for sentrale begreper og relevant teori</w:t>
      </w:r>
    </w:p>
    <w:p w14:paraId="32FE94DA" w14:textId="77777777" w:rsidR="00137596" w:rsidRPr="00137596" w:rsidRDefault="00137596" w:rsidP="00137596">
      <w:pPr>
        <w:numPr>
          <w:ilvl w:val="0"/>
          <w:numId w:val="3"/>
        </w:numPr>
        <w:rPr>
          <w:lang w:val="nb-NO"/>
        </w:rPr>
      </w:pPr>
      <w:r w:rsidRPr="00137596">
        <w:rPr>
          <w:lang w:val="nb-NO"/>
        </w:rPr>
        <w:t>Hoveddel skal inneholde teoretisk redegjørelse og, når etterspurt, pedagogiske perspektiver</w:t>
      </w:r>
    </w:p>
    <w:p w14:paraId="6BA13507" w14:textId="77777777" w:rsidR="00137596" w:rsidRPr="00137596" w:rsidRDefault="00137596" w:rsidP="00137596">
      <w:pPr>
        <w:numPr>
          <w:ilvl w:val="0"/>
          <w:numId w:val="3"/>
        </w:numPr>
        <w:rPr>
          <w:lang w:val="nb-NO"/>
        </w:rPr>
      </w:pPr>
      <w:r w:rsidRPr="00137596">
        <w:rPr>
          <w:lang w:val="nb-NO"/>
        </w:rPr>
        <w:t>Drøfting av relevante momenter</w:t>
      </w:r>
    </w:p>
    <w:p w14:paraId="227C3279" w14:textId="77777777" w:rsidR="00137596" w:rsidRPr="00137596" w:rsidRDefault="00137596" w:rsidP="00137596">
      <w:pPr>
        <w:numPr>
          <w:ilvl w:val="0"/>
          <w:numId w:val="3"/>
        </w:numPr>
        <w:rPr>
          <w:lang w:val="nb-NO"/>
        </w:rPr>
      </w:pPr>
      <w:r w:rsidRPr="00137596">
        <w:rPr>
          <w:lang w:val="nb-NO"/>
        </w:rPr>
        <w:t>Viser teoretisk kunnskap innenfor emnet i tråd med forelesningene og pensum</w:t>
      </w:r>
    </w:p>
    <w:p w14:paraId="11A91936" w14:textId="77777777" w:rsidR="00137596" w:rsidRPr="00137596" w:rsidRDefault="00137596" w:rsidP="00137596">
      <w:pPr>
        <w:numPr>
          <w:ilvl w:val="0"/>
          <w:numId w:val="3"/>
        </w:numPr>
        <w:rPr>
          <w:lang w:val="nb-NO"/>
        </w:rPr>
      </w:pPr>
      <w:r w:rsidRPr="00137596">
        <w:rPr>
          <w:lang w:val="nb-NO"/>
        </w:rPr>
        <w:t>Logisk oppbygning, balanse og indre sammenheng</w:t>
      </w:r>
    </w:p>
    <w:p w14:paraId="1F38EA83" w14:textId="77777777" w:rsidR="00137596" w:rsidRDefault="00137596" w:rsidP="00F448B9">
      <w:pPr>
        <w:rPr>
          <w:lang w:val="nb-NO"/>
        </w:rPr>
      </w:pPr>
    </w:p>
    <w:p w14:paraId="6589586A" w14:textId="77777777" w:rsidR="00137596" w:rsidRPr="001D7395" w:rsidRDefault="00137596" w:rsidP="00F448B9">
      <w:pPr>
        <w:rPr>
          <w:b/>
          <w:sz w:val="28"/>
          <w:szCs w:val="28"/>
          <w:lang w:val="nb-NO"/>
        </w:rPr>
      </w:pPr>
      <w:r w:rsidRPr="001D7395">
        <w:rPr>
          <w:b/>
          <w:sz w:val="28"/>
          <w:szCs w:val="28"/>
          <w:lang w:val="nb-NO"/>
        </w:rPr>
        <w:t>Mer oppgavespesifikke kriterier</w:t>
      </w:r>
    </w:p>
    <w:p w14:paraId="6111B685" w14:textId="77777777" w:rsidR="00137596" w:rsidRPr="001D7395" w:rsidRDefault="00137596" w:rsidP="00F448B9">
      <w:pPr>
        <w:rPr>
          <w:b/>
          <w:sz w:val="24"/>
          <w:szCs w:val="24"/>
          <w:lang w:val="nb-NO"/>
        </w:rPr>
      </w:pPr>
    </w:p>
    <w:p w14:paraId="7F93E840" w14:textId="77777777" w:rsidR="00F448B9" w:rsidRPr="001D7395" w:rsidRDefault="00F448B9" w:rsidP="00F448B9">
      <w:pPr>
        <w:rPr>
          <w:b/>
          <w:sz w:val="24"/>
          <w:szCs w:val="24"/>
          <w:lang w:val="nb-NO"/>
        </w:rPr>
      </w:pPr>
      <w:r w:rsidRPr="001D7395">
        <w:rPr>
          <w:b/>
          <w:sz w:val="24"/>
          <w:szCs w:val="24"/>
          <w:lang w:val="nb-NO"/>
        </w:rPr>
        <w:t>Sensorveiledning</w:t>
      </w:r>
      <w:r w:rsidR="00137596" w:rsidRPr="001D7395">
        <w:rPr>
          <w:b/>
          <w:sz w:val="24"/>
          <w:szCs w:val="24"/>
          <w:lang w:val="nb-NO"/>
        </w:rPr>
        <w:t xml:space="preserve"> oppgave 1</w:t>
      </w:r>
    </w:p>
    <w:p w14:paraId="6841DA94" w14:textId="77777777" w:rsidR="00494E0A" w:rsidRDefault="00F448B9" w:rsidP="00F448B9">
      <w:pPr>
        <w:rPr>
          <w:lang w:val="nb-NO"/>
        </w:rPr>
      </w:pPr>
      <w:r w:rsidRPr="00F448B9">
        <w:rPr>
          <w:lang w:val="nb-NO"/>
        </w:rPr>
        <w:t xml:space="preserve">Studentene bør </w:t>
      </w:r>
    </w:p>
    <w:p w14:paraId="416B5F5E" w14:textId="77777777" w:rsidR="003F04E0" w:rsidRDefault="003F04E0" w:rsidP="00F448B9">
      <w:pPr>
        <w:pStyle w:val="Listeavsnitt"/>
        <w:numPr>
          <w:ilvl w:val="0"/>
          <w:numId w:val="5"/>
        </w:numPr>
        <w:rPr>
          <w:lang w:val="nb-NO"/>
        </w:rPr>
      </w:pPr>
      <w:r w:rsidRPr="003F04E0">
        <w:rPr>
          <w:lang w:val="nb-NO"/>
        </w:rPr>
        <w:t>K</w:t>
      </w:r>
      <w:r w:rsidR="00F448B9" w:rsidRPr="003F04E0">
        <w:rPr>
          <w:lang w:val="nb-NO"/>
        </w:rPr>
        <w:t xml:space="preserve">unne definere </w:t>
      </w:r>
      <w:r w:rsidR="0050425E">
        <w:rPr>
          <w:lang w:val="nb-NO"/>
        </w:rPr>
        <w:t>a</w:t>
      </w:r>
      <w:r w:rsidR="008F5261" w:rsidRPr="003F04E0">
        <w:rPr>
          <w:lang w:val="nb-NO"/>
        </w:rPr>
        <w:t xml:space="preserve">) </w:t>
      </w:r>
      <w:r w:rsidR="00F448B9" w:rsidRPr="003F04E0">
        <w:rPr>
          <w:lang w:val="nb-NO"/>
        </w:rPr>
        <w:t>atferdsproblemer</w:t>
      </w:r>
      <w:r w:rsidR="0050425E">
        <w:rPr>
          <w:lang w:val="nb-NO"/>
        </w:rPr>
        <w:t xml:space="preserve"> og b) sosial kompetanse</w:t>
      </w:r>
    </w:p>
    <w:p w14:paraId="4F367FCD" w14:textId="31A3EFE4" w:rsidR="003F04E0" w:rsidRDefault="007966E2" w:rsidP="00F448B9">
      <w:pPr>
        <w:pStyle w:val="Listeavsnitt"/>
        <w:numPr>
          <w:ilvl w:val="0"/>
          <w:numId w:val="5"/>
        </w:numPr>
        <w:rPr>
          <w:lang w:val="nb-NO"/>
        </w:rPr>
      </w:pPr>
      <w:r w:rsidRPr="00346BFA">
        <w:rPr>
          <w:lang w:val="nb-NO"/>
        </w:rPr>
        <w:t>B</w:t>
      </w:r>
      <w:r w:rsidR="008F5261" w:rsidRPr="00346BFA">
        <w:rPr>
          <w:lang w:val="nb-NO"/>
        </w:rPr>
        <w:t>es</w:t>
      </w:r>
      <w:r w:rsidR="008F5261" w:rsidRPr="003F04E0">
        <w:rPr>
          <w:lang w:val="nb-NO"/>
        </w:rPr>
        <w:t>krive a) atferdsproblemers- og b) sosial kompetanses utvikling</w:t>
      </w:r>
    </w:p>
    <w:p w14:paraId="78D1AF77" w14:textId="22499635" w:rsidR="00F448B9" w:rsidRPr="003F04E0" w:rsidRDefault="007966E2" w:rsidP="00F448B9">
      <w:pPr>
        <w:pStyle w:val="Listeavsnitt"/>
        <w:numPr>
          <w:ilvl w:val="0"/>
          <w:numId w:val="5"/>
        </w:numPr>
        <w:rPr>
          <w:lang w:val="nb-NO"/>
        </w:rPr>
      </w:pPr>
      <w:r w:rsidRPr="00346BFA">
        <w:rPr>
          <w:lang w:val="nb-NO"/>
        </w:rPr>
        <w:t>K</w:t>
      </w:r>
      <w:r w:rsidR="008F5261" w:rsidRPr="00346BFA">
        <w:rPr>
          <w:lang w:val="nb-NO"/>
        </w:rPr>
        <w:t>u</w:t>
      </w:r>
      <w:r w:rsidR="008F5261" w:rsidRPr="003F04E0">
        <w:rPr>
          <w:lang w:val="nb-NO"/>
        </w:rPr>
        <w:t xml:space="preserve">nne drøfte på hvilken måte deres utvikling </w:t>
      </w:r>
      <w:r>
        <w:rPr>
          <w:lang w:val="nb-NO"/>
        </w:rPr>
        <w:t xml:space="preserve">av atferdsproblemer og sosial kompetanse </w:t>
      </w:r>
      <w:r w:rsidR="008F5261" w:rsidRPr="003F04E0">
        <w:rPr>
          <w:lang w:val="nb-NO"/>
        </w:rPr>
        <w:t>kan være</w:t>
      </w:r>
      <w:r w:rsidR="00F448B9" w:rsidRPr="003F04E0">
        <w:rPr>
          <w:lang w:val="nb-NO"/>
        </w:rPr>
        <w:t xml:space="preserve"> gjensidig relatert til hverandre.   </w:t>
      </w:r>
    </w:p>
    <w:p w14:paraId="1F4559D3" w14:textId="77777777" w:rsidR="008F5261" w:rsidRDefault="008F5261" w:rsidP="00F448B9">
      <w:pPr>
        <w:rPr>
          <w:lang w:val="nb-NO"/>
        </w:rPr>
      </w:pPr>
    </w:p>
    <w:p w14:paraId="4293B537" w14:textId="77777777" w:rsidR="00D327DF" w:rsidRPr="003F04E0" w:rsidRDefault="00494E0A" w:rsidP="00F448B9">
      <w:pPr>
        <w:pStyle w:val="Listeavsnitt"/>
        <w:numPr>
          <w:ilvl w:val="0"/>
          <w:numId w:val="6"/>
        </w:numPr>
        <w:rPr>
          <w:lang w:val="nb-NO"/>
        </w:rPr>
      </w:pPr>
      <w:r w:rsidRPr="003F04E0">
        <w:rPr>
          <w:lang w:val="nb-NO"/>
        </w:rPr>
        <w:t>D</w:t>
      </w:r>
      <w:r w:rsidR="00F448B9" w:rsidRPr="003F04E0">
        <w:rPr>
          <w:lang w:val="nb-NO"/>
        </w:rPr>
        <w:t>et er en rik begrepsflora innenfor denne tematikken.</w:t>
      </w:r>
      <w:r w:rsidR="00E15199" w:rsidRPr="003F04E0">
        <w:rPr>
          <w:lang w:val="nb-NO"/>
        </w:rPr>
        <w:t xml:space="preserve"> Det gjelder både atferdsproblemer og sosial kompetanse.</w:t>
      </w:r>
      <w:r w:rsidR="00F448B9" w:rsidRPr="003F04E0">
        <w:rPr>
          <w:lang w:val="nb-NO"/>
        </w:rPr>
        <w:t xml:space="preserve"> </w:t>
      </w:r>
    </w:p>
    <w:p w14:paraId="379BD659" w14:textId="7E17CBED" w:rsidR="008F5261" w:rsidRDefault="00F448B9" w:rsidP="003F04E0">
      <w:pPr>
        <w:pStyle w:val="Listeavsnitt"/>
        <w:numPr>
          <w:ilvl w:val="0"/>
          <w:numId w:val="7"/>
        </w:numPr>
        <w:rPr>
          <w:lang w:val="nb-NO"/>
        </w:rPr>
      </w:pPr>
      <w:r w:rsidRPr="003F04E0">
        <w:rPr>
          <w:lang w:val="nb-NO"/>
        </w:rPr>
        <w:t>Om de</w:t>
      </w:r>
      <w:r w:rsidR="00494E0A" w:rsidRPr="003F04E0">
        <w:rPr>
          <w:lang w:val="nb-NO"/>
        </w:rPr>
        <w:t>t avgrenses</w:t>
      </w:r>
      <w:r w:rsidRPr="003F04E0">
        <w:rPr>
          <w:lang w:val="nb-NO"/>
        </w:rPr>
        <w:t xml:space="preserve"> ti</w:t>
      </w:r>
      <w:r w:rsidR="00494E0A" w:rsidRPr="003F04E0">
        <w:rPr>
          <w:lang w:val="nb-NO"/>
        </w:rPr>
        <w:t>l én type atferdsproblemer</w:t>
      </w:r>
      <w:r w:rsidRPr="003F04E0">
        <w:rPr>
          <w:lang w:val="nb-NO"/>
        </w:rPr>
        <w:t xml:space="preserve"> kan dette være en god avgrensning. </w:t>
      </w:r>
      <w:r w:rsidR="00B9483C" w:rsidRPr="003F04E0">
        <w:rPr>
          <w:lang w:val="nb-NO"/>
        </w:rPr>
        <w:t xml:space="preserve">Det kan for eksempel være internaliserte eller </w:t>
      </w:r>
      <w:proofErr w:type="spellStart"/>
      <w:r w:rsidR="00B9483C" w:rsidRPr="003F04E0">
        <w:rPr>
          <w:lang w:val="nb-NO"/>
        </w:rPr>
        <w:t>eksternaliserte</w:t>
      </w:r>
      <w:proofErr w:type="spellEnd"/>
      <w:r w:rsidR="00B9483C" w:rsidRPr="003F04E0">
        <w:rPr>
          <w:lang w:val="nb-NO"/>
        </w:rPr>
        <w:t xml:space="preserve"> vansker, men også mer spesifikt</w:t>
      </w:r>
      <w:r w:rsidR="007966E2">
        <w:rPr>
          <w:lang w:val="nb-NO"/>
        </w:rPr>
        <w:t xml:space="preserve"> </w:t>
      </w:r>
      <w:r w:rsidR="00D327DF" w:rsidRPr="003F04E0">
        <w:rPr>
          <w:lang w:val="nb-NO"/>
        </w:rPr>
        <w:t xml:space="preserve">normovertredende eller aggressive vansker. </w:t>
      </w:r>
      <w:r w:rsidR="003F04E0">
        <w:rPr>
          <w:lang w:val="nb-NO"/>
        </w:rPr>
        <w:t>Både definisjoner hentet fra en utviklings</w:t>
      </w:r>
      <w:r w:rsidR="003F04E0" w:rsidRPr="007966E2">
        <w:rPr>
          <w:color w:val="C00000"/>
          <w:lang w:val="nb-NO"/>
        </w:rPr>
        <w:t xml:space="preserve"> </w:t>
      </w:r>
      <w:r w:rsidR="003F04E0">
        <w:rPr>
          <w:lang w:val="nb-NO"/>
        </w:rPr>
        <w:t>psykologisk</w:t>
      </w:r>
      <w:r w:rsidR="007966E2">
        <w:rPr>
          <w:lang w:val="nb-NO"/>
        </w:rPr>
        <w:t>-</w:t>
      </w:r>
      <w:r w:rsidR="003F04E0">
        <w:rPr>
          <w:lang w:val="nb-NO"/>
        </w:rPr>
        <w:t xml:space="preserve">, medisinsk- eller en kombinasjon av tilnærminger til </w:t>
      </w:r>
      <w:r w:rsidR="003F04E0" w:rsidRPr="00346BFA">
        <w:rPr>
          <w:lang w:val="nb-NO"/>
        </w:rPr>
        <w:t>atferdsproblemer</w:t>
      </w:r>
      <w:r w:rsidR="007966E2" w:rsidRPr="00346BFA">
        <w:rPr>
          <w:lang w:val="nb-NO"/>
        </w:rPr>
        <w:t>,</w:t>
      </w:r>
      <w:r w:rsidR="003F04E0" w:rsidRPr="00346BFA">
        <w:rPr>
          <w:lang w:val="nb-NO"/>
        </w:rPr>
        <w:t xml:space="preserve"> </w:t>
      </w:r>
      <w:r w:rsidR="003F04E0">
        <w:rPr>
          <w:lang w:val="nb-NO"/>
        </w:rPr>
        <w:t xml:space="preserve">kan brukes. </w:t>
      </w:r>
      <w:r w:rsidR="0082248F">
        <w:rPr>
          <w:lang w:val="nb-NO"/>
        </w:rPr>
        <w:t>Atferdsproblemer klassifiseres også ofte ut fra intensitet, alvorlighet og omfang.</w:t>
      </w:r>
    </w:p>
    <w:p w14:paraId="707AE63A" w14:textId="3B9650F8" w:rsidR="000D40F4" w:rsidRDefault="003F04E0" w:rsidP="000D40F4">
      <w:pPr>
        <w:pStyle w:val="Listeavsnitt"/>
        <w:numPr>
          <w:ilvl w:val="0"/>
          <w:numId w:val="7"/>
        </w:numPr>
        <w:rPr>
          <w:lang w:val="nb-NO"/>
        </w:rPr>
      </w:pPr>
      <w:r>
        <w:rPr>
          <w:lang w:val="nb-NO"/>
        </w:rPr>
        <w:t xml:space="preserve">Sosial kompetanse defineres og tilnærmes på ulike måter i pensumlitteraturen. </w:t>
      </w:r>
      <w:r w:rsidR="000D40F4">
        <w:rPr>
          <w:lang w:val="nb-NO"/>
        </w:rPr>
        <w:t xml:space="preserve">Definisjoner av sosial </w:t>
      </w:r>
      <w:r w:rsidR="003A31C6">
        <w:rPr>
          <w:lang w:val="nb-NO"/>
        </w:rPr>
        <w:t>kompetanse fra pensum legger vek</w:t>
      </w:r>
      <w:r w:rsidR="000D40F4">
        <w:rPr>
          <w:lang w:val="nb-NO"/>
        </w:rPr>
        <w:t>t på at den skal være funksjonell i forsøk på å tilpasse seg å få venner, men også for å kunne påvirke andre og dekke egne sosiale behov. Det vektlegges</w:t>
      </w:r>
      <w:r w:rsidR="00CE084A">
        <w:rPr>
          <w:lang w:val="nb-NO"/>
        </w:rPr>
        <w:t xml:space="preserve"> for eksempel</w:t>
      </w:r>
      <w:r w:rsidR="000D40F4">
        <w:rPr>
          <w:lang w:val="nb-NO"/>
        </w:rPr>
        <w:t xml:space="preserve"> </w:t>
      </w:r>
      <w:r w:rsidR="00CE084A">
        <w:rPr>
          <w:lang w:val="nb-NO"/>
        </w:rPr>
        <w:t xml:space="preserve">i Ogden sin tilnærming </w:t>
      </w:r>
      <w:r w:rsidR="000D40F4">
        <w:rPr>
          <w:lang w:val="nb-NO"/>
        </w:rPr>
        <w:t>også</w:t>
      </w:r>
      <w:r w:rsidR="00CE084A">
        <w:rPr>
          <w:lang w:val="nb-NO"/>
        </w:rPr>
        <w:t xml:space="preserve"> på</w:t>
      </w:r>
      <w:r w:rsidR="000D40F4">
        <w:rPr>
          <w:lang w:val="nb-NO"/>
        </w:rPr>
        <w:t xml:space="preserve"> integrering av tanker, følelser og atferd for å kunne regulere oppmerksomhet, følelser og</w:t>
      </w:r>
      <w:r w:rsidR="00CE084A">
        <w:rPr>
          <w:lang w:val="nb-NO"/>
        </w:rPr>
        <w:t xml:space="preserve"> for å nå mål som å oppnå kontakt, utvikle vennskap og skape sosiale nettverk. Det innebærer foruten å kunne følge normer og regle</w:t>
      </w:r>
      <w:r w:rsidR="00CE084A" w:rsidRPr="00726DB1">
        <w:rPr>
          <w:lang w:val="nb-NO"/>
        </w:rPr>
        <w:t>r</w:t>
      </w:r>
      <w:r w:rsidR="007966E2" w:rsidRPr="00726DB1">
        <w:rPr>
          <w:lang w:val="nb-NO"/>
        </w:rPr>
        <w:t>,</w:t>
      </w:r>
      <w:r w:rsidR="00CE084A" w:rsidRPr="00726DB1">
        <w:rPr>
          <w:lang w:val="nb-NO"/>
        </w:rPr>
        <w:t xml:space="preserve"> </w:t>
      </w:r>
      <w:r w:rsidR="00CE084A">
        <w:rPr>
          <w:lang w:val="nb-NO"/>
        </w:rPr>
        <w:t>også å hevde egne rettigheter og meninger. Kompetansen deles ofte i tre dimensjoner: kognitiv-, atferds- og den emosjonelle</w:t>
      </w:r>
      <w:r w:rsidR="007966E2">
        <w:rPr>
          <w:lang w:val="nb-NO"/>
        </w:rPr>
        <w:t xml:space="preserve"> </w:t>
      </w:r>
      <w:r w:rsidR="00CE084A">
        <w:rPr>
          <w:lang w:val="nb-NO"/>
        </w:rPr>
        <w:t xml:space="preserve">dimensjonen. </w:t>
      </w:r>
      <w:r w:rsidR="00A270F9">
        <w:rPr>
          <w:lang w:val="nb-NO"/>
        </w:rPr>
        <w:t xml:space="preserve">En sterk oppgave vil også kunne trekke inn kulturelle variasjon i hva som blir vurdert som sosial kompetanse, sosiale </w:t>
      </w:r>
      <w:r w:rsidR="00A270F9">
        <w:rPr>
          <w:lang w:val="nb-NO"/>
        </w:rPr>
        <w:lastRenderedPageBreak/>
        <w:t xml:space="preserve">ferdigheter og </w:t>
      </w:r>
      <w:r w:rsidR="006E635A">
        <w:rPr>
          <w:lang w:val="nb-NO"/>
        </w:rPr>
        <w:t>de sentrale ferdighetsdimensjonene</w:t>
      </w:r>
      <w:r w:rsidR="00A270F9">
        <w:rPr>
          <w:lang w:val="nb-NO"/>
        </w:rPr>
        <w:t xml:space="preserve"> og </w:t>
      </w:r>
      <w:r w:rsidR="006E635A">
        <w:rPr>
          <w:lang w:val="nb-NO"/>
        </w:rPr>
        <w:t xml:space="preserve">hva som bidrar til god </w:t>
      </w:r>
      <w:r w:rsidR="00A270F9">
        <w:rPr>
          <w:lang w:val="nb-NO"/>
        </w:rPr>
        <w:t xml:space="preserve">sosial fungering. </w:t>
      </w:r>
    </w:p>
    <w:p w14:paraId="10AD125D" w14:textId="77777777" w:rsidR="007966E2" w:rsidRPr="000D40F4" w:rsidRDefault="007966E2" w:rsidP="007966E2">
      <w:pPr>
        <w:pStyle w:val="Listeavsnitt"/>
        <w:ind w:left="1069"/>
        <w:rPr>
          <w:lang w:val="nb-NO"/>
        </w:rPr>
      </w:pPr>
    </w:p>
    <w:p w14:paraId="35DF2D5E" w14:textId="70EFE8D2" w:rsidR="008F5261" w:rsidRDefault="0082248F" w:rsidP="0082248F">
      <w:pPr>
        <w:pStyle w:val="Listeavsnitt"/>
        <w:numPr>
          <w:ilvl w:val="0"/>
          <w:numId w:val="6"/>
        </w:numPr>
        <w:rPr>
          <w:lang w:val="nb-NO"/>
        </w:rPr>
      </w:pPr>
      <w:r>
        <w:rPr>
          <w:lang w:val="nb-NO"/>
        </w:rPr>
        <w:t>Det forventes at studentene kan redegjøre for hva som kjennetegner utviklingen av sosial kompetanse og atferdsprobleme</w:t>
      </w:r>
      <w:r w:rsidR="00CD37D5">
        <w:rPr>
          <w:lang w:val="nb-NO"/>
        </w:rPr>
        <w:t>r</w:t>
      </w:r>
      <w:r>
        <w:rPr>
          <w:lang w:val="nb-NO"/>
        </w:rPr>
        <w:t xml:space="preserve"> på ulike alderstrinn. Gjerne ut fra en transaksjonsmodell av utvikling over tid. Pattersons sosiale interaksjonsteori er vektlagt både i forelesninger og pensum og er derfor en aktuell modell å ta utgangspunkt i. </w:t>
      </w:r>
      <w:r w:rsidR="00CD37D5">
        <w:rPr>
          <w:lang w:val="nb-NO"/>
        </w:rPr>
        <w:t xml:space="preserve">Når det gjelder </w:t>
      </w:r>
      <w:r w:rsidR="00CD37D5" w:rsidRPr="003A3862">
        <w:rPr>
          <w:lang w:val="nb-NO"/>
        </w:rPr>
        <w:t>atferdsproblemer</w:t>
      </w:r>
      <w:r w:rsidR="007966E2" w:rsidRPr="003A3862">
        <w:rPr>
          <w:lang w:val="nb-NO"/>
        </w:rPr>
        <w:t>,</w:t>
      </w:r>
      <w:r w:rsidR="00CD37D5" w:rsidRPr="003A3862">
        <w:rPr>
          <w:lang w:val="nb-NO"/>
        </w:rPr>
        <w:t xml:space="preserve"> </w:t>
      </w:r>
      <w:r w:rsidR="00CD37D5">
        <w:rPr>
          <w:lang w:val="nb-NO"/>
        </w:rPr>
        <w:t xml:space="preserve">er det flere utviklingsteorier som </w:t>
      </w:r>
      <w:r w:rsidR="007966E2" w:rsidRPr="003A3862">
        <w:rPr>
          <w:lang w:val="nb-NO"/>
        </w:rPr>
        <w:t xml:space="preserve">det </w:t>
      </w:r>
      <w:r w:rsidR="00CD37D5" w:rsidRPr="003A3862">
        <w:rPr>
          <w:lang w:val="nb-NO"/>
        </w:rPr>
        <w:t xml:space="preserve">kan </w:t>
      </w:r>
      <w:r w:rsidR="00CD37D5">
        <w:rPr>
          <w:lang w:val="nb-NO"/>
        </w:rPr>
        <w:t xml:space="preserve">tas utgangspunkt i, men mest hensiktsmessig for å løse denne oppgaven er </w:t>
      </w:r>
      <w:r w:rsidR="008C2327">
        <w:rPr>
          <w:lang w:val="nb-NO"/>
        </w:rPr>
        <w:t>å ta utgangspunkt i ulike livsbaner i utvikling av atferdsproblemer. De to som går igjen i omtrent alle livsløpsstudier er tidlig</w:t>
      </w:r>
      <w:r w:rsidR="002A7828" w:rsidRPr="002A7828">
        <w:rPr>
          <w:color w:val="C00000"/>
          <w:lang w:val="nb-NO"/>
        </w:rPr>
        <w:t>-</w:t>
      </w:r>
      <w:r w:rsidR="008C2327">
        <w:rPr>
          <w:lang w:val="nb-NO"/>
        </w:rPr>
        <w:t>starter (LCP-gruppen) og sen</w:t>
      </w:r>
      <w:r w:rsidR="002A7828" w:rsidRPr="002A7828">
        <w:rPr>
          <w:color w:val="C00000"/>
          <w:lang w:val="nb-NO"/>
        </w:rPr>
        <w:t>-</w:t>
      </w:r>
      <w:r w:rsidR="008C2327" w:rsidRPr="002A7828">
        <w:rPr>
          <w:color w:val="C00000"/>
          <w:lang w:val="nb-NO"/>
        </w:rPr>
        <w:t xml:space="preserve"> </w:t>
      </w:r>
      <w:r w:rsidR="008C2327">
        <w:rPr>
          <w:lang w:val="nb-NO"/>
        </w:rPr>
        <w:t xml:space="preserve">startergruppen (AL), hvor den førstnevnte tenderer mot å være vedvarende og den andre mer forbigående hvis de ikke går i såkalte «snares». Både risikofaktorer og alvorlighetsgrad er ulike for de to ulike gruppene. Noen opererer også med flere grupper </w:t>
      </w:r>
      <w:r w:rsidR="008C2327" w:rsidRPr="003A3862">
        <w:rPr>
          <w:lang w:val="nb-NO"/>
        </w:rPr>
        <w:t>tidlig</w:t>
      </w:r>
      <w:r w:rsidR="002A7828" w:rsidRPr="003A3862">
        <w:rPr>
          <w:lang w:val="nb-NO"/>
        </w:rPr>
        <w:t>-</w:t>
      </w:r>
      <w:r w:rsidR="008C2327" w:rsidRPr="003A3862">
        <w:rPr>
          <w:lang w:val="nb-NO"/>
        </w:rPr>
        <w:t xml:space="preserve">startere </w:t>
      </w:r>
      <w:r w:rsidR="008C2327">
        <w:rPr>
          <w:lang w:val="nb-NO"/>
        </w:rPr>
        <w:t xml:space="preserve">som kan være </w:t>
      </w:r>
      <w:r w:rsidR="008C2327" w:rsidRPr="003A3862">
        <w:rPr>
          <w:lang w:val="nb-NO"/>
        </w:rPr>
        <w:t>relevante</w:t>
      </w:r>
      <w:r w:rsidR="002A7828" w:rsidRPr="003A3862">
        <w:rPr>
          <w:lang w:val="nb-NO"/>
        </w:rPr>
        <w:t>,</w:t>
      </w:r>
      <w:r w:rsidR="008C2327" w:rsidRPr="003A3862">
        <w:rPr>
          <w:lang w:val="nb-NO"/>
        </w:rPr>
        <w:t xml:space="preserve"> siden </w:t>
      </w:r>
      <w:r w:rsidR="008C2327">
        <w:rPr>
          <w:lang w:val="nb-NO"/>
        </w:rPr>
        <w:t xml:space="preserve">de </w:t>
      </w:r>
      <w:r w:rsidR="008C2327" w:rsidRPr="003A3862">
        <w:rPr>
          <w:lang w:val="nb-NO"/>
        </w:rPr>
        <w:t xml:space="preserve">tenderer </w:t>
      </w:r>
      <w:r w:rsidR="002A7828" w:rsidRPr="003A3862">
        <w:rPr>
          <w:lang w:val="nb-NO"/>
        </w:rPr>
        <w:t>mot</w:t>
      </w:r>
      <w:r w:rsidR="003A3862" w:rsidRPr="003A3862">
        <w:rPr>
          <w:lang w:val="nb-NO"/>
        </w:rPr>
        <w:t xml:space="preserve"> </w:t>
      </w:r>
      <w:r w:rsidR="008C2327" w:rsidRPr="003A3862">
        <w:rPr>
          <w:lang w:val="nb-NO"/>
        </w:rPr>
        <w:t xml:space="preserve">å </w:t>
      </w:r>
      <w:r w:rsidR="008C2327">
        <w:rPr>
          <w:lang w:val="nb-NO"/>
        </w:rPr>
        <w:t xml:space="preserve">inngå i ulike samspill med sine </w:t>
      </w:r>
      <w:r w:rsidR="008C2327" w:rsidRPr="003A3862">
        <w:rPr>
          <w:lang w:val="nb-NO"/>
        </w:rPr>
        <w:t>omgivelser</w:t>
      </w:r>
      <w:r w:rsidR="002A7828" w:rsidRPr="003A3862">
        <w:rPr>
          <w:lang w:val="nb-NO"/>
        </w:rPr>
        <w:t>,</w:t>
      </w:r>
      <w:r w:rsidR="008C2327" w:rsidRPr="003A3862">
        <w:rPr>
          <w:lang w:val="nb-NO"/>
        </w:rPr>
        <w:t xml:space="preserve"> noe </w:t>
      </w:r>
      <w:r w:rsidR="008C2327">
        <w:rPr>
          <w:lang w:val="nb-NO"/>
        </w:rPr>
        <w:t>som antas å påvirke deres utvikling av sosial kompetanse. Eksempler er tidlig</w:t>
      </w:r>
      <w:r w:rsidR="00FD13BE" w:rsidRPr="00FD13BE">
        <w:rPr>
          <w:color w:val="C00000"/>
          <w:lang w:val="nb-NO"/>
        </w:rPr>
        <w:t>-</w:t>
      </w:r>
      <w:r w:rsidR="008C2327">
        <w:rPr>
          <w:lang w:val="nb-NO"/>
        </w:rPr>
        <w:t xml:space="preserve">startere som i tillegg til å score høyt på </w:t>
      </w:r>
      <w:r w:rsidR="008C2327" w:rsidRPr="003A3862">
        <w:rPr>
          <w:lang w:val="nb-NO"/>
        </w:rPr>
        <w:t>impulsivitet</w:t>
      </w:r>
      <w:r w:rsidR="00FD13BE" w:rsidRPr="003A3862">
        <w:rPr>
          <w:lang w:val="nb-NO"/>
        </w:rPr>
        <w:t>,</w:t>
      </w:r>
      <w:r w:rsidR="008C2327" w:rsidRPr="003A3862">
        <w:rPr>
          <w:lang w:val="nb-NO"/>
        </w:rPr>
        <w:t xml:space="preserve"> også </w:t>
      </w:r>
      <w:r w:rsidR="008C2327">
        <w:rPr>
          <w:lang w:val="nb-NO"/>
        </w:rPr>
        <w:t xml:space="preserve">er kjennetegnet ved begrenset </w:t>
      </w:r>
      <w:r w:rsidR="008C2327" w:rsidRPr="003A3862">
        <w:rPr>
          <w:lang w:val="nb-NO"/>
        </w:rPr>
        <w:t>prososialitet</w:t>
      </w:r>
      <w:r w:rsidR="00FD13BE" w:rsidRPr="003A3862">
        <w:rPr>
          <w:lang w:val="nb-NO"/>
        </w:rPr>
        <w:t>,</w:t>
      </w:r>
      <w:r w:rsidR="008C2327" w:rsidRPr="003A3862">
        <w:rPr>
          <w:lang w:val="nb-NO"/>
        </w:rPr>
        <w:t xml:space="preserve"> og en gruppe tidlig</w:t>
      </w:r>
      <w:r w:rsidR="00FD13BE" w:rsidRPr="003A3862">
        <w:rPr>
          <w:lang w:val="nb-NO"/>
        </w:rPr>
        <w:t>-</w:t>
      </w:r>
      <w:r w:rsidR="008C2327" w:rsidRPr="003A3862">
        <w:rPr>
          <w:lang w:val="nb-NO"/>
        </w:rPr>
        <w:t>aggressive som avslutter sine atferdsproblemer før ungdomsalderen.</w:t>
      </w:r>
    </w:p>
    <w:p w14:paraId="4DDC3103" w14:textId="66368100" w:rsidR="00137596" w:rsidRPr="00C77CC6" w:rsidRDefault="008C2327" w:rsidP="00F448B9">
      <w:pPr>
        <w:pStyle w:val="Listeavsnitt"/>
        <w:numPr>
          <w:ilvl w:val="0"/>
          <w:numId w:val="6"/>
        </w:numPr>
        <w:rPr>
          <w:lang w:val="nb-NO"/>
        </w:rPr>
      </w:pPr>
      <w:r>
        <w:rPr>
          <w:lang w:val="nb-NO"/>
        </w:rPr>
        <w:t xml:space="preserve">Bakgrunn for drøftingen kan være livsløpsbanene, </w:t>
      </w:r>
      <w:r w:rsidR="00C77CC6">
        <w:rPr>
          <w:lang w:val="nb-NO"/>
        </w:rPr>
        <w:t xml:space="preserve">tvingende samspill og </w:t>
      </w:r>
      <w:proofErr w:type="spellStart"/>
      <w:r w:rsidR="00C77CC6">
        <w:rPr>
          <w:lang w:val="nb-NO"/>
        </w:rPr>
        <w:t>transanksjoner</w:t>
      </w:r>
      <w:proofErr w:type="spellEnd"/>
      <w:r w:rsidR="00C77CC6">
        <w:rPr>
          <w:lang w:val="nb-NO"/>
        </w:rPr>
        <w:t xml:space="preserve"> mellom individ og miljø som vil påvirke både utviklingen av sosial kompetanse og atferdsproblemer. </w:t>
      </w:r>
      <w:r w:rsidR="00F448B9" w:rsidRPr="00C77CC6">
        <w:rPr>
          <w:lang w:val="nb-NO"/>
        </w:rPr>
        <w:t>Det er en styrke om studentene får frem at atferdsproblemer og sosial kompetanse påvirk</w:t>
      </w:r>
      <w:r w:rsidR="00C77CC6">
        <w:rPr>
          <w:lang w:val="nb-NO"/>
        </w:rPr>
        <w:t>er hverandre gjensidig over tid og hvilke mekanismer som bidrar til det</w:t>
      </w:r>
      <w:r w:rsidR="003A3862">
        <w:rPr>
          <w:lang w:val="nb-NO"/>
        </w:rPr>
        <w:t xml:space="preserve"> (som for eksempel tvingende samspill)</w:t>
      </w:r>
      <w:r w:rsidR="00C77CC6">
        <w:rPr>
          <w:lang w:val="nb-NO"/>
        </w:rPr>
        <w:t>.</w:t>
      </w:r>
      <w:r w:rsidR="00F448B9" w:rsidRPr="00C77CC6">
        <w:rPr>
          <w:lang w:val="nb-NO"/>
        </w:rPr>
        <w:t xml:space="preserve"> </w:t>
      </w:r>
    </w:p>
    <w:p w14:paraId="13510CF8" w14:textId="77777777" w:rsidR="001D7395" w:rsidRDefault="001D7395" w:rsidP="00137596">
      <w:pPr>
        <w:rPr>
          <w:b/>
          <w:sz w:val="24"/>
          <w:szCs w:val="24"/>
          <w:lang w:val="nb-NO"/>
        </w:rPr>
      </w:pPr>
    </w:p>
    <w:p w14:paraId="276B4782" w14:textId="77777777" w:rsidR="00137596" w:rsidRPr="001D7395" w:rsidRDefault="00137596" w:rsidP="00137596">
      <w:pPr>
        <w:rPr>
          <w:b/>
          <w:sz w:val="24"/>
          <w:szCs w:val="24"/>
          <w:lang w:val="nb-NO"/>
        </w:rPr>
      </w:pPr>
      <w:r w:rsidRPr="001D7395">
        <w:rPr>
          <w:b/>
          <w:sz w:val="24"/>
          <w:szCs w:val="24"/>
          <w:lang w:val="nb-NO"/>
        </w:rPr>
        <w:t>Sensorveiledning oppgave 2</w:t>
      </w:r>
    </w:p>
    <w:p w14:paraId="59A30FA8" w14:textId="0A58FF6E" w:rsidR="00261682" w:rsidRDefault="00137596" w:rsidP="00137596">
      <w:pPr>
        <w:rPr>
          <w:lang w:val="nb-NO"/>
        </w:rPr>
      </w:pPr>
      <w:r w:rsidRPr="00137596">
        <w:rPr>
          <w:lang w:val="nb-NO"/>
        </w:rPr>
        <w:t xml:space="preserve">Studentene bør ha </w:t>
      </w:r>
      <w:r w:rsidR="00261682">
        <w:rPr>
          <w:lang w:val="nb-NO"/>
        </w:rPr>
        <w:t>kjennskap til en</w:t>
      </w:r>
      <w:r w:rsidRPr="00137596">
        <w:rPr>
          <w:lang w:val="nb-NO"/>
        </w:rPr>
        <w:t xml:space="preserve"> </w:t>
      </w:r>
      <w:r w:rsidR="00261682">
        <w:rPr>
          <w:lang w:val="nb-NO"/>
        </w:rPr>
        <w:t xml:space="preserve">sentral </w:t>
      </w:r>
      <w:r w:rsidR="00261682" w:rsidRPr="007F4937">
        <w:rPr>
          <w:lang w:val="nb-NO"/>
        </w:rPr>
        <w:t>teori</w:t>
      </w:r>
      <w:r w:rsidR="007F4937" w:rsidRPr="007F4937">
        <w:rPr>
          <w:lang w:val="nb-NO"/>
        </w:rPr>
        <w:t xml:space="preserve"> </w:t>
      </w:r>
      <w:r w:rsidR="00FD13BE" w:rsidRPr="007F4937">
        <w:rPr>
          <w:lang w:val="nb-NO"/>
        </w:rPr>
        <w:t>som</w:t>
      </w:r>
      <w:r w:rsidRPr="007F4937">
        <w:rPr>
          <w:lang w:val="nb-NO"/>
        </w:rPr>
        <w:t xml:space="preserve"> forklare</w:t>
      </w:r>
      <w:r w:rsidR="00FD13BE" w:rsidRPr="007F4937">
        <w:rPr>
          <w:lang w:val="nb-NO"/>
        </w:rPr>
        <w:t>r</w:t>
      </w:r>
      <w:r w:rsidRPr="007F4937">
        <w:rPr>
          <w:lang w:val="nb-NO"/>
        </w:rPr>
        <w:t xml:space="preserve"> </w:t>
      </w:r>
      <w:r w:rsidRPr="00137596">
        <w:rPr>
          <w:lang w:val="nb-NO"/>
        </w:rPr>
        <w:t xml:space="preserve">menneskers motivasjon. Det forventes at </w:t>
      </w:r>
      <w:r w:rsidR="00261682">
        <w:rPr>
          <w:lang w:val="nb-NO"/>
        </w:rPr>
        <w:t xml:space="preserve">det kan redegjøres for hvordan motivasjon og </w:t>
      </w:r>
      <w:proofErr w:type="spellStart"/>
      <w:r w:rsidR="00261682">
        <w:rPr>
          <w:lang w:val="nb-NO"/>
        </w:rPr>
        <w:t>motivasjonelle</w:t>
      </w:r>
      <w:proofErr w:type="spellEnd"/>
      <w:r w:rsidR="00FD13BE">
        <w:rPr>
          <w:lang w:val="nb-NO"/>
        </w:rPr>
        <w:t xml:space="preserve"> </w:t>
      </w:r>
      <w:r w:rsidR="00261682">
        <w:rPr>
          <w:lang w:val="nb-NO"/>
        </w:rPr>
        <w:t>prosesser er</w:t>
      </w:r>
      <w:r w:rsidRPr="00137596">
        <w:rPr>
          <w:lang w:val="nb-NO"/>
        </w:rPr>
        <w:t xml:space="preserve"> definert </w:t>
      </w:r>
      <w:r w:rsidR="00261682">
        <w:rPr>
          <w:lang w:val="nb-NO"/>
        </w:rPr>
        <w:t>og vektlagt i den valgte teori/tradisjon</w:t>
      </w:r>
      <w:r w:rsidRPr="00137596">
        <w:rPr>
          <w:lang w:val="nb-NO"/>
        </w:rPr>
        <w:t xml:space="preserve">. </w:t>
      </w:r>
    </w:p>
    <w:p w14:paraId="5F9C7A2B" w14:textId="7756DBDA" w:rsidR="00137596" w:rsidRPr="00137596" w:rsidRDefault="00137596" w:rsidP="00137596">
      <w:pPr>
        <w:rPr>
          <w:lang w:val="nb-NO"/>
        </w:rPr>
      </w:pPr>
      <w:r w:rsidRPr="00137596">
        <w:rPr>
          <w:lang w:val="nb-NO"/>
        </w:rPr>
        <w:t>I gode oppgaver bø</w:t>
      </w:r>
      <w:r w:rsidR="001D7395">
        <w:rPr>
          <w:lang w:val="nb-NO"/>
        </w:rPr>
        <w:t>r det drøftes hvordan den valgte teorien/tradisjonen</w:t>
      </w:r>
      <w:r w:rsidRPr="00137596">
        <w:rPr>
          <w:lang w:val="nb-NO"/>
        </w:rPr>
        <w:t xml:space="preserve"> kan ha ulike implikasjoner for hvordan det bør arbeides for å fremme motivasjon og læring. Både Atkinsons</w:t>
      </w:r>
      <w:r w:rsidR="001D7395">
        <w:rPr>
          <w:lang w:val="nb-NO"/>
        </w:rPr>
        <w:t>/</w:t>
      </w:r>
      <w:proofErr w:type="spellStart"/>
      <w:r w:rsidR="001D7395">
        <w:rPr>
          <w:lang w:val="nb-NO"/>
        </w:rPr>
        <w:t>McClellands</w:t>
      </w:r>
      <w:proofErr w:type="spellEnd"/>
      <w:r w:rsidRPr="00137596">
        <w:rPr>
          <w:lang w:val="nb-NO"/>
        </w:rPr>
        <w:t xml:space="preserve"> motivasjonsteori,</w:t>
      </w:r>
      <w:r w:rsidR="001D7395">
        <w:rPr>
          <w:lang w:val="nb-NO"/>
        </w:rPr>
        <w:t xml:space="preserve"> selvbestemmelsesteori,</w:t>
      </w:r>
      <w:r w:rsidRPr="00137596">
        <w:rPr>
          <w:lang w:val="nb-NO"/>
        </w:rPr>
        <w:t xml:space="preserve"> sosial kognitivteori (Bandura, målorienteringsteori eller andre) og </w:t>
      </w:r>
      <w:proofErr w:type="spellStart"/>
      <w:r w:rsidRPr="00137596">
        <w:rPr>
          <w:lang w:val="nb-NO"/>
        </w:rPr>
        <w:t>Eccles</w:t>
      </w:r>
      <w:proofErr w:type="spellEnd"/>
      <w:r w:rsidRPr="00137596">
        <w:rPr>
          <w:lang w:val="nb-NO"/>
        </w:rPr>
        <w:t xml:space="preserve"> &amp; </w:t>
      </w:r>
      <w:proofErr w:type="spellStart"/>
      <w:r w:rsidRPr="00137596">
        <w:rPr>
          <w:lang w:val="nb-NO"/>
        </w:rPr>
        <w:t>Wigfield</w:t>
      </w:r>
      <w:proofErr w:type="spellEnd"/>
      <w:r w:rsidRPr="00137596">
        <w:rPr>
          <w:lang w:val="nb-NO"/>
        </w:rPr>
        <w:t xml:space="preserve"> «</w:t>
      </w:r>
      <w:proofErr w:type="spellStart"/>
      <w:r w:rsidRPr="00137596">
        <w:rPr>
          <w:lang w:val="nb-NO"/>
        </w:rPr>
        <w:t>expectancy-value</w:t>
      </w:r>
      <w:proofErr w:type="spellEnd"/>
      <w:r w:rsidRPr="00137596">
        <w:rPr>
          <w:lang w:val="nb-NO"/>
        </w:rPr>
        <w:t xml:space="preserve"> </w:t>
      </w:r>
      <w:proofErr w:type="spellStart"/>
      <w:r w:rsidRPr="00137596">
        <w:rPr>
          <w:lang w:val="nb-NO"/>
        </w:rPr>
        <w:t>theory</w:t>
      </w:r>
      <w:proofErr w:type="spellEnd"/>
      <w:r w:rsidRPr="00137596">
        <w:rPr>
          <w:lang w:val="nb-NO"/>
        </w:rPr>
        <w:t>» kan være naturlige alternative utgangspunkt for å gjøre rede for begrepene og hvordan de kan brukes for å fremme motivasjon og læring. Det er derm</w:t>
      </w:r>
      <w:r w:rsidR="001D7395">
        <w:rPr>
          <w:lang w:val="nb-NO"/>
        </w:rPr>
        <w:t>ed mulig både å redegjøre for å</w:t>
      </w:r>
      <w:r w:rsidRPr="00137596">
        <w:rPr>
          <w:lang w:val="nb-NO"/>
        </w:rPr>
        <w:t xml:space="preserve"> drøfte hvordan individuelle forskjeller, trekk ved situasjonen eller kognitive vurderinger av en situasjon er faktorer det er avgjørende å ta hensyn til, for å fremme motivasjon og læring.</w:t>
      </w:r>
    </w:p>
    <w:p w14:paraId="1107B12B" w14:textId="77777777" w:rsidR="00137596" w:rsidRDefault="00137596" w:rsidP="00137596">
      <w:pPr>
        <w:rPr>
          <w:lang w:val="nb-NO"/>
        </w:rPr>
      </w:pPr>
      <w:r w:rsidRPr="00137596">
        <w:rPr>
          <w:lang w:val="nb-NO"/>
        </w:rPr>
        <w:t>Hvordan studentene ønsker å løse dette, innehar et element av frihet, men både muligheter og utfordringer skal adresseres på en nyansert måte for å oppnå karakterer i det øvre sjiktet av karakterskalaen.</w:t>
      </w:r>
    </w:p>
    <w:p w14:paraId="6F248786" w14:textId="77777777" w:rsidR="00137596" w:rsidRDefault="00137596" w:rsidP="00137596">
      <w:pPr>
        <w:rPr>
          <w:lang w:val="nb-NO"/>
        </w:rPr>
      </w:pPr>
    </w:p>
    <w:p w14:paraId="677015C4" w14:textId="77777777" w:rsidR="00AF727D" w:rsidRDefault="00AF727D" w:rsidP="00137596">
      <w:pPr>
        <w:rPr>
          <w:b/>
          <w:lang w:val="nb-NO"/>
        </w:rPr>
      </w:pPr>
    </w:p>
    <w:p w14:paraId="4E20B164" w14:textId="6C640798" w:rsidR="00137596" w:rsidRPr="00AF727D" w:rsidRDefault="00137596" w:rsidP="00137596">
      <w:pPr>
        <w:rPr>
          <w:b/>
          <w:sz w:val="36"/>
          <w:szCs w:val="36"/>
          <w:lang w:val="nb-NO"/>
        </w:rPr>
      </w:pPr>
      <w:bookmarkStart w:id="0" w:name="_GoBack"/>
      <w:bookmarkEnd w:id="0"/>
      <w:r w:rsidRPr="00AF727D">
        <w:rPr>
          <w:b/>
          <w:sz w:val="36"/>
          <w:szCs w:val="36"/>
          <w:lang w:val="nb-NO"/>
        </w:rPr>
        <w:t>Pensum/læringskrav</w:t>
      </w:r>
    </w:p>
    <w:p w14:paraId="574228DC" w14:textId="77777777" w:rsidR="00137596" w:rsidRPr="00AF727D" w:rsidRDefault="00137596" w:rsidP="00137596">
      <w:pPr>
        <w:rPr>
          <w:b/>
          <w:sz w:val="36"/>
          <w:szCs w:val="36"/>
          <w:lang w:val="nb-NO"/>
        </w:rPr>
      </w:pPr>
      <w:r w:rsidRPr="00AF727D">
        <w:rPr>
          <w:b/>
          <w:sz w:val="36"/>
          <w:szCs w:val="36"/>
          <w:lang w:val="nb-NO"/>
        </w:rPr>
        <w:t>Psykososiale vansker og personlighetsutvikling</w:t>
      </w:r>
    </w:p>
    <w:p w14:paraId="20267077" w14:textId="77777777" w:rsidR="00137596" w:rsidRPr="00137596" w:rsidRDefault="00137596" w:rsidP="00137596">
      <w:pPr>
        <w:rPr>
          <w:lang w:val="nb-NO"/>
        </w:rPr>
      </w:pPr>
    </w:p>
    <w:p w14:paraId="7DB55853" w14:textId="77777777" w:rsidR="00137596" w:rsidRPr="00137596" w:rsidRDefault="00137596" w:rsidP="00137596">
      <w:pPr>
        <w:rPr>
          <w:lang w:val="nn-NO"/>
        </w:rPr>
      </w:pPr>
      <w:proofErr w:type="spellStart"/>
      <w:r w:rsidRPr="00137596">
        <w:t>Andershed</w:t>
      </w:r>
      <w:proofErr w:type="spellEnd"/>
      <w:r w:rsidRPr="00137596">
        <w:t xml:space="preserve">, H. &amp; </w:t>
      </w:r>
      <w:proofErr w:type="spellStart"/>
      <w:r w:rsidRPr="00137596">
        <w:t>Andershed</w:t>
      </w:r>
      <w:proofErr w:type="spellEnd"/>
      <w:r w:rsidRPr="00137596">
        <w:t xml:space="preserve">, A. K. (2007). </w:t>
      </w:r>
      <w:r w:rsidRPr="00137596">
        <w:rPr>
          <w:lang w:val="nb-NO"/>
        </w:rPr>
        <w:t xml:space="preserve">Normbrytende atferd hos barn: Hva sier forskningen? </w:t>
      </w:r>
      <w:r w:rsidRPr="00137596">
        <w:rPr>
          <w:lang w:val="nn-NO"/>
        </w:rPr>
        <w:t>Gyldendal akademisk. 208s</w:t>
      </w:r>
    </w:p>
    <w:p w14:paraId="310A52DA" w14:textId="77777777" w:rsidR="00137596" w:rsidRPr="00137596" w:rsidRDefault="00137596" w:rsidP="00137596">
      <w:pPr>
        <w:rPr>
          <w:lang w:val="nn-NO"/>
        </w:rPr>
      </w:pPr>
    </w:p>
    <w:p w14:paraId="741941D8" w14:textId="77777777" w:rsidR="00137596" w:rsidRPr="00346BFA" w:rsidRDefault="00137596" w:rsidP="00137596">
      <w:pPr>
        <w:rPr>
          <w:lang w:val="nb-NO"/>
        </w:rPr>
      </w:pPr>
      <w:r w:rsidRPr="00137596">
        <w:rPr>
          <w:lang w:val="nn-NO"/>
        </w:rPr>
        <w:t xml:space="preserve">Bjørnebekk, R. , &amp; Bjørnebekk, G. (2009). Alvorlige </w:t>
      </w:r>
      <w:proofErr w:type="spellStart"/>
      <w:r w:rsidRPr="00137596">
        <w:rPr>
          <w:lang w:val="nn-NO"/>
        </w:rPr>
        <w:t>atferdsproblemer</w:t>
      </w:r>
      <w:proofErr w:type="spellEnd"/>
      <w:r w:rsidRPr="00137596">
        <w:rPr>
          <w:lang w:val="nn-NO"/>
        </w:rPr>
        <w:t xml:space="preserve"> og </w:t>
      </w:r>
      <w:proofErr w:type="spellStart"/>
      <w:r w:rsidRPr="00137596">
        <w:rPr>
          <w:lang w:val="nn-NO"/>
        </w:rPr>
        <w:t>antisosialitet</w:t>
      </w:r>
      <w:proofErr w:type="spellEnd"/>
      <w:r w:rsidRPr="00137596">
        <w:rPr>
          <w:lang w:val="nn-NO"/>
        </w:rPr>
        <w:t xml:space="preserve">. </w:t>
      </w:r>
      <w:r w:rsidRPr="00346BFA">
        <w:rPr>
          <w:lang w:val="nb-NO"/>
        </w:rPr>
        <w:t>Barn. Oslo: Universitetsforlaget. 20s</w:t>
      </w:r>
    </w:p>
    <w:p w14:paraId="07FFF4B5" w14:textId="77777777" w:rsidR="00137596" w:rsidRPr="00346BFA" w:rsidRDefault="00137596" w:rsidP="00137596">
      <w:pPr>
        <w:rPr>
          <w:lang w:val="nb-NO"/>
        </w:rPr>
      </w:pPr>
    </w:p>
    <w:p w14:paraId="015B7356" w14:textId="77777777" w:rsidR="00137596" w:rsidRPr="00137596" w:rsidRDefault="00137596" w:rsidP="00137596">
      <w:r w:rsidRPr="00346BFA">
        <w:rPr>
          <w:lang w:val="nb-NO"/>
        </w:rPr>
        <w:t xml:space="preserve">Carver, C. S., &amp; Connor-Smith, J. (2010). </w:t>
      </w:r>
      <w:r w:rsidRPr="00137596">
        <w:t>Personality and coping. Annual review of psychology, 61, 679-704. 25s</w:t>
      </w:r>
    </w:p>
    <w:p w14:paraId="2C646AD5" w14:textId="77777777" w:rsidR="00137596" w:rsidRPr="00137596" w:rsidRDefault="00137596" w:rsidP="00137596"/>
    <w:p w14:paraId="236336E3" w14:textId="77777777" w:rsidR="00137596" w:rsidRPr="00137596" w:rsidRDefault="00137596" w:rsidP="00137596">
      <w:r w:rsidRPr="00137596">
        <w:t>Carver, C. S., &amp; Vargas, S. (2012). Stress, Coping, and Health. In The Oxford Handbook of Health Psychology. Oxford University Press. 30s.</w:t>
      </w:r>
    </w:p>
    <w:p w14:paraId="303D68B6" w14:textId="77777777" w:rsidR="00137596" w:rsidRPr="00137596" w:rsidRDefault="00137596" w:rsidP="00137596"/>
    <w:p w14:paraId="3EE6DFD4" w14:textId="77777777" w:rsidR="00137596" w:rsidRPr="00137596" w:rsidRDefault="00137596" w:rsidP="00137596">
      <w:pPr>
        <w:rPr>
          <w:lang w:val="nb-NO"/>
        </w:rPr>
      </w:pPr>
      <w:proofErr w:type="spellStart"/>
      <w:r w:rsidRPr="00137596">
        <w:t>Dadds</w:t>
      </w:r>
      <w:proofErr w:type="spellEnd"/>
      <w:r w:rsidRPr="00137596">
        <w:t xml:space="preserve">, M. R., &amp; Salmon, K. (2003). Punishment insensitivity and parenting: Temperament and learning as interacting risks for antisocial behavior. </w:t>
      </w:r>
      <w:proofErr w:type="spellStart"/>
      <w:r w:rsidRPr="00137596">
        <w:rPr>
          <w:lang w:val="nb-NO"/>
        </w:rPr>
        <w:t>Clinical</w:t>
      </w:r>
      <w:proofErr w:type="spellEnd"/>
      <w:r w:rsidRPr="00137596">
        <w:rPr>
          <w:lang w:val="nb-NO"/>
        </w:rPr>
        <w:t xml:space="preserve"> Child and Family </w:t>
      </w:r>
      <w:proofErr w:type="spellStart"/>
      <w:r w:rsidRPr="00137596">
        <w:rPr>
          <w:lang w:val="nb-NO"/>
        </w:rPr>
        <w:t>Psychology</w:t>
      </w:r>
      <w:proofErr w:type="spellEnd"/>
      <w:r w:rsidRPr="00137596">
        <w:rPr>
          <w:lang w:val="nb-NO"/>
        </w:rPr>
        <w:t xml:space="preserve"> </w:t>
      </w:r>
      <w:proofErr w:type="spellStart"/>
      <w:r w:rsidRPr="00137596">
        <w:rPr>
          <w:lang w:val="nb-NO"/>
        </w:rPr>
        <w:t>Review</w:t>
      </w:r>
      <w:proofErr w:type="spellEnd"/>
      <w:r w:rsidRPr="00137596">
        <w:rPr>
          <w:lang w:val="nb-NO"/>
        </w:rPr>
        <w:t>, 6(2), 69-86. 17s.</w:t>
      </w:r>
    </w:p>
    <w:p w14:paraId="3A2591B5" w14:textId="77777777" w:rsidR="00137596" w:rsidRPr="00137596" w:rsidRDefault="00137596" w:rsidP="00137596">
      <w:pPr>
        <w:rPr>
          <w:lang w:val="nb-NO"/>
        </w:rPr>
      </w:pPr>
    </w:p>
    <w:p w14:paraId="4E53AC10" w14:textId="77777777" w:rsidR="00137596" w:rsidRPr="00137596" w:rsidRDefault="00137596" w:rsidP="00137596">
      <w:pPr>
        <w:rPr>
          <w:lang w:val="nn-NO"/>
        </w:rPr>
      </w:pPr>
      <w:r w:rsidRPr="00137596">
        <w:rPr>
          <w:lang w:val="nb-NO"/>
        </w:rPr>
        <w:t xml:space="preserve">Diseth, Å. (2019). Motivasjonspsykologi: Hvordan, behov, tanker og emosjoner fremmer prestasjoner og mestring. </w:t>
      </w:r>
      <w:proofErr w:type="spellStart"/>
      <w:r w:rsidRPr="00137596">
        <w:rPr>
          <w:lang w:val="nn-NO"/>
        </w:rPr>
        <w:t>Gylendal</w:t>
      </w:r>
      <w:proofErr w:type="spellEnd"/>
      <w:r w:rsidRPr="00137596">
        <w:rPr>
          <w:lang w:val="nn-NO"/>
        </w:rPr>
        <w:t xml:space="preserve"> Norsk Forlag A/S. (280 s.)</w:t>
      </w:r>
    </w:p>
    <w:p w14:paraId="7AFCBD72" w14:textId="77777777" w:rsidR="00137596" w:rsidRPr="00137596" w:rsidRDefault="00137596" w:rsidP="00137596">
      <w:pPr>
        <w:rPr>
          <w:lang w:val="nn-NO"/>
        </w:rPr>
      </w:pPr>
    </w:p>
    <w:p w14:paraId="4CFCC43C" w14:textId="77777777" w:rsidR="00137596" w:rsidRDefault="00137596" w:rsidP="00137596">
      <w:proofErr w:type="spellStart"/>
      <w:r w:rsidRPr="00346BFA">
        <w:rPr>
          <w:lang w:val="nb-NO"/>
        </w:rPr>
        <w:t>Dishion</w:t>
      </w:r>
      <w:proofErr w:type="spellEnd"/>
      <w:r w:rsidRPr="00346BFA">
        <w:rPr>
          <w:lang w:val="nb-NO"/>
        </w:rPr>
        <w:t xml:space="preserve">, T. J., &amp; Patterson, G. R. (2015). </w:t>
      </w:r>
      <w:r w:rsidRPr="00137596">
        <w:t>The development and ecology of antisocial behavior in children and adolescents. Developmental psychopathology: Volume three: Risk, disorder, and adaptation, 503-541. 38s.</w:t>
      </w:r>
    </w:p>
    <w:p w14:paraId="18011B86" w14:textId="77777777" w:rsidR="006B1413" w:rsidRPr="00346BFA" w:rsidRDefault="006B1413" w:rsidP="006B1413"/>
    <w:p w14:paraId="7D89A277" w14:textId="77777777" w:rsidR="006B1413" w:rsidRDefault="006B1413" w:rsidP="006B1413">
      <w:pPr>
        <w:rPr>
          <w:lang w:val="nb-NO"/>
        </w:rPr>
      </w:pPr>
      <w:proofErr w:type="spellStart"/>
      <w:r w:rsidRPr="007966E2">
        <w:rPr>
          <w:lang w:val="nn-NO"/>
        </w:rPr>
        <w:t>Drugli</w:t>
      </w:r>
      <w:proofErr w:type="spellEnd"/>
      <w:r w:rsidRPr="007966E2">
        <w:rPr>
          <w:lang w:val="nn-NO"/>
        </w:rPr>
        <w:t xml:space="preserve">, M. B &amp; Lekhal, R.(2019). </w:t>
      </w:r>
      <w:r w:rsidRPr="006B1413">
        <w:rPr>
          <w:lang w:val="nb-NO"/>
        </w:rPr>
        <w:t>Livsmestring og psykisk helse.</w:t>
      </w:r>
    </w:p>
    <w:p w14:paraId="242AB7AD" w14:textId="77777777" w:rsidR="006B1413" w:rsidRDefault="006B1413" w:rsidP="006B1413">
      <w:pPr>
        <w:rPr>
          <w:lang w:val="nb-NO"/>
        </w:rPr>
      </w:pPr>
    </w:p>
    <w:p w14:paraId="15D538D9" w14:textId="77777777" w:rsidR="006B1413" w:rsidRPr="006B1413" w:rsidRDefault="006B1413" w:rsidP="006B1413">
      <w:pPr>
        <w:rPr>
          <w:lang w:val="nb-NO"/>
        </w:rPr>
      </w:pPr>
      <w:proofErr w:type="spellStart"/>
      <w:r w:rsidRPr="006B1413">
        <w:rPr>
          <w:lang w:val="nb-NO"/>
        </w:rPr>
        <w:t>Idsoe</w:t>
      </w:r>
      <w:proofErr w:type="spellEnd"/>
      <w:r w:rsidRPr="006B1413">
        <w:rPr>
          <w:lang w:val="nb-NO"/>
        </w:rPr>
        <w:t xml:space="preserve">, T., Dyregrov, A., &amp; </w:t>
      </w:r>
      <w:proofErr w:type="spellStart"/>
      <w:r w:rsidRPr="006B1413">
        <w:rPr>
          <w:lang w:val="nb-NO"/>
        </w:rPr>
        <w:t>Idsoe</w:t>
      </w:r>
      <w:proofErr w:type="spellEnd"/>
      <w:r w:rsidRPr="006B1413">
        <w:rPr>
          <w:lang w:val="nb-NO"/>
        </w:rPr>
        <w:t xml:space="preserve">, E. M. (2012). </w:t>
      </w:r>
      <w:r>
        <w:t xml:space="preserve">Bullying and PTSD symptoms. Journal of Abnormal Child Psychology, 40, 901-911.   </w:t>
      </w:r>
      <w:r w:rsidRPr="006B1413">
        <w:rPr>
          <w:lang w:val="nb-NO"/>
        </w:rPr>
        <w:t>(10 sider)</w:t>
      </w:r>
    </w:p>
    <w:p w14:paraId="2FF29DDF" w14:textId="77777777" w:rsidR="006B1413" w:rsidRDefault="006B1413" w:rsidP="006B1413">
      <w:pPr>
        <w:rPr>
          <w:lang w:val="nb-NO"/>
        </w:rPr>
      </w:pPr>
    </w:p>
    <w:p w14:paraId="099F40F7" w14:textId="77777777" w:rsidR="006B1413" w:rsidRPr="006B1413" w:rsidRDefault="006B1413" w:rsidP="006B1413">
      <w:pPr>
        <w:rPr>
          <w:lang w:val="nb-NO"/>
        </w:rPr>
      </w:pPr>
      <w:r w:rsidRPr="006B1413">
        <w:rPr>
          <w:lang w:val="nb-NO"/>
        </w:rPr>
        <w:t>Idsøe, E., &amp; Idsøe, T. (2016. Mobbing i et traumeperspektiv. I E. Bru, E.M.C. Idsøe &amp; K. Øverland (eds.) Psykisk helse i skolen (</w:t>
      </w:r>
      <w:proofErr w:type="spellStart"/>
      <w:r w:rsidRPr="006B1413">
        <w:rPr>
          <w:lang w:val="nb-NO"/>
        </w:rPr>
        <w:t>pp</w:t>
      </w:r>
      <w:proofErr w:type="spellEnd"/>
      <w:r w:rsidRPr="006B1413">
        <w:rPr>
          <w:lang w:val="nb-NO"/>
        </w:rPr>
        <w:t>. 109-124). Oslo: Univ</w:t>
      </w:r>
      <w:r w:rsidRPr="0050425E">
        <w:rPr>
          <w:lang w:val="nb-NO"/>
        </w:rPr>
        <w:t>ersitetsforlaget. (15 sider)</w:t>
      </w:r>
    </w:p>
    <w:p w14:paraId="3D8C0C1D" w14:textId="77777777" w:rsidR="00137596" w:rsidRPr="0050425E" w:rsidRDefault="00137596" w:rsidP="00137596">
      <w:pPr>
        <w:rPr>
          <w:lang w:val="nb-NO"/>
        </w:rPr>
      </w:pPr>
    </w:p>
    <w:p w14:paraId="40B979D8" w14:textId="77777777" w:rsidR="00137596" w:rsidRPr="00137596" w:rsidRDefault="00137596" w:rsidP="00137596">
      <w:r w:rsidRPr="0050425E">
        <w:rPr>
          <w:lang w:val="nb-NO"/>
        </w:rPr>
        <w:t xml:space="preserve">McGee, T. R., </w:t>
      </w:r>
      <w:proofErr w:type="spellStart"/>
      <w:r w:rsidRPr="0050425E">
        <w:rPr>
          <w:lang w:val="nb-NO"/>
        </w:rPr>
        <w:t>Hayatbakhsh</w:t>
      </w:r>
      <w:proofErr w:type="spellEnd"/>
      <w:r w:rsidRPr="0050425E">
        <w:rPr>
          <w:lang w:val="nb-NO"/>
        </w:rPr>
        <w:t xml:space="preserve">, M. R., Bor, W., </w:t>
      </w:r>
      <w:proofErr w:type="spellStart"/>
      <w:r w:rsidRPr="0050425E">
        <w:rPr>
          <w:lang w:val="nb-NO"/>
        </w:rPr>
        <w:t>Aird</w:t>
      </w:r>
      <w:proofErr w:type="spellEnd"/>
      <w:r w:rsidRPr="0050425E">
        <w:rPr>
          <w:lang w:val="nb-NO"/>
        </w:rPr>
        <w:t xml:space="preserve">, R. L., Dean, A. J., &amp; </w:t>
      </w:r>
      <w:proofErr w:type="spellStart"/>
      <w:r w:rsidRPr="0050425E">
        <w:rPr>
          <w:lang w:val="nb-NO"/>
        </w:rPr>
        <w:t>Najman</w:t>
      </w:r>
      <w:proofErr w:type="spellEnd"/>
      <w:r w:rsidRPr="0050425E">
        <w:rPr>
          <w:lang w:val="nb-NO"/>
        </w:rPr>
        <w:t xml:space="preserve">, J. M. (2015). </w:t>
      </w:r>
      <w:r w:rsidRPr="00137596">
        <w:t xml:space="preserve">The impact of snares on the continuity of adolescent-onset antisocial </w:t>
      </w:r>
      <w:proofErr w:type="spellStart"/>
      <w:r w:rsidRPr="00137596">
        <w:t>behaviour</w:t>
      </w:r>
      <w:proofErr w:type="spellEnd"/>
      <w:r w:rsidRPr="00137596">
        <w:t>: A test of Moffitt’s developmental taxonomy. Australian &amp; New Zealand Journal of Criminology, 48(3), 345-366. 21s.</w:t>
      </w:r>
    </w:p>
    <w:p w14:paraId="26842DFC" w14:textId="77777777" w:rsidR="00137596" w:rsidRPr="00137596" w:rsidRDefault="00137596" w:rsidP="00137596"/>
    <w:p w14:paraId="37E4E035" w14:textId="77777777" w:rsidR="00137596" w:rsidRPr="00137596" w:rsidRDefault="00137596" w:rsidP="00137596">
      <w:r w:rsidRPr="00137596">
        <w:t xml:space="preserve">Moffitt, T. E. (2018). Male antisocial </w:t>
      </w:r>
      <w:proofErr w:type="spellStart"/>
      <w:r w:rsidRPr="00137596">
        <w:t>behaviour</w:t>
      </w:r>
      <w:proofErr w:type="spellEnd"/>
      <w:r w:rsidRPr="00137596">
        <w:t xml:space="preserve"> in adolescence and beyond. Nature human </w:t>
      </w:r>
      <w:proofErr w:type="spellStart"/>
      <w:r w:rsidRPr="00137596">
        <w:t>behaviour</w:t>
      </w:r>
      <w:proofErr w:type="spellEnd"/>
      <w:r w:rsidRPr="00137596">
        <w:t xml:space="preserve">, </w:t>
      </w:r>
      <w:proofErr w:type="spellStart"/>
      <w:r w:rsidRPr="00137596">
        <w:t>Volum</w:t>
      </w:r>
      <w:proofErr w:type="spellEnd"/>
      <w:r w:rsidRPr="00137596">
        <w:t xml:space="preserve"> 2. 177-186. 9s.</w:t>
      </w:r>
    </w:p>
    <w:p w14:paraId="627A2BEA" w14:textId="77777777" w:rsidR="00137596" w:rsidRPr="00137596" w:rsidRDefault="00137596" w:rsidP="00137596"/>
    <w:p w14:paraId="03F3A7F9" w14:textId="77777777" w:rsidR="00137596" w:rsidRPr="00137596" w:rsidRDefault="00137596" w:rsidP="00137596">
      <w:r w:rsidRPr="00137596">
        <w:t xml:space="preserve">Moffitt, T. E. (2006). Life-course-persistent versus adolescence-limited antisocial behavior. U: D. </w:t>
      </w:r>
      <w:proofErr w:type="spellStart"/>
      <w:r w:rsidRPr="00137596">
        <w:t>Cicchetti</w:t>
      </w:r>
      <w:proofErr w:type="spellEnd"/>
      <w:r w:rsidRPr="00137596">
        <w:t xml:space="preserve"> </w:t>
      </w:r>
      <w:proofErr w:type="spellStart"/>
      <w:r w:rsidRPr="00137596">
        <w:t>i</w:t>
      </w:r>
      <w:proofErr w:type="spellEnd"/>
      <w:r w:rsidRPr="00137596">
        <w:t xml:space="preserve"> DJ Cohen (Ur.), Developmental psychopathology: Risk, disorder and adaptation (str. 570–598). 28s.</w:t>
      </w:r>
    </w:p>
    <w:p w14:paraId="357FA784" w14:textId="77777777" w:rsidR="00137596" w:rsidRPr="00137596" w:rsidRDefault="00137596" w:rsidP="00137596"/>
    <w:p w14:paraId="7D4A454C" w14:textId="77777777" w:rsidR="00137596" w:rsidRPr="00137596" w:rsidRDefault="00137596" w:rsidP="00137596">
      <w:proofErr w:type="spellStart"/>
      <w:r w:rsidRPr="00137596">
        <w:t>Morizot</w:t>
      </w:r>
      <w:proofErr w:type="spellEnd"/>
      <w:r w:rsidRPr="00137596">
        <w:t>, J. (2015). 10 The Contribution of Temperament and Personality Traits to Criminal and Antisocial Behavior Development and Desistance. In The development of criminal and antisocial behavior (pp. 137-165). Springer, Cham. 28s.</w:t>
      </w:r>
    </w:p>
    <w:p w14:paraId="2551665A" w14:textId="77777777" w:rsidR="00137596" w:rsidRPr="00137596" w:rsidRDefault="00137596" w:rsidP="00137596"/>
    <w:p w14:paraId="3ED05A58" w14:textId="77777777" w:rsidR="00137596" w:rsidRPr="00137596" w:rsidRDefault="00137596" w:rsidP="00137596">
      <w:r w:rsidRPr="00346BFA">
        <w:rPr>
          <w:lang w:val="nb-NO"/>
        </w:rPr>
        <w:t xml:space="preserve">Ogden, T. (2015): Sosial kompetanse og problematferd blant barn og unge. </w:t>
      </w:r>
      <w:r w:rsidRPr="00137596">
        <w:t xml:space="preserve">Oslo: </w:t>
      </w:r>
      <w:proofErr w:type="spellStart"/>
      <w:r w:rsidRPr="00137596">
        <w:t>Gyldendal</w:t>
      </w:r>
      <w:proofErr w:type="spellEnd"/>
      <w:r w:rsidRPr="00137596">
        <w:t xml:space="preserve"> </w:t>
      </w:r>
      <w:proofErr w:type="spellStart"/>
      <w:r w:rsidRPr="00137596">
        <w:t>Akademisk</w:t>
      </w:r>
      <w:proofErr w:type="spellEnd"/>
      <w:r w:rsidRPr="00137596">
        <w:t>. 280 s.</w:t>
      </w:r>
    </w:p>
    <w:p w14:paraId="5A26BF07" w14:textId="77777777" w:rsidR="00137596" w:rsidRPr="00137596" w:rsidRDefault="00137596" w:rsidP="00137596"/>
    <w:p w14:paraId="1B7B6050" w14:textId="77777777" w:rsidR="00137596" w:rsidRPr="00137596" w:rsidRDefault="00137596" w:rsidP="00137596">
      <w:r w:rsidRPr="00137596">
        <w:t xml:space="preserve">Patterson, G. R., </w:t>
      </w:r>
      <w:proofErr w:type="spellStart"/>
      <w:r w:rsidRPr="00137596">
        <w:t>DeBaryshe</w:t>
      </w:r>
      <w:proofErr w:type="spellEnd"/>
      <w:r w:rsidRPr="00137596">
        <w:t>, B. D., &amp; Ramsey, E. (2017). A developmental perspective on antisocial behavior. In Developmental and Life-course Criminological Theories (pp. 29-35). Routledge. 6s.</w:t>
      </w:r>
    </w:p>
    <w:p w14:paraId="672A9EB3" w14:textId="77777777" w:rsidR="00137596" w:rsidRPr="00137596" w:rsidRDefault="00137596" w:rsidP="00137596"/>
    <w:p w14:paraId="6917175C" w14:textId="77777777" w:rsidR="00137596" w:rsidRPr="00137596" w:rsidRDefault="00137596" w:rsidP="00137596">
      <w:proofErr w:type="spellStart"/>
      <w:r w:rsidRPr="00137596">
        <w:rPr>
          <w:lang w:val="nb-NO"/>
        </w:rPr>
        <w:t>Waller</w:t>
      </w:r>
      <w:proofErr w:type="spellEnd"/>
      <w:r w:rsidRPr="00137596">
        <w:rPr>
          <w:lang w:val="nb-NO"/>
        </w:rPr>
        <w:t xml:space="preserve">, R., &amp; Hyde, L. W. (2018). </w:t>
      </w:r>
      <w:r w:rsidRPr="00137596">
        <w:t xml:space="preserve">Callous-unemotional behaviors in early childhood: the development of empathy and </w:t>
      </w:r>
      <w:proofErr w:type="spellStart"/>
      <w:r w:rsidRPr="00137596">
        <w:t>prosociality</w:t>
      </w:r>
      <w:proofErr w:type="spellEnd"/>
      <w:r w:rsidRPr="00137596">
        <w:t xml:space="preserve"> gone awry. Current Opinion in Psychology, 20, 11-16.</w:t>
      </w:r>
    </w:p>
    <w:p w14:paraId="35E81890" w14:textId="77777777" w:rsidR="00137596" w:rsidRPr="00137596" w:rsidRDefault="00137596" w:rsidP="00137596">
      <w:pPr>
        <w:rPr>
          <w:b/>
        </w:rPr>
      </w:pPr>
    </w:p>
    <w:p w14:paraId="2403149F" w14:textId="77777777" w:rsidR="00137596" w:rsidRPr="00137596" w:rsidRDefault="00137596" w:rsidP="00137596"/>
    <w:p w14:paraId="253AD61B" w14:textId="77777777" w:rsidR="00137596" w:rsidRPr="00137596" w:rsidRDefault="00137596" w:rsidP="00137596">
      <w:pPr>
        <w:rPr>
          <w:b/>
        </w:rPr>
      </w:pPr>
      <w:proofErr w:type="spellStart"/>
      <w:r w:rsidRPr="00137596">
        <w:rPr>
          <w:b/>
        </w:rPr>
        <w:t>Forelesninger</w:t>
      </w:r>
      <w:proofErr w:type="spellEnd"/>
      <w:r w:rsidRPr="00137596">
        <w:rPr>
          <w:b/>
        </w:rPr>
        <w:t xml:space="preserve"> </w:t>
      </w:r>
      <w:proofErr w:type="spellStart"/>
      <w:r w:rsidRPr="00137596">
        <w:rPr>
          <w:b/>
        </w:rPr>
        <w:t>i</w:t>
      </w:r>
      <w:proofErr w:type="spellEnd"/>
      <w:r w:rsidRPr="00137596">
        <w:rPr>
          <w:b/>
        </w:rPr>
        <w:t xml:space="preserve"> </w:t>
      </w:r>
      <w:proofErr w:type="spellStart"/>
      <w:r w:rsidRPr="00137596">
        <w:rPr>
          <w:b/>
        </w:rPr>
        <w:t>Modul</w:t>
      </w:r>
      <w:proofErr w:type="spellEnd"/>
      <w:r w:rsidRPr="00137596">
        <w:rPr>
          <w:b/>
        </w:rPr>
        <w:t xml:space="preserve"> 3</w:t>
      </w:r>
    </w:p>
    <w:p w14:paraId="5D348214" w14:textId="77777777" w:rsidR="00137596" w:rsidRPr="00137596" w:rsidRDefault="00DE7C54" w:rsidP="00137596">
      <w:r w:rsidRPr="00DE7C54">
        <w:t>https://www.uio.no/studier/emner/uv/isp/SPED3001/v21/timeplan/index.html#FOR</w:t>
      </w:r>
    </w:p>
    <w:p w14:paraId="426F22EA" w14:textId="77777777" w:rsidR="00137596" w:rsidRPr="00137596" w:rsidRDefault="00137596" w:rsidP="00137596"/>
    <w:sectPr w:rsidR="00137596" w:rsidRPr="00137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57CC0"/>
    <w:multiLevelType w:val="hybridMultilevel"/>
    <w:tmpl w:val="97200B84"/>
    <w:lvl w:ilvl="0" w:tplc="04140019">
      <w:start w:val="1"/>
      <w:numFmt w:val="lowerLetter"/>
      <w:lvlText w:val="%1."/>
      <w:lvlJc w:val="left"/>
      <w:pPr>
        <w:ind w:left="1069" w:hanging="360"/>
      </w:p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A75851"/>
    <w:multiLevelType w:val="hybridMultilevel"/>
    <w:tmpl w:val="E8AED7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360FA"/>
    <w:multiLevelType w:val="hybridMultilevel"/>
    <w:tmpl w:val="48903DA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E7664"/>
    <w:multiLevelType w:val="hybridMultilevel"/>
    <w:tmpl w:val="8510611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A2F88"/>
    <w:multiLevelType w:val="hybridMultilevel"/>
    <w:tmpl w:val="46D0E89E"/>
    <w:lvl w:ilvl="0" w:tplc="9EF223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92AC6"/>
    <w:multiLevelType w:val="hybridMultilevel"/>
    <w:tmpl w:val="3EAEE664"/>
    <w:lvl w:ilvl="0" w:tplc="9EF223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44279"/>
    <w:multiLevelType w:val="hybridMultilevel"/>
    <w:tmpl w:val="44A4D294"/>
    <w:lvl w:ilvl="0" w:tplc="9EF223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5D"/>
    <w:rsid w:val="0005462A"/>
    <w:rsid w:val="000D40F4"/>
    <w:rsid w:val="00137596"/>
    <w:rsid w:val="001D7070"/>
    <w:rsid w:val="001D7395"/>
    <w:rsid w:val="00261682"/>
    <w:rsid w:val="002A7828"/>
    <w:rsid w:val="003066C5"/>
    <w:rsid w:val="00346BFA"/>
    <w:rsid w:val="003A31C6"/>
    <w:rsid w:val="003A3862"/>
    <w:rsid w:val="003F04E0"/>
    <w:rsid w:val="00494E0A"/>
    <w:rsid w:val="0050425E"/>
    <w:rsid w:val="00523298"/>
    <w:rsid w:val="006A61D0"/>
    <w:rsid w:val="006B1413"/>
    <w:rsid w:val="006E635A"/>
    <w:rsid w:val="00726DB1"/>
    <w:rsid w:val="007966E2"/>
    <w:rsid w:val="007F4937"/>
    <w:rsid w:val="0082248F"/>
    <w:rsid w:val="008C12AE"/>
    <w:rsid w:val="008C2327"/>
    <w:rsid w:val="008F5261"/>
    <w:rsid w:val="009F2D5D"/>
    <w:rsid w:val="00A270F9"/>
    <w:rsid w:val="00AF727D"/>
    <w:rsid w:val="00B9483C"/>
    <w:rsid w:val="00B94E94"/>
    <w:rsid w:val="00BE2B92"/>
    <w:rsid w:val="00BF4B38"/>
    <w:rsid w:val="00C509FC"/>
    <w:rsid w:val="00C77CC6"/>
    <w:rsid w:val="00C95CD7"/>
    <w:rsid w:val="00CD37D5"/>
    <w:rsid w:val="00CE084A"/>
    <w:rsid w:val="00D327DF"/>
    <w:rsid w:val="00D57F5A"/>
    <w:rsid w:val="00DC08B4"/>
    <w:rsid w:val="00DC1B47"/>
    <w:rsid w:val="00DE7C54"/>
    <w:rsid w:val="00E15199"/>
    <w:rsid w:val="00F448B9"/>
    <w:rsid w:val="00F61014"/>
    <w:rsid w:val="00F8302F"/>
    <w:rsid w:val="00FD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C301"/>
  <w15:chartTrackingRefBased/>
  <w15:docId w15:val="{B29CCAC9-DC5B-43EE-B036-FFF70FC5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37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1420</Words>
  <Characters>7528</Characters>
  <Application>Microsoft Office Word</Application>
  <DocSecurity>0</DocSecurity>
  <Lines>62</Lines>
  <Paragraphs>17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Bjørnebekk</dc:creator>
  <cp:keywords/>
  <dc:description/>
  <cp:lastModifiedBy>Gunnar Bjørnebekk</cp:lastModifiedBy>
  <cp:revision>5</cp:revision>
  <dcterms:created xsi:type="dcterms:W3CDTF">2021-02-24T20:42:00Z</dcterms:created>
  <dcterms:modified xsi:type="dcterms:W3CDTF">2021-02-24T20:46:00Z</dcterms:modified>
</cp:coreProperties>
</file>